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587A70">
      <w:pPr>
        <w:spacing w:line="500" w:lineRule="exact"/>
        <w:rPr>
          <w:rFonts w:ascii="仿宋_GB2312" w:eastAsia="仿宋_GB2312"/>
          <w:color w:val="auto"/>
          <w:sz w:val="28"/>
          <w:szCs w:val="28"/>
        </w:rPr>
      </w:pPr>
    </w:p>
    <w:p w14:paraId="425DD55B">
      <w:pPr>
        <w:spacing w:line="500" w:lineRule="exact"/>
        <w:rPr>
          <w:rFonts w:ascii="仿宋_GB2312" w:eastAsia="仿宋_GB2312"/>
          <w:color w:val="auto"/>
          <w:sz w:val="28"/>
          <w:szCs w:val="28"/>
        </w:rPr>
      </w:pPr>
    </w:p>
    <w:p w14:paraId="24CEE684">
      <w:pPr>
        <w:spacing w:line="500" w:lineRule="exact"/>
        <w:rPr>
          <w:rFonts w:ascii="仿宋_GB2312" w:eastAsia="仿宋_GB2312"/>
          <w:color w:val="auto"/>
          <w:sz w:val="28"/>
          <w:szCs w:val="28"/>
        </w:rPr>
      </w:pPr>
    </w:p>
    <w:p w14:paraId="306E235B">
      <w:pPr>
        <w:spacing w:line="500" w:lineRule="exact"/>
        <w:jc w:val="center"/>
        <w:rPr>
          <w:rFonts w:hint="eastAsia" w:ascii="仿宋_GB2312" w:eastAsia="仿宋_GB2312"/>
          <w:color w:val="auto"/>
          <w:sz w:val="28"/>
          <w:szCs w:val="28"/>
          <w:lang w:eastAsia="zh-CN"/>
        </w:rPr>
      </w:pPr>
      <w:r>
        <w:rPr>
          <w:rFonts w:hint="eastAsia" w:ascii="仿宋_GB2312" w:hAnsi="宋体" w:eastAsia="仿宋_GB2312"/>
          <w:b/>
          <w:color w:val="auto"/>
          <w:spacing w:val="20"/>
          <w:w w:val="80"/>
          <w:sz w:val="28"/>
          <w:szCs w:val="28"/>
          <w:lang w:eastAsia="zh-CN"/>
        </w:rPr>
        <w:t>2025年市政供水管网工程(第五批次)</w:t>
      </w:r>
    </w:p>
    <w:p w14:paraId="0C4F25E4">
      <w:pPr>
        <w:spacing w:line="500" w:lineRule="exact"/>
        <w:rPr>
          <w:rFonts w:ascii="仿宋_GB2312" w:eastAsia="仿宋_GB2312"/>
          <w:color w:val="auto"/>
          <w:sz w:val="28"/>
          <w:szCs w:val="28"/>
        </w:rPr>
      </w:pPr>
    </w:p>
    <w:p w14:paraId="536D4869">
      <w:pPr>
        <w:jc w:val="center"/>
        <w:rPr>
          <w:rFonts w:ascii="仿宋_GB2312" w:hAnsi="宋体" w:eastAsia="仿宋_GB2312"/>
          <w:b/>
          <w:color w:val="auto"/>
          <w:sz w:val="32"/>
          <w:szCs w:val="32"/>
        </w:rPr>
      </w:pPr>
      <w:r>
        <w:rPr>
          <w:rFonts w:hint="eastAsia" w:ascii="仿宋_GB2312" w:hAnsi="宋体" w:eastAsia="仿宋_GB2312"/>
          <w:b/>
          <w:color w:val="auto"/>
          <w:sz w:val="32"/>
          <w:szCs w:val="32"/>
        </w:rPr>
        <w:t>招　标　文　件</w:t>
      </w:r>
    </w:p>
    <w:p w14:paraId="227FC0E8">
      <w:pPr>
        <w:spacing w:line="500" w:lineRule="exact"/>
        <w:rPr>
          <w:rFonts w:ascii="仿宋_GB2312" w:eastAsia="仿宋_GB2312"/>
          <w:color w:val="auto"/>
          <w:sz w:val="28"/>
          <w:szCs w:val="28"/>
        </w:rPr>
      </w:pPr>
    </w:p>
    <w:p w14:paraId="1A18592D">
      <w:pPr>
        <w:spacing w:line="500" w:lineRule="exact"/>
        <w:ind w:firstLine="2811" w:firstLineChars="1000"/>
        <w:jc w:val="left"/>
        <w:rPr>
          <w:rFonts w:ascii="仿宋_GB2312" w:eastAsia="仿宋_GB2312"/>
          <w:b/>
          <w:color w:val="auto"/>
          <w:sz w:val="28"/>
          <w:szCs w:val="28"/>
        </w:rPr>
      </w:pPr>
    </w:p>
    <w:p w14:paraId="3321E578">
      <w:pPr>
        <w:spacing w:line="500" w:lineRule="exact"/>
        <w:jc w:val="center"/>
        <w:rPr>
          <w:rFonts w:hint="eastAsia" w:ascii="仿宋_GB2312" w:eastAsia="仿宋_GB2312"/>
          <w:b/>
          <w:color w:val="auto"/>
          <w:sz w:val="28"/>
          <w:szCs w:val="28"/>
          <w:u w:val="single"/>
          <w:lang w:eastAsia="zh-CN"/>
        </w:rPr>
      </w:pPr>
      <w:r>
        <w:rPr>
          <w:rFonts w:hint="eastAsia" w:ascii="仿宋_GB2312" w:eastAsia="仿宋_GB2312"/>
          <w:b/>
          <w:color w:val="auto"/>
          <w:sz w:val="28"/>
          <w:szCs w:val="28"/>
          <w:lang w:eastAsia="zh-CN"/>
        </w:rPr>
        <w:t>sg202517035</w:t>
      </w:r>
    </w:p>
    <w:p w14:paraId="366D096E">
      <w:pPr>
        <w:spacing w:line="500" w:lineRule="exact"/>
        <w:rPr>
          <w:rFonts w:ascii="仿宋_GB2312" w:eastAsia="仿宋_GB2312"/>
          <w:b/>
          <w:color w:val="auto"/>
          <w:sz w:val="28"/>
          <w:szCs w:val="28"/>
        </w:rPr>
      </w:pPr>
    </w:p>
    <w:p w14:paraId="100F9CD4">
      <w:pPr>
        <w:spacing w:line="500" w:lineRule="exact"/>
        <w:rPr>
          <w:rFonts w:ascii="仿宋_GB2312" w:eastAsia="仿宋_GB2312"/>
          <w:color w:val="auto"/>
          <w:sz w:val="28"/>
          <w:szCs w:val="28"/>
        </w:rPr>
      </w:pPr>
    </w:p>
    <w:p w14:paraId="420018A7">
      <w:pPr>
        <w:spacing w:line="500" w:lineRule="exact"/>
        <w:rPr>
          <w:rFonts w:ascii="仿宋_GB2312" w:eastAsia="仿宋_GB2312"/>
          <w:color w:val="auto"/>
          <w:sz w:val="28"/>
          <w:szCs w:val="28"/>
        </w:rPr>
      </w:pPr>
    </w:p>
    <w:p w14:paraId="18BE9BE2">
      <w:pPr>
        <w:spacing w:line="500" w:lineRule="exact"/>
        <w:rPr>
          <w:rFonts w:ascii="仿宋_GB2312" w:eastAsia="仿宋_GB2312"/>
          <w:color w:val="auto"/>
          <w:sz w:val="28"/>
          <w:szCs w:val="28"/>
        </w:rPr>
      </w:pPr>
    </w:p>
    <w:p w14:paraId="636EDF14">
      <w:pPr>
        <w:spacing w:line="500" w:lineRule="exact"/>
        <w:rPr>
          <w:rFonts w:ascii="仿宋_GB2312" w:eastAsia="仿宋_GB2312"/>
          <w:color w:val="auto"/>
          <w:sz w:val="28"/>
          <w:szCs w:val="28"/>
        </w:rPr>
      </w:pPr>
    </w:p>
    <w:p w14:paraId="2F70E206">
      <w:pPr>
        <w:spacing w:line="500" w:lineRule="exact"/>
        <w:ind w:firstLine="2389" w:firstLineChars="850"/>
        <w:rPr>
          <w:rFonts w:ascii="仿宋_GB2312" w:eastAsia="仿宋_GB2312"/>
          <w:b/>
          <w:color w:val="auto"/>
          <w:sz w:val="28"/>
          <w:szCs w:val="28"/>
        </w:rPr>
      </w:pPr>
    </w:p>
    <w:p w14:paraId="189BDF44">
      <w:pPr>
        <w:spacing w:line="500" w:lineRule="exact"/>
        <w:ind w:firstLine="2389" w:firstLineChars="850"/>
        <w:rPr>
          <w:rFonts w:ascii="仿宋_GB2312" w:eastAsia="仿宋_GB2312"/>
          <w:b/>
          <w:color w:val="auto"/>
          <w:sz w:val="28"/>
          <w:szCs w:val="28"/>
        </w:rPr>
      </w:pPr>
    </w:p>
    <w:p w14:paraId="2ED0FA70">
      <w:pPr>
        <w:spacing w:line="500" w:lineRule="exact"/>
        <w:ind w:firstLine="2389" w:firstLineChars="850"/>
        <w:rPr>
          <w:rFonts w:ascii="仿宋_GB2312" w:eastAsia="仿宋_GB2312"/>
          <w:b/>
          <w:color w:val="auto"/>
          <w:sz w:val="28"/>
          <w:szCs w:val="28"/>
        </w:rPr>
      </w:pPr>
    </w:p>
    <w:p w14:paraId="22246026">
      <w:pPr>
        <w:spacing w:line="500" w:lineRule="exact"/>
        <w:ind w:firstLine="2389" w:firstLineChars="850"/>
        <w:rPr>
          <w:rFonts w:ascii="仿宋_GB2312" w:eastAsia="仿宋_GB2312"/>
          <w:b/>
          <w:color w:val="auto"/>
          <w:sz w:val="28"/>
          <w:szCs w:val="28"/>
        </w:rPr>
      </w:pPr>
    </w:p>
    <w:p w14:paraId="688953E4">
      <w:pPr>
        <w:spacing w:line="500" w:lineRule="exact"/>
        <w:jc w:val="center"/>
        <w:rPr>
          <w:rFonts w:hint="eastAsia" w:ascii="仿宋_GB2312" w:eastAsia="仿宋_GB2312"/>
          <w:b/>
          <w:color w:val="auto"/>
          <w:sz w:val="28"/>
          <w:szCs w:val="28"/>
          <w:lang w:eastAsia="zh-CN"/>
        </w:rPr>
      </w:pPr>
      <w:r>
        <w:rPr>
          <w:rFonts w:hint="eastAsia" w:ascii="仿宋_GB2312" w:eastAsia="仿宋_GB2312"/>
          <w:b/>
          <w:color w:val="auto"/>
          <w:sz w:val="28"/>
          <w:szCs w:val="28"/>
          <w:lang w:eastAsia="zh-CN"/>
        </w:rPr>
        <w:t>威海市嘉鑫工程检测鉴定有限公司</w:t>
      </w:r>
    </w:p>
    <w:p w14:paraId="7764339B">
      <w:pPr>
        <w:spacing w:line="500" w:lineRule="exact"/>
        <w:ind w:firstLine="2389" w:firstLineChars="850"/>
        <w:rPr>
          <w:rFonts w:ascii="仿宋_GB2312" w:eastAsia="仿宋_GB2312"/>
          <w:b/>
          <w:color w:val="auto"/>
          <w:sz w:val="28"/>
          <w:szCs w:val="28"/>
        </w:rPr>
      </w:pPr>
    </w:p>
    <w:p w14:paraId="5A1CC315">
      <w:pPr>
        <w:spacing w:line="500" w:lineRule="exact"/>
        <w:ind w:firstLine="2389" w:firstLineChars="850"/>
        <w:rPr>
          <w:rFonts w:ascii="仿宋_GB2312" w:eastAsia="仿宋_GB2312"/>
          <w:b/>
          <w:color w:val="auto"/>
          <w:sz w:val="28"/>
          <w:szCs w:val="28"/>
        </w:rPr>
      </w:pPr>
    </w:p>
    <w:p w14:paraId="1C74ED8C">
      <w:pPr>
        <w:spacing w:line="500" w:lineRule="exact"/>
        <w:jc w:val="center"/>
        <w:rPr>
          <w:rFonts w:ascii="仿宋_GB2312" w:eastAsia="仿宋_GB2312"/>
          <w:b/>
          <w:color w:val="auto"/>
          <w:sz w:val="28"/>
          <w:szCs w:val="28"/>
        </w:rPr>
      </w:pPr>
      <w:r>
        <w:rPr>
          <w:rFonts w:ascii="仿宋_GB2312" w:eastAsia="仿宋_GB2312"/>
          <w:b/>
          <w:color w:val="auto"/>
          <w:sz w:val="28"/>
          <w:szCs w:val="28"/>
        </w:rPr>
        <w:t>2025年</w:t>
      </w:r>
      <w:r>
        <w:rPr>
          <w:rFonts w:hint="eastAsia" w:ascii="仿宋_GB2312" w:eastAsia="仿宋_GB2312"/>
          <w:b/>
          <w:color w:val="auto"/>
          <w:sz w:val="28"/>
          <w:szCs w:val="28"/>
          <w:lang w:val="en-US" w:eastAsia="zh-CN"/>
        </w:rPr>
        <w:t>12</w:t>
      </w:r>
      <w:r>
        <w:rPr>
          <w:rFonts w:ascii="仿宋_GB2312" w:eastAsia="仿宋_GB2312"/>
          <w:b/>
          <w:color w:val="auto"/>
          <w:sz w:val="28"/>
          <w:szCs w:val="28"/>
        </w:rPr>
        <w:t>月</w:t>
      </w:r>
    </w:p>
    <w:p w14:paraId="4CC9E36F">
      <w:pPr>
        <w:spacing w:line="500" w:lineRule="exact"/>
        <w:ind w:firstLine="560" w:firstLineChars="200"/>
        <w:rPr>
          <w:rFonts w:ascii="仿宋_GB2312" w:eastAsia="仿宋_GB2312"/>
          <w:color w:val="auto"/>
          <w:sz w:val="28"/>
          <w:szCs w:val="28"/>
        </w:rPr>
      </w:pPr>
    </w:p>
    <w:p w14:paraId="7826EF6A">
      <w:pPr>
        <w:spacing w:line="500" w:lineRule="exact"/>
        <w:rPr>
          <w:rFonts w:ascii="仿宋_GB2312" w:eastAsia="仿宋_GB2312"/>
          <w:color w:val="auto"/>
          <w:sz w:val="28"/>
          <w:szCs w:val="28"/>
        </w:rPr>
      </w:pPr>
    </w:p>
    <w:p w14:paraId="08BBAA66">
      <w:pPr>
        <w:spacing w:line="500" w:lineRule="exact"/>
        <w:rPr>
          <w:rFonts w:ascii="仿宋_GB2312" w:eastAsia="仿宋_GB2312"/>
          <w:color w:val="auto"/>
          <w:sz w:val="28"/>
          <w:szCs w:val="28"/>
        </w:rPr>
      </w:pPr>
      <w:r>
        <w:rPr>
          <w:rFonts w:hint="eastAsia" w:ascii="仿宋_GB2312" w:eastAsia="仿宋_GB2312"/>
          <w:color w:val="auto"/>
          <w:sz w:val="28"/>
          <w:szCs w:val="28"/>
        </w:rPr>
        <w:br w:type="page"/>
      </w:r>
    </w:p>
    <w:sdt>
      <w:sdtPr>
        <w:rPr>
          <w:color w:val="auto"/>
          <w:lang w:val="zh-CN"/>
        </w:rPr>
        <w:id w:val="134609630"/>
        <w:docPartObj>
          <w:docPartGallery w:val="Table of Contents"/>
          <w:docPartUnique/>
        </w:docPartObj>
      </w:sdtPr>
      <w:sdtEndPr>
        <w:rPr>
          <w:rFonts w:ascii="Times New Roman" w:hAnsi="Times New Roman"/>
          <w:color w:val="auto"/>
          <w:kern w:val="2"/>
          <w:sz w:val="21"/>
          <w:szCs w:val="24"/>
          <w:lang w:val="zh-CN"/>
        </w:rPr>
      </w:sdtEndPr>
      <w:sdtContent>
        <w:p w14:paraId="56F01F5E">
          <w:pPr>
            <w:pStyle w:val="115"/>
            <w:jc w:val="center"/>
            <w:rPr>
              <w:color w:val="auto"/>
            </w:rPr>
          </w:pPr>
          <w:r>
            <w:rPr>
              <w:color w:val="auto"/>
              <w:lang w:val="zh-CN"/>
            </w:rPr>
            <w:t>目录</w:t>
          </w:r>
        </w:p>
        <w:p w14:paraId="567988E6">
          <w:pPr>
            <w:pStyle w:val="34"/>
            <w:ind w:firstLine="420" w:firstLineChars="200"/>
            <w:rPr>
              <w:rFonts w:asciiTheme="minorHAnsi" w:hAnsiTheme="minorHAnsi" w:eastAsiaTheme="minorEastAsia" w:cstheme="minorBidi"/>
              <w:color w:val="auto"/>
              <w:szCs w:val="22"/>
              <w:shd w:val="clear" w:color="auto" w:fill="auto"/>
            </w:rPr>
          </w:pPr>
          <w:r>
            <w:rPr>
              <w:color w:val="auto"/>
            </w:rPr>
            <w:fldChar w:fldCharType="begin"/>
          </w:r>
          <w:r>
            <w:rPr>
              <w:color w:val="auto"/>
            </w:rPr>
            <w:instrText xml:space="preserve"> TOC \o "1-3" \h \z \u </w:instrText>
          </w:r>
          <w:r>
            <w:rPr>
              <w:color w:val="auto"/>
            </w:rPr>
            <w:fldChar w:fldCharType="separate"/>
          </w:r>
          <w:r>
            <w:rPr>
              <w:color w:val="auto"/>
            </w:rPr>
            <w:fldChar w:fldCharType="begin"/>
          </w:r>
          <w:r>
            <w:rPr>
              <w:color w:val="auto"/>
            </w:rPr>
            <w:instrText xml:space="preserve"> HYPERLINK \l "_Toc212448733" </w:instrText>
          </w:r>
          <w:r>
            <w:rPr>
              <w:color w:val="auto"/>
            </w:rPr>
            <w:fldChar w:fldCharType="separate"/>
          </w:r>
          <w:r>
            <w:rPr>
              <w:rStyle w:val="50"/>
              <w:rFonts w:ascii="仿宋_GB2312" w:eastAsia="仿宋_GB2312"/>
              <w:color w:val="auto"/>
            </w:rPr>
            <w:t>第一章 招标公告</w:t>
          </w:r>
          <w:r>
            <w:rPr>
              <w:color w:val="auto"/>
            </w:rPr>
            <w:tab/>
          </w:r>
          <w:r>
            <w:rPr>
              <w:color w:val="auto"/>
            </w:rPr>
            <w:fldChar w:fldCharType="begin"/>
          </w:r>
          <w:r>
            <w:rPr>
              <w:color w:val="auto"/>
            </w:rPr>
            <w:instrText xml:space="preserve"> PAGEREF _Toc212448733 \h </w:instrText>
          </w:r>
          <w:r>
            <w:rPr>
              <w:color w:val="auto"/>
            </w:rPr>
            <w:fldChar w:fldCharType="separate"/>
          </w:r>
          <w:r>
            <w:rPr>
              <w:color w:val="auto"/>
            </w:rPr>
            <w:t>5</w:t>
          </w:r>
          <w:r>
            <w:rPr>
              <w:color w:val="auto"/>
            </w:rPr>
            <w:fldChar w:fldCharType="end"/>
          </w:r>
          <w:r>
            <w:rPr>
              <w:color w:val="auto"/>
            </w:rPr>
            <w:fldChar w:fldCharType="end"/>
          </w:r>
        </w:p>
        <w:p w14:paraId="0F85B0A1">
          <w:pPr>
            <w:pStyle w:val="34"/>
            <w:ind w:firstLine="420" w:firstLineChars="200"/>
            <w:rPr>
              <w:rFonts w:asciiTheme="minorHAnsi" w:hAnsiTheme="minorHAnsi" w:eastAsiaTheme="minorEastAsia" w:cstheme="minorBidi"/>
              <w:color w:val="auto"/>
              <w:szCs w:val="22"/>
              <w:shd w:val="clear" w:color="auto" w:fill="auto"/>
            </w:rPr>
          </w:pPr>
          <w:r>
            <w:rPr>
              <w:color w:val="auto"/>
            </w:rPr>
            <w:fldChar w:fldCharType="begin"/>
          </w:r>
          <w:r>
            <w:rPr>
              <w:color w:val="auto"/>
            </w:rPr>
            <w:instrText xml:space="preserve"> HYPERLINK \l "_Toc212448734" </w:instrText>
          </w:r>
          <w:r>
            <w:rPr>
              <w:color w:val="auto"/>
            </w:rPr>
            <w:fldChar w:fldCharType="separate"/>
          </w:r>
          <w:r>
            <w:rPr>
              <w:rStyle w:val="50"/>
              <w:rFonts w:ascii="仿宋_GB2312" w:eastAsia="仿宋_GB2312"/>
              <w:color w:val="auto"/>
            </w:rPr>
            <w:t>第二章  投标人须知</w:t>
          </w:r>
          <w:r>
            <w:rPr>
              <w:color w:val="auto"/>
            </w:rPr>
            <w:tab/>
          </w:r>
          <w:r>
            <w:rPr>
              <w:color w:val="auto"/>
            </w:rPr>
            <w:fldChar w:fldCharType="begin"/>
          </w:r>
          <w:r>
            <w:rPr>
              <w:color w:val="auto"/>
            </w:rPr>
            <w:instrText xml:space="preserve"> PAGEREF _Toc212448734 \h </w:instrText>
          </w:r>
          <w:r>
            <w:rPr>
              <w:color w:val="auto"/>
            </w:rPr>
            <w:fldChar w:fldCharType="separate"/>
          </w:r>
          <w:r>
            <w:rPr>
              <w:color w:val="auto"/>
            </w:rPr>
            <w:t>7</w:t>
          </w:r>
          <w:r>
            <w:rPr>
              <w:color w:val="auto"/>
            </w:rPr>
            <w:fldChar w:fldCharType="end"/>
          </w:r>
          <w:r>
            <w:rPr>
              <w:color w:val="auto"/>
            </w:rPr>
            <w:fldChar w:fldCharType="end"/>
          </w:r>
        </w:p>
        <w:p w14:paraId="16D5D87F">
          <w:pPr>
            <w:pStyle w:val="34"/>
            <w:rPr>
              <w:rFonts w:asciiTheme="minorHAnsi" w:hAnsiTheme="minorHAnsi" w:eastAsiaTheme="minorEastAsia" w:cstheme="minorBidi"/>
              <w:color w:val="auto"/>
              <w:szCs w:val="22"/>
              <w:shd w:val="clear" w:color="auto" w:fill="auto"/>
            </w:rPr>
          </w:pPr>
          <w:r>
            <w:rPr>
              <w:color w:val="auto"/>
            </w:rPr>
            <w:fldChar w:fldCharType="begin"/>
          </w:r>
          <w:r>
            <w:rPr>
              <w:color w:val="auto"/>
            </w:rPr>
            <w:instrText xml:space="preserve"> HYPERLINK \l "_Toc212448735" </w:instrText>
          </w:r>
          <w:r>
            <w:rPr>
              <w:color w:val="auto"/>
            </w:rPr>
            <w:fldChar w:fldCharType="separate"/>
          </w:r>
          <w:r>
            <w:rPr>
              <w:rStyle w:val="50"/>
              <w:rFonts w:ascii="仿宋_GB2312" w:eastAsia="仿宋_GB2312"/>
              <w:color w:val="auto"/>
            </w:rPr>
            <w:t>1. 总则</w:t>
          </w:r>
          <w:r>
            <w:rPr>
              <w:color w:val="auto"/>
            </w:rPr>
            <w:tab/>
          </w:r>
          <w:r>
            <w:rPr>
              <w:color w:val="auto"/>
            </w:rPr>
            <w:fldChar w:fldCharType="begin"/>
          </w:r>
          <w:r>
            <w:rPr>
              <w:color w:val="auto"/>
            </w:rPr>
            <w:instrText xml:space="preserve"> PAGEREF _Toc212448735 \h </w:instrText>
          </w:r>
          <w:r>
            <w:rPr>
              <w:color w:val="auto"/>
            </w:rPr>
            <w:fldChar w:fldCharType="separate"/>
          </w:r>
          <w:r>
            <w:rPr>
              <w:color w:val="auto"/>
            </w:rPr>
            <w:t>15</w:t>
          </w:r>
          <w:r>
            <w:rPr>
              <w:color w:val="auto"/>
            </w:rPr>
            <w:fldChar w:fldCharType="end"/>
          </w:r>
          <w:r>
            <w:rPr>
              <w:color w:val="auto"/>
            </w:rPr>
            <w:fldChar w:fldCharType="end"/>
          </w:r>
        </w:p>
        <w:p w14:paraId="24DF48F8">
          <w:pPr>
            <w:pStyle w:val="21"/>
            <w:tabs>
              <w:tab w:val="right" w:leader="dot" w:pos="9402"/>
            </w:tabs>
            <w:rPr>
              <w:rFonts w:hint="default" w:asciiTheme="minorHAnsi" w:hAnsiTheme="minorHAnsi" w:eastAsiaTheme="minorEastAsia" w:cstheme="minorBidi"/>
              <w:color w:val="auto"/>
              <w:szCs w:val="22"/>
            </w:rPr>
          </w:pPr>
          <w:r>
            <w:rPr>
              <w:color w:val="auto"/>
            </w:rPr>
            <w:fldChar w:fldCharType="begin"/>
          </w:r>
          <w:r>
            <w:rPr>
              <w:color w:val="auto"/>
            </w:rPr>
            <w:instrText xml:space="preserve"> HYPERLINK \l "_Toc212448736" </w:instrText>
          </w:r>
          <w:r>
            <w:rPr>
              <w:color w:val="auto"/>
            </w:rPr>
            <w:fldChar w:fldCharType="separate"/>
          </w:r>
          <w:r>
            <w:rPr>
              <w:rStyle w:val="50"/>
              <w:rFonts w:ascii="仿宋_GB2312" w:eastAsia="仿宋_GB2312"/>
              <w:color w:val="auto"/>
            </w:rPr>
            <w:t>1.1 项目概况</w:t>
          </w:r>
          <w:r>
            <w:rPr>
              <w:color w:val="auto"/>
            </w:rPr>
            <w:tab/>
          </w:r>
          <w:r>
            <w:rPr>
              <w:color w:val="auto"/>
            </w:rPr>
            <w:fldChar w:fldCharType="begin"/>
          </w:r>
          <w:r>
            <w:rPr>
              <w:color w:val="auto"/>
            </w:rPr>
            <w:instrText xml:space="preserve"> PAGEREF _Toc212448736 \h </w:instrText>
          </w:r>
          <w:r>
            <w:rPr>
              <w:rFonts w:hint="default"/>
              <w:color w:val="auto"/>
            </w:rPr>
            <w:fldChar w:fldCharType="separate"/>
          </w:r>
          <w:r>
            <w:rPr>
              <w:color w:val="auto"/>
            </w:rPr>
            <w:t>15</w:t>
          </w:r>
          <w:r>
            <w:rPr>
              <w:color w:val="auto"/>
            </w:rPr>
            <w:fldChar w:fldCharType="end"/>
          </w:r>
          <w:r>
            <w:rPr>
              <w:color w:val="auto"/>
            </w:rPr>
            <w:fldChar w:fldCharType="end"/>
          </w:r>
        </w:p>
        <w:p w14:paraId="24FF1ADA">
          <w:pPr>
            <w:pStyle w:val="21"/>
            <w:tabs>
              <w:tab w:val="right" w:leader="dot" w:pos="9402"/>
            </w:tabs>
            <w:rPr>
              <w:rFonts w:hint="default" w:asciiTheme="minorHAnsi" w:hAnsiTheme="minorHAnsi" w:eastAsiaTheme="minorEastAsia" w:cstheme="minorBidi"/>
              <w:color w:val="auto"/>
              <w:szCs w:val="22"/>
            </w:rPr>
          </w:pPr>
          <w:r>
            <w:rPr>
              <w:color w:val="auto"/>
            </w:rPr>
            <w:fldChar w:fldCharType="begin"/>
          </w:r>
          <w:r>
            <w:rPr>
              <w:color w:val="auto"/>
            </w:rPr>
            <w:instrText xml:space="preserve"> HYPERLINK \l "_Toc212448737" </w:instrText>
          </w:r>
          <w:r>
            <w:rPr>
              <w:color w:val="auto"/>
            </w:rPr>
            <w:fldChar w:fldCharType="separate"/>
          </w:r>
          <w:r>
            <w:rPr>
              <w:rStyle w:val="50"/>
              <w:rFonts w:ascii="仿宋_GB2312" w:eastAsia="仿宋_GB2312"/>
              <w:color w:val="auto"/>
            </w:rPr>
            <w:t>1.2 资金来源和落实情况</w:t>
          </w:r>
          <w:r>
            <w:rPr>
              <w:color w:val="auto"/>
            </w:rPr>
            <w:tab/>
          </w:r>
          <w:r>
            <w:rPr>
              <w:color w:val="auto"/>
            </w:rPr>
            <w:fldChar w:fldCharType="begin"/>
          </w:r>
          <w:r>
            <w:rPr>
              <w:color w:val="auto"/>
            </w:rPr>
            <w:instrText xml:space="preserve"> PAGEREF _Toc212448737 \h </w:instrText>
          </w:r>
          <w:r>
            <w:rPr>
              <w:rFonts w:hint="default"/>
              <w:color w:val="auto"/>
            </w:rPr>
            <w:fldChar w:fldCharType="separate"/>
          </w:r>
          <w:r>
            <w:rPr>
              <w:color w:val="auto"/>
            </w:rPr>
            <w:t>15</w:t>
          </w:r>
          <w:r>
            <w:rPr>
              <w:color w:val="auto"/>
            </w:rPr>
            <w:fldChar w:fldCharType="end"/>
          </w:r>
          <w:r>
            <w:rPr>
              <w:color w:val="auto"/>
            </w:rPr>
            <w:fldChar w:fldCharType="end"/>
          </w:r>
        </w:p>
        <w:p w14:paraId="69B5DEFB">
          <w:pPr>
            <w:pStyle w:val="21"/>
            <w:tabs>
              <w:tab w:val="right" w:leader="dot" w:pos="9402"/>
            </w:tabs>
            <w:rPr>
              <w:rFonts w:hint="default" w:asciiTheme="minorHAnsi" w:hAnsiTheme="minorHAnsi" w:eastAsiaTheme="minorEastAsia" w:cstheme="minorBidi"/>
              <w:color w:val="auto"/>
              <w:szCs w:val="22"/>
            </w:rPr>
          </w:pPr>
          <w:r>
            <w:rPr>
              <w:color w:val="auto"/>
            </w:rPr>
            <w:fldChar w:fldCharType="begin"/>
          </w:r>
          <w:r>
            <w:rPr>
              <w:color w:val="auto"/>
            </w:rPr>
            <w:instrText xml:space="preserve"> HYPERLINK \l "_Toc212448738" </w:instrText>
          </w:r>
          <w:r>
            <w:rPr>
              <w:color w:val="auto"/>
            </w:rPr>
            <w:fldChar w:fldCharType="separate"/>
          </w:r>
          <w:r>
            <w:rPr>
              <w:rStyle w:val="50"/>
              <w:rFonts w:ascii="仿宋_GB2312" w:eastAsia="仿宋_GB2312"/>
              <w:color w:val="auto"/>
            </w:rPr>
            <w:t>1.3 招标范围、计划工期和质量要求</w:t>
          </w:r>
          <w:r>
            <w:rPr>
              <w:color w:val="auto"/>
            </w:rPr>
            <w:tab/>
          </w:r>
          <w:r>
            <w:rPr>
              <w:color w:val="auto"/>
            </w:rPr>
            <w:fldChar w:fldCharType="begin"/>
          </w:r>
          <w:r>
            <w:rPr>
              <w:color w:val="auto"/>
            </w:rPr>
            <w:instrText xml:space="preserve"> PAGEREF _Toc212448738 \h </w:instrText>
          </w:r>
          <w:r>
            <w:rPr>
              <w:rFonts w:hint="default"/>
              <w:color w:val="auto"/>
            </w:rPr>
            <w:fldChar w:fldCharType="separate"/>
          </w:r>
          <w:r>
            <w:rPr>
              <w:color w:val="auto"/>
            </w:rPr>
            <w:t>15</w:t>
          </w:r>
          <w:r>
            <w:rPr>
              <w:color w:val="auto"/>
            </w:rPr>
            <w:fldChar w:fldCharType="end"/>
          </w:r>
          <w:r>
            <w:rPr>
              <w:color w:val="auto"/>
            </w:rPr>
            <w:fldChar w:fldCharType="end"/>
          </w:r>
        </w:p>
        <w:p w14:paraId="01382F76">
          <w:pPr>
            <w:pStyle w:val="21"/>
            <w:tabs>
              <w:tab w:val="right" w:leader="dot" w:pos="9402"/>
            </w:tabs>
            <w:rPr>
              <w:rFonts w:hint="default" w:asciiTheme="minorHAnsi" w:hAnsiTheme="minorHAnsi" w:eastAsiaTheme="minorEastAsia" w:cstheme="minorBidi"/>
              <w:color w:val="auto"/>
              <w:szCs w:val="22"/>
            </w:rPr>
          </w:pPr>
          <w:r>
            <w:rPr>
              <w:color w:val="auto"/>
            </w:rPr>
            <w:fldChar w:fldCharType="begin"/>
          </w:r>
          <w:r>
            <w:rPr>
              <w:color w:val="auto"/>
            </w:rPr>
            <w:instrText xml:space="preserve"> HYPERLINK \l "_Toc212448739" </w:instrText>
          </w:r>
          <w:r>
            <w:rPr>
              <w:color w:val="auto"/>
            </w:rPr>
            <w:fldChar w:fldCharType="separate"/>
          </w:r>
          <w:r>
            <w:rPr>
              <w:rStyle w:val="50"/>
              <w:rFonts w:ascii="仿宋_GB2312" w:eastAsia="仿宋_GB2312"/>
              <w:color w:val="auto"/>
            </w:rPr>
            <w:t>1.4 投标人资格要求</w:t>
          </w:r>
          <w:r>
            <w:rPr>
              <w:color w:val="auto"/>
            </w:rPr>
            <w:tab/>
          </w:r>
          <w:r>
            <w:rPr>
              <w:color w:val="auto"/>
            </w:rPr>
            <w:fldChar w:fldCharType="begin"/>
          </w:r>
          <w:r>
            <w:rPr>
              <w:color w:val="auto"/>
            </w:rPr>
            <w:instrText xml:space="preserve"> PAGEREF _Toc212448739 \h </w:instrText>
          </w:r>
          <w:r>
            <w:rPr>
              <w:rFonts w:hint="default"/>
              <w:color w:val="auto"/>
            </w:rPr>
            <w:fldChar w:fldCharType="separate"/>
          </w:r>
          <w:r>
            <w:rPr>
              <w:color w:val="auto"/>
            </w:rPr>
            <w:t>15</w:t>
          </w:r>
          <w:r>
            <w:rPr>
              <w:color w:val="auto"/>
            </w:rPr>
            <w:fldChar w:fldCharType="end"/>
          </w:r>
          <w:r>
            <w:rPr>
              <w:color w:val="auto"/>
            </w:rPr>
            <w:fldChar w:fldCharType="end"/>
          </w:r>
        </w:p>
        <w:p w14:paraId="63816109">
          <w:pPr>
            <w:pStyle w:val="21"/>
            <w:tabs>
              <w:tab w:val="right" w:leader="dot" w:pos="9402"/>
            </w:tabs>
            <w:rPr>
              <w:rFonts w:hint="default" w:asciiTheme="minorHAnsi" w:hAnsiTheme="minorHAnsi" w:eastAsiaTheme="minorEastAsia" w:cstheme="minorBidi"/>
              <w:color w:val="auto"/>
              <w:szCs w:val="22"/>
            </w:rPr>
          </w:pPr>
          <w:r>
            <w:rPr>
              <w:color w:val="auto"/>
            </w:rPr>
            <w:fldChar w:fldCharType="begin"/>
          </w:r>
          <w:r>
            <w:rPr>
              <w:color w:val="auto"/>
            </w:rPr>
            <w:instrText xml:space="preserve"> HYPERLINK \l "_Toc212448740" </w:instrText>
          </w:r>
          <w:r>
            <w:rPr>
              <w:color w:val="auto"/>
            </w:rPr>
            <w:fldChar w:fldCharType="separate"/>
          </w:r>
          <w:r>
            <w:rPr>
              <w:rStyle w:val="50"/>
              <w:rFonts w:ascii="仿宋_GB2312" w:eastAsia="仿宋_GB2312"/>
              <w:color w:val="auto"/>
            </w:rPr>
            <w:t>1.5 费用承担</w:t>
          </w:r>
          <w:r>
            <w:rPr>
              <w:color w:val="auto"/>
            </w:rPr>
            <w:tab/>
          </w:r>
          <w:r>
            <w:rPr>
              <w:color w:val="auto"/>
            </w:rPr>
            <w:fldChar w:fldCharType="begin"/>
          </w:r>
          <w:r>
            <w:rPr>
              <w:color w:val="auto"/>
            </w:rPr>
            <w:instrText xml:space="preserve"> PAGEREF _Toc212448740 \h </w:instrText>
          </w:r>
          <w:r>
            <w:rPr>
              <w:rFonts w:hint="default"/>
              <w:color w:val="auto"/>
            </w:rPr>
            <w:fldChar w:fldCharType="separate"/>
          </w:r>
          <w:r>
            <w:rPr>
              <w:color w:val="auto"/>
            </w:rPr>
            <w:t>16</w:t>
          </w:r>
          <w:r>
            <w:rPr>
              <w:color w:val="auto"/>
            </w:rPr>
            <w:fldChar w:fldCharType="end"/>
          </w:r>
          <w:r>
            <w:rPr>
              <w:color w:val="auto"/>
            </w:rPr>
            <w:fldChar w:fldCharType="end"/>
          </w:r>
        </w:p>
        <w:p w14:paraId="757485B0">
          <w:pPr>
            <w:pStyle w:val="21"/>
            <w:tabs>
              <w:tab w:val="right" w:leader="dot" w:pos="9402"/>
            </w:tabs>
            <w:rPr>
              <w:rFonts w:hint="default" w:asciiTheme="minorHAnsi" w:hAnsiTheme="minorHAnsi" w:eastAsiaTheme="minorEastAsia" w:cstheme="minorBidi"/>
              <w:color w:val="auto"/>
              <w:szCs w:val="22"/>
            </w:rPr>
          </w:pPr>
          <w:r>
            <w:rPr>
              <w:color w:val="auto"/>
            </w:rPr>
            <w:fldChar w:fldCharType="begin"/>
          </w:r>
          <w:r>
            <w:rPr>
              <w:color w:val="auto"/>
            </w:rPr>
            <w:instrText xml:space="preserve"> HYPERLINK \l "_Toc212448741" </w:instrText>
          </w:r>
          <w:r>
            <w:rPr>
              <w:color w:val="auto"/>
            </w:rPr>
            <w:fldChar w:fldCharType="separate"/>
          </w:r>
          <w:r>
            <w:rPr>
              <w:rStyle w:val="50"/>
              <w:rFonts w:ascii="仿宋_GB2312" w:eastAsia="仿宋_GB2312"/>
              <w:color w:val="auto"/>
            </w:rPr>
            <w:t>1.6 保密</w:t>
          </w:r>
          <w:r>
            <w:rPr>
              <w:color w:val="auto"/>
            </w:rPr>
            <w:tab/>
          </w:r>
          <w:r>
            <w:rPr>
              <w:color w:val="auto"/>
            </w:rPr>
            <w:fldChar w:fldCharType="begin"/>
          </w:r>
          <w:r>
            <w:rPr>
              <w:color w:val="auto"/>
            </w:rPr>
            <w:instrText xml:space="preserve"> PAGEREF _Toc212448741 \h </w:instrText>
          </w:r>
          <w:r>
            <w:rPr>
              <w:rFonts w:hint="default"/>
              <w:color w:val="auto"/>
            </w:rPr>
            <w:fldChar w:fldCharType="separate"/>
          </w:r>
          <w:r>
            <w:rPr>
              <w:color w:val="auto"/>
            </w:rPr>
            <w:t>16</w:t>
          </w:r>
          <w:r>
            <w:rPr>
              <w:color w:val="auto"/>
            </w:rPr>
            <w:fldChar w:fldCharType="end"/>
          </w:r>
          <w:r>
            <w:rPr>
              <w:color w:val="auto"/>
            </w:rPr>
            <w:fldChar w:fldCharType="end"/>
          </w:r>
        </w:p>
        <w:p w14:paraId="12399A11">
          <w:pPr>
            <w:pStyle w:val="21"/>
            <w:tabs>
              <w:tab w:val="right" w:leader="dot" w:pos="9402"/>
            </w:tabs>
            <w:rPr>
              <w:rFonts w:hint="default" w:asciiTheme="minorHAnsi" w:hAnsiTheme="minorHAnsi" w:eastAsiaTheme="minorEastAsia" w:cstheme="minorBidi"/>
              <w:color w:val="auto"/>
              <w:szCs w:val="22"/>
            </w:rPr>
          </w:pPr>
          <w:r>
            <w:rPr>
              <w:color w:val="auto"/>
            </w:rPr>
            <w:fldChar w:fldCharType="begin"/>
          </w:r>
          <w:r>
            <w:rPr>
              <w:color w:val="auto"/>
            </w:rPr>
            <w:instrText xml:space="preserve"> HYPERLINK \l "_Toc212448742" </w:instrText>
          </w:r>
          <w:r>
            <w:rPr>
              <w:color w:val="auto"/>
            </w:rPr>
            <w:fldChar w:fldCharType="separate"/>
          </w:r>
          <w:r>
            <w:rPr>
              <w:rStyle w:val="50"/>
              <w:rFonts w:ascii="仿宋_GB2312" w:eastAsia="仿宋_GB2312"/>
              <w:color w:val="auto"/>
            </w:rPr>
            <w:t>1.7 语言文字</w:t>
          </w:r>
          <w:r>
            <w:rPr>
              <w:color w:val="auto"/>
            </w:rPr>
            <w:tab/>
          </w:r>
          <w:r>
            <w:rPr>
              <w:color w:val="auto"/>
            </w:rPr>
            <w:fldChar w:fldCharType="begin"/>
          </w:r>
          <w:r>
            <w:rPr>
              <w:color w:val="auto"/>
            </w:rPr>
            <w:instrText xml:space="preserve"> PAGEREF _Toc212448742 \h </w:instrText>
          </w:r>
          <w:r>
            <w:rPr>
              <w:rFonts w:hint="default"/>
              <w:color w:val="auto"/>
            </w:rPr>
            <w:fldChar w:fldCharType="separate"/>
          </w:r>
          <w:r>
            <w:rPr>
              <w:color w:val="auto"/>
            </w:rPr>
            <w:t>16</w:t>
          </w:r>
          <w:r>
            <w:rPr>
              <w:color w:val="auto"/>
            </w:rPr>
            <w:fldChar w:fldCharType="end"/>
          </w:r>
          <w:r>
            <w:rPr>
              <w:color w:val="auto"/>
            </w:rPr>
            <w:fldChar w:fldCharType="end"/>
          </w:r>
        </w:p>
        <w:p w14:paraId="46D82BA8">
          <w:pPr>
            <w:pStyle w:val="21"/>
            <w:tabs>
              <w:tab w:val="right" w:leader="dot" w:pos="9402"/>
            </w:tabs>
            <w:rPr>
              <w:rFonts w:hint="default" w:asciiTheme="minorHAnsi" w:hAnsiTheme="minorHAnsi" w:eastAsiaTheme="minorEastAsia" w:cstheme="minorBidi"/>
              <w:color w:val="auto"/>
              <w:szCs w:val="22"/>
            </w:rPr>
          </w:pPr>
          <w:r>
            <w:rPr>
              <w:color w:val="auto"/>
            </w:rPr>
            <w:fldChar w:fldCharType="begin"/>
          </w:r>
          <w:r>
            <w:rPr>
              <w:color w:val="auto"/>
            </w:rPr>
            <w:instrText xml:space="preserve"> HYPERLINK \l "_Toc212448743" </w:instrText>
          </w:r>
          <w:r>
            <w:rPr>
              <w:color w:val="auto"/>
            </w:rPr>
            <w:fldChar w:fldCharType="separate"/>
          </w:r>
          <w:r>
            <w:rPr>
              <w:rStyle w:val="50"/>
              <w:rFonts w:ascii="仿宋_GB2312" w:eastAsia="仿宋_GB2312"/>
              <w:color w:val="auto"/>
            </w:rPr>
            <w:t>1.8 计量单位</w:t>
          </w:r>
          <w:r>
            <w:rPr>
              <w:color w:val="auto"/>
            </w:rPr>
            <w:tab/>
          </w:r>
          <w:r>
            <w:rPr>
              <w:color w:val="auto"/>
            </w:rPr>
            <w:fldChar w:fldCharType="begin"/>
          </w:r>
          <w:r>
            <w:rPr>
              <w:color w:val="auto"/>
            </w:rPr>
            <w:instrText xml:space="preserve"> PAGEREF _Toc212448743 \h </w:instrText>
          </w:r>
          <w:r>
            <w:rPr>
              <w:rFonts w:hint="default"/>
              <w:color w:val="auto"/>
            </w:rPr>
            <w:fldChar w:fldCharType="separate"/>
          </w:r>
          <w:r>
            <w:rPr>
              <w:color w:val="auto"/>
            </w:rPr>
            <w:t>16</w:t>
          </w:r>
          <w:r>
            <w:rPr>
              <w:color w:val="auto"/>
            </w:rPr>
            <w:fldChar w:fldCharType="end"/>
          </w:r>
          <w:r>
            <w:rPr>
              <w:color w:val="auto"/>
            </w:rPr>
            <w:fldChar w:fldCharType="end"/>
          </w:r>
        </w:p>
        <w:p w14:paraId="6E0FAFAF">
          <w:pPr>
            <w:pStyle w:val="21"/>
            <w:tabs>
              <w:tab w:val="right" w:leader="dot" w:pos="9402"/>
            </w:tabs>
            <w:rPr>
              <w:rFonts w:hint="default" w:asciiTheme="minorHAnsi" w:hAnsiTheme="minorHAnsi" w:eastAsiaTheme="minorEastAsia" w:cstheme="minorBidi"/>
              <w:color w:val="auto"/>
              <w:szCs w:val="22"/>
            </w:rPr>
          </w:pPr>
          <w:r>
            <w:rPr>
              <w:color w:val="auto"/>
            </w:rPr>
            <w:fldChar w:fldCharType="begin"/>
          </w:r>
          <w:r>
            <w:rPr>
              <w:color w:val="auto"/>
            </w:rPr>
            <w:instrText xml:space="preserve"> HYPERLINK \l "_Toc212448744" </w:instrText>
          </w:r>
          <w:r>
            <w:rPr>
              <w:color w:val="auto"/>
            </w:rPr>
            <w:fldChar w:fldCharType="separate"/>
          </w:r>
          <w:r>
            <w:rPr>
              <w:rStyle w:val="50"/>
              <w:rFonts w:ascii="仿宋_GB2312" w:eastAsia="仿宋_GB2312"/>
              <w:color w:val="auto"/>
            </w:rPr>
            <w:t>1.9 踏勘现场</w:t>
          </w:r>
          <w:r>
            <w:rPr>
              <w:color w:val="auto"/>
            </w:rPr>
            <w:tab/>
          </w:r>
          <w:r>
            <w:rPr>
              <w:color w:val="auto"/>
            </w:rPr>
            <w:fldChar w:fldCharType="begin"/>
          </w:r>
          <w:r>
            <w:rPr>
              <w:color w:val="auto"/>
            </w:rPr>
            <w:instrText xml:space="preserve"> PAGEREF _Toc212448744 \h </w:instrText>
          </w:r>
          <w:r>
            <w:rPr>
              <w:rFonts w:hint="default"/>
              <w:color w:val="auto"/>
            </w:rPr>
            <w:fldChar w:fldCharType="separate"/>
          </w:r>
          <w:r>
            <w:rPr>
              <w:color w:val="auto"/>
            </w:rPr>
            <w:t>16</w:t>
          </w:r>
          <w:r>
            <w:rPr>
              <w:color w:val="auto"/>
            </w:rPr>
            <w:fldChar w:fldCharType="end"/>
          </w:r>
          <w:r>
            <w:rPr>
              <w:color w:val="auto"/>
            </w:rPr>
            <w:fldChar w:fldCharType="end"/>
          </w:r>
        </w:p>
        <w:p w14:paraId="57FC9BB7">
          <w:pPr>
            <w:pStyle w:val="34"/>
            <w:rPr>
              <w:rFonts w:asciiTheme="minorHAnsi" w:hAnsiTheme="minorHAnsi" w:eastAsiaTheme="minorEastAsia" w:cstheme="minorBidi"/>
              <w:color w:val="auto"/>
              <w:szCs w:val="22"/>
              <w:shd w:val="clear" w:color="auto" w:fill="auto"/>
            </w:rPr>
          </w:pPr>
          <w:r>
            <w:rPr>
              <w:color w:val="auto"/>
            </w:rPr>
            <w:fldChar w:fldCharType="begin"/>
          </w:r>
          <w:r>
            <w:rPr>
              <w:color w:val="auto"/>
            </w:rPr>
            <w:instrText xml:space="preserve"> HYPERLINK \l "_Toc212448746" </w:instrText>
          </w:r>
          <w:r>
            <w:rPr>
              <w:color w:val="auto"/>
            </w:rPr>
            <w:fldChar w:fldCharType="separate"/>
          </w:r>
          <w:r>
            <w:rPr>
              <w:rStyle w:val="50"/>
              <w:rFonts w:ascii="仿宋_GB2312" w:hAnsi="宋体" w:eastAsia="仿宋_GB2312"/>
              <w:color w:val="auto"/>
            </w:rPr>
            <w:t>3. 投标文件</w:t>
          </w:r>
          <w:r>
            <w:rPr>
              <w:color w:val="auto"/>
            </w:rPr>
            <w:tab/>
          </w:r>
          <w:r>
            <w:rPr>
              <w:color w:val="auto"/>
            </w:rPr>
            <w:fldChar w:fldCharType="begin"/>
          </w:r>
          <w:r>
            <w:rPr>
              <w:color w:val="auto"/>
            </w:rPr>
            <w:instrText xml:space="preserve"> PAGEREF _Toc212448746 \h </w:instrText>
          </w:r>
          <w:r>
            <w:rPr>
              <w:color w:val="auto"/>
            </w:rPr>
            <w:fldChar w:fldCharType="separate"/>
          </w:r>
          <w:r>
            <w:rPr>
              <w:color w:val="auto"/>
            </w:rPr>
            <w:t>17</w:t>
          </w:r>
          <w:r>
            <w:rPr>
              <w:color w:val="auto"/>
            </w:rPr>
            <w:fldChar w:fldCharType="end"/>
          </w:r>
          <w:r>
            <w:rPr>
              <w:color w:val="auto"/>
            </w:rPr>
            <w:fldChar w:fldCharType="end"/>
          </w:r>
        </w:p>
        <w:p w14:paraId="10EE9B78">
          <w:pPr>
            <w:pStyle w:val="21"/>
            <w:tabs>
              <w:tab w:val="right" w:leader="dot" w:pos="9402"/>
            </w:tabs>
            <w:rPr>
              <w:rFonts w:hint="default" w:asciiTheme="minorHAnsi" w:hAnsiTheme="minorHAnsi" w:eastAsiaTheme="minorEastAsia" w:cstheme="minorBidi"/>
              <w:color w:val="auto"/>
              <w:szCs w:val="22"/>
            </w:rPr>
          </w:pPr>
          <w:r>
            <w:rPr>
              <w:color w:val="auto"/>
            </w:rPr>
            <w:fldChar w:fldCharType="begin"/>
          </w:r>
          <w:r>
            <w:rPr>
              <w:color w:val="auto"/>
            </w:rPr>
            <w:instrText xml:space="preserve"> HYPERLINK \l "_Toc212448747" </w:instrText>
          </w:r>
          <w:r>
            <w:rPr>
              <w:color w:val="auto"/>
            </w:rPr>
            <w:fldChar w:fldCharType="separate"/>
          </w:r>
          <w:r>
            <w:rPr>
              <w:rStyle w:val="50"/>
              <w:rFonts w:ascii="仿宋_GB2312" w:eastAsia="仿宋_GB2312"/>
              <w:color w:val="auto"/>
            </w:rPr>
            <w:t>3.1 投标文件的组成</w:t>
          </w:r>
          <w:r>
            <w:rPr>
              <w:color w:val="auto"/>
            </w:rPr>
            <w:tab/>
          </w:r>
          <w:r>
            <w:rPr>
              <w:color w:val="auto"/>
            </w:rPr>
            <w:fldChar w:fldCharType="begin"/>
          </w:r>
          <w:r>
            <w:rPr>
              <w:color w:val="auto"/>
            </w:rPr>
            <w:instrText xml:space="preserve"> PAGEREF _Toc212448747 \h </w:instrText>
          </w:r>
          <w:r>
            <w:rPr>
              <w:rFonts w:hint="default"/>
              <w:color w:val="auto"/>
            </w:rPr>
            <w:fldChar w:fldCharType="separate"/>
          </w:r>
          <w:r>
            <w:rPr>
              <w:color w:val="auto"/>
            </w:rPr>
            <w:t>17</w:t>
          </w:r>
          <w:r>
            <w:rPr>
              <w:color w:val="auto"/>
            </w:rPr>
            <w:fldChar w:fldCharType="end"/>
          </w:r>
          <w:r>
            <w:rPr>
              <w:color w:val="auto"/>
            </w:rPr>
            <w:fldChar w:fldCharType="end"/>
          </w:r>
        </w:p>
        <w:p w14:paraId="2CCEF1DC">
          <w:pPr>
            <w:pStyle w:val="21"/>
            <w:tabs>
              <w:tab w:val="right" w:leader="dot" w:pos="9402"/>
            </w:tabs>
            <w:rPr>
              <w:rFonts w:hint="default" w:asciiTheme="minorHAnsi" w:hAnsiTheme="minorHAnsi" w:eastAsiaTheme="minorEastAsia" w:cstheme="minorBidi"/>
              <w:color w:val="auto"/>
              <w:szCs w:val="22"/>
            </w:rPr>
          </w:pPr>
          <w:r>
            <w:rPr>
              <w:color w:val="auto"/>
            </w:rPr>
            <w:fldChar w:fldCharType="begin"/>
          </w:r>
          <w:r>
            <w:rPr>
              <w:color w:val="auto"/>
            </w:rPr>
            <w:instrText xml:space="preserve"> HYPERLINK \l "_Toc212448748" </w:instrText>
          </w:r>
          <w:r>
            <w:rPr>
              <w:color w:val="auto"/>
            </w:rPr>
            <w:fldChar w:fldCharType="separate"/>
          </w:r>
          <w:r>
            <w:rPr>
              <w:rStyle w:val="50"/>
              <w:rFonts w:ascii="仿宋_GB2312" w:eastAsia="仿宋_GB2312"/>
              <w:color w:val="auto"/>
            </w:rPr>
            <w:t>3.2 投标报价</w:t>
          </w:r>
          <w:r>
            <w:rPr>
              <w:color w:val="auto"/>
            </w:rPr>
            <w:tab/>
          </w:r>
          <w:r>
            <w:rPr>
              <w:color w:val="auto"/>
            </w:rPr>
            <w:fldChar w:fldCharType="begin"/>
          </w:r>
          <w:r>
            <w:rPr>
              <w:color w:val="auto"/>
            </w:rPr>
            <w:instrText xml:space="preserve"> PAGEREF _Toc212448748 \h </w:instrText>
          </w:r>
          <w:r>
            <w:rPr>
              <w:rFonts w:hint="default"/>
              <w:color w:val="auto"/>
            </w:rPr>
            <w:fldChar w:fldCharType="separate"/>
          </w:r>
          <w:r>
            <w:rPr>
              <w:color w:val="auto"/>
            </w:rPr>
            <w:t>17</w:t>
          </w:r>
          <w:r>
            <w:rPr>
              <w:color w:val="auto"/>
            </w:rPr>
            <w:fldChar w:fldCharType="end"/>
          </w:r>
          <w:r>
            <w:rPr>
              <w:color w:val="auto"/>
            </w:rPr>
            <w:fldChar w:fldCharType="end"/>
          </w:r>
        </w:p>
        <w:p w14:paraId="1A213F4B">
          <w:pPr>
            <w:pStyle w:val="21"/>
            <w:tabs>
              <w:tab w:val="right" w:leader="dot" w:pos="9402"/>
            </w:tabs>
            <w:rPr>
              <w:rFonts w:hint="default" w:asciiTheme="minorHAnsi" w:hAnsiTheme="minorHAnsi" w:eastAsiaTheme="minorEastAsia" w:cstheme="minorBidi"/>
              <w:color w:val="auto"/>
              <w:szCs w:val="22"/>
            </w:rPr>
          </w:pPr>
          <w:r>
            <w:rPr>
              <w:color w:val="auto"/>
            </w:rPr>
            <w:fldChar w:fldCharType="begin"/>
          </w:r>
          <w:r>
            <w:rPr>
              <w:color w:val="auto"/>
            </w:rPr>
            <w:instrText xml:space="preserve"> HYPERLINK \l "_Toc212448749" </w:instrText>
          </w:r>
          <w:r>
            <w:rPr>
              <w:color w:val="auto"/>
            </w:rPr>
            <w:fldChar w:fldCharType="separate"/>
          </w:r>
          <w:r>
            <w:rPr>
              <w:rStyle w:val="50"/>
              <w:rFonts w:ascii="仿宋_GB2312" w:eastAsia="仿宋_GB2312"/>
              <w:color w:val="auto"/>
            </w:rPr>
            <w:t>3.3 投标有效期</w:t>
          </w:r>
          <w:r>
            <w:rPr>
              <w:color w:val="auto"/>
            </w:rPr>
            <w:tab/>
          </w:r>
          <w:r>
            <w:rPr>
              <w:color w:val="auto"/>
            </w:rPr>
            <w:fldChar w:fldCharType="begin"/>
          </w:r>
          <w:r>
            <w:rPr>
              <w:color w:val="auto"/>
            </w:rPr>
            <w:instrText xml:space="preserve"> PAGEREF _Toc212448749 \h </w:instrText>
          </w:r>
          <w:r>
            <w:rPr>
              <w:rFonts w:hint="default"/>
              <w:color w:val="auto"/>
            </w:rPr>
            <w:fldChar w:fldCharType="separate"/>
          </w:r>
          <w:r>
            <w:rPr>
              <w:color w:val="auto"/>
            </w:rPr>
            <w:t>18</w:t>
          </w:r>
          <w:r>
            <w:rPr>
              <w:color w:val="auto"/>
            </w:rPr>
            <w:fldChar w:fldCharType="end"/>
          </w:r>
          <w:r>
            <w:rPr>
              <w:color w:val="auto"/>
            </w:rPr>
            <w:fldChar w:fldCharType="end"/>
          </w:r>
        </w:p>
        <w:p w14:paraId="0885E6D5">
          <w:pPr>
            <w:pStyle w:val="21"/>
            <w:tabs>
              <w:tab w:val="right" w:leader="dot" w:pos="9402"/>
            </w:tabs>
            <w:rPr>
              <w:rFonts w:hint="default" w:asciiTheme="minorHAnsi" w:hAnsiTheme="minorHAnsi" w:eastAsiaTheme="minorEastAsia" w:cstheme="minorBidi"/>
              <w:color w:val="auto"/>
              <w:szCs w:val="22"/>
            </w:rPr>
          </w:pPr>
          <w:r>
            <w:rPr>
              <w:color w:val="auto"/>
            </w:rPr>
            <w:fldChar w:fldCharType="begin"/>
          </w:r>
          <w:r>
            <w:rPr>
              <w:color w:val="auto"/>
            </w:rPr>
            <w:instrText xml:space="preserve"> HYPERLINK \l "_Toc212448750" </w:instrText>
          </w:r>
          <w:r>
            <w:rPr>
              <w:color w:val="auto"/>
            </w:rPr>
            <w:fldChar w:fldCharType="separate"/>
          </w:r>
          <w:r>
            <w:rPr>
              <w:rStyle w:val="50"/>
              <w:rFonts w:ascii="仿宋_GB2312" w:eastAsia="仿宋_GB2312"/>
              <w:color w:val="auto"/>
            </w:rPr>
            <w:t>3.4 投标保证金</w:t>
          </w:r>
          <w:r>
            <w:rPr>
              <w:color w:val="auto"/>
            </w:rPr>
            <w:tab/>
          </w:r>
          <w:r>
            <w:rPr>
              <w:color w:val="auto"/>
            </w:rPr>
            <w:fldChar w:fldCharType="begin"/>
          </w:r>
          <w:r>
            <w:rPr>
              <w:color w:val="auto"/>
            </w:rPr>
            <w:instrText xml:space="preserve"> PAGEREF _Toc212448750 \h </w:instrText>
          </w:r>
          <w:r>
            <w:rPr>
              <w:rFonts w:hint="default"/>
              <w:color w:val="auto"/>
            </w:rPr>
            <w:fldChar w:fldCharType="separate"/>
          </w:r>
          <w:r>
            <w:rPr>
              <w:color w:val="auto"/>
            </w:rPr>
            <w:t>18</w:t>
          </w:r>
          <w:r>
            <w:rPr>
              <w:color w:val="auto"/>
            </w:rPr>
            <w:fldChar w:fldCharType="end"/>
          </w:r>
          <w:r>
            <w:rPr>
              <w:color w:val="auto"/>
            </w:rPr>
            <w:fldChar w:fldCharType="end"/>
          </w:r>
        </w:p>
        <w:p w14:paraId="13F530E7">
          <w:pPr>
            <w:pStyle w:val="21"/>
            <w:tabs>
              <w:tab w:val="right" w:leader="dot" w:pos="9402"/>
            </w:tabs>
            <w:rPr>
              <w:rFonts w:hint="default" w:asciiTheme="minorHAnsi" w:hAnsiTheme="minorHAnsi" w:eastAsiaTheme="minorEastAsia" w:cstheme="minorBidi"/>
              <w:color w:val="auto"/>
              <w:szCs w:val="22"/>
            </w:rPr>
          </w:pPr>
          <w:r>
            <w:rPr>
              <w:color w:val="auto"/>
            </w:rPr>
            <w:fldChar w:fldCharType="begin"/>
          </w:r>
          <w:r>
            <w:rPr>
              <w:color w:val="auto"/>
            </w:rPr>
            <w:instrText xml:space="preserve"> HYPERLINK \l "_Toc212448751" </w:instrText>
          </w:r>
          <w:r>
            <w:rPr>
              <w:color w:val="auto"/>
            </w:rPr>
            <w:fldChar w:fldCharType="separate"/>
          </w:r>
          <w:r>
            <w:rPr>
              <w:rStyle w:val="50"/>
              <w:rFonts w:ascii="仿宋_GB2312" w:eastAsia="仿宋_GB2312"/>
              <w:color w:val="auto"/>
            </w:rPr>
            <w:t>3.5 资格审查资料（资格后审）以威海市建设工程电子交易系统中设置的fyq评分办法为准。</w:t>
          </w:r>
          <w:r>
            <w:rPr>
              <w:color w:val="auto"/>
            </w:rPr>
            <w:tab/>
          </w:r>
          <w:r>
            <w:rPr>
              <w:color w:val="auto"/>
            </w:rPr>
            <w:fldChar w:fldCharType="begin"/>
          </w:r>
          <w:r>
            <w:rPr>
              <w:color w:val="auto"/>
            </w:rPr>
            <w:instrText xml:space="preserve"> PAGEREF _Toc212448751 \h </w:instrText>
          </w:r>
          <w:r>
            <w:rPr>
              <w:rFonts w:hint="default"/>
              <w:color w:val="auto"/>
            </w:rPr>
            <w:fldChar w:fldCharType="separate"/>
          </w:r>
          <w:r>
            <w:rPr>
              <w:color w:val="auto"/>
            </w:rPr>
            <w:t>18</w:t>
          </w:r>
          <w:r>
            <w:rPr>
              <w:color w:val="auto"/>
            </w:rPr>
            <w:fldChar w:fldCharType="end"/>
          </w:r>
          <w:r>
            <w:rPr>
              <w:color w:val="auto"/>
            </w:rPr>
            <w:fldChar w:fldCharType="end"/>
          </w:r>
        </w:p>
        <w:p w14:paraId="4061D83F">
          <w:pPr>
            <w:pStyle w:val="21"/>
            <w:tabs>
              <w:tab w:val="right" w:leader="dot" w:pos="9402"/>
            </w:tabs>
            <w:rPr>
              <w:rFonts w:hint="default" w:asciiTheme="minorHAnsi" w:hAnsiTheme="minorHAnsi" w:eastAsiaTheme="minorEastAsia" w:cstheme="minorBidi"/>
              <w:color w:val="auto"/>
              <w:szCs w:val="22"/>
            </w:rPr>
          </w:pPr>
          <w:r>
            <w:rPr>
              <w:color w:val="auto"/>
            </w:rPr>
            <w:fldChar w:fldCharType="begin"/>
          </w:r>
          <w:r>
            <w:rPr>
              <w:color w:val="auto"/>
            </w:rPr>
            <w:instrText xml:space="preserve"> HYPERLINK \l "_Toc212448752" </w:instrText>
          </w:r>
          <w:r>
            <w:rPr>
              <w:color w:val="auto"/>
            </w:rPr>
            <w:fldChar w:fldCharType="separate"/>
          </w:r>
          <w:r>
            <w:rPr>
              <w:rStyle w:val="50"/>
              <w:rFonts w:ascii="仿宋_GB2312" w:eastAsia="仿宋_GB2312"/>
              <w:color w:val="auto"/>
            </w:rPr>
            <w:t>3.6 备选投标方案</w:t>
          </w:r>
          <w:r>
            <w:rPr>
              <w:color w:val="auto"/>
            </w:rPr>
            <w:tab/>
          </w:r>
          <w:r>
            <w:rPr>
              <w:color w:val="auto"/>
            </w:rPr>
            <w:fldChar w:fldCharType="begin"/>
          </w:r>
          <w:r>
            <w:rPr>
              <w:color w:val="auto"/>
            </w:rPr>
            <w:instrText xml:space="preserve"> PAGEREF _Toc212448752 \h </w:instrText>
          </w:r>
          <w:r>
            <w:rPr>
              <w:rFonts w:hint="default"/>
              <w:color w:val="auto"/>
            </w:rPr>
            <w:fldChar w:fldCharType="separate"/>
          </w:r>
          <w:r>
            <w:rPr>
              <w:color w:val="auto"/>
            </w:rPr>
            <w:t>18</w:t>
          </w:r>
          <w:r>
            <w:rPr>
              <w:color w:val="auto"/>
            </w:rPr>
            <w:fldChar w:fldCharType="end"/>
          </w:r>
          <w:r>
            <w:rPr>
              <w:color w:val="auto"/>
            </w:rPr>
            <w:fldChar w:fldCharType="end"/>
          </w:r>
        </w:p>
        <w:p w14:paraId="04B1C9EC">
          <w:pPr>
            <w:pStyle w:val="21"/>
            <w:tabs>
              <w:tab w:val="right" w:leader="dot" w:pos="9402"/>
            </w:tabs>
            <w:rPr>
              <w:rFonts w:hint="default" w:asciiTheme="minorHAnsi" w:hAnsiTheme="minorHAnsi" w:eastAsiaTheme="minorEastAsia" w:cstheme="minorBidi"/>
              <w:color w:val="auto"/>
              <w:szCs w:val="22"/>
            </w:rPr>
          </w:pPr>
          <w:r>
            <w:rPr>
              <w:color w:val="auto"/>
            </w:rPr>
            <w:fldChar w:fldCharType="begin"/>
          </w:r>
          <w:r>
            <w:rPr>
              <w:color w:val="auto"/>
            </w:rPr>
            <w:instrText xml:space="preserve"> HYPERLINK \l "_Toc212448753" </w:instrText>
          </w:r>
          <w:r>
            <w:rPr>
              <w:color w:val="auto"/>
            </w:rPr>
            <w:fldChar w:fldCharType="separate"/>
          </w:r>
          <w:r>
            <w:rPr>
              <w:rStyle w:val="50"/>
              <w:rFonts w:ascii="仿宋_GB2312" w:eastAsia="仿宋_GB2312"/>
              <w:color w:val="auto"/>
            </w:rPr>
            <w:t>3.7 投标文件的编制</w:t>
          </w:r>
          <w:r>
            <w:rPr>
              <w:color w:val="auto"/>
            </w:rPr>
            <w:tab/>
          </w:r>
          <w:r>
            <w:rPr>
              <w:color w:val="auto"/>
            </w:rPr>
            <w:fldChar w:fldCharType="begin"/>
          </w:r>
          <w:r>
            <w:rPr>
              <w:color w:val="auto"/>
            </w:rPr>
            <w:instrText xml:space="preserve"> PAGEREF _Toc212448753 \h </w:instrText>
          </w:r>
          <w:r>
            <w:rPr>
              <w:rFonts w:hint="default"/>
              <w:color w:val="auto"/>
            </w:rPr>
            <w:fldChar w:fldCharType="separate"/>
          </w:r>
          <w:r>
            <w:rPr>
              <w:color w:val="auto"/>
            </w:rPr>
            <w:t>18</w:t>
          </w:r>
          <w:r>
            <w:rPr>
              <w:color w:val="auto"/>
            </w:rPr>
            <w:fldChar w:fldCharType="end"/>
          </w:r>
          <w:r>
            <w:rPr>
              <w:color w:val="auto"/>
            </w:rPr>
            <w:fldChar w:fldCharType="end"/>
          </w:r>
        </w:p>
        <w:p w14:paraId="339C1ED4">
          <w:pPr>
            <w:pStyle w:val="21"/>
            <w:tabs>
              <w:tab w:val="right" w:leader="dot" w:pos="9402"/>
            </w:tabs>
            <w:rPr>
              <w:rFonts w:hint="default" w:asciiTheme="minorHAnsi" w:hAnsiTheme="minorHAnsi" w:eastAsiaTheme="minorEastAsia" w:cstheme="minorBidi"/>
              <w:color w:val="auto"/>
              <w:szCs w:val="22"/>
            </w:rPr>
          </w:pPr>
          <w:r>
            <w:rPr>
              <w:color w:val="auto"/>
            </w:rPr>
            <w:fldChar w:fldCharType="begin"/>
          </w:r>
          <w:r>
            <w:rPr>
              <w:color w:val="auto"/>
            </w:rPr>
            <w:instrText xml:space="preserve"> HYPERLINK \l "_Toc212448754" </w:instrText>
          </w:r>
          <w:r>
            <w:rPr>
              <w:color w:val="auto"/>
            </w:rPr>
            <w:fldChar w:fldCharType="separate"/>
          </w:r>
          <w:r>
            <w:rPr>
              <w:rStyle w:val="50"/>
              <w:rFonts w:ascii="仿宋_GB2312" w:eastAsia="仿宋_GB2312"/>
              <w:bCs/>
              <w:color w:val="auto"/>
            </w:rPr>
            <w:t>3.7.1投标文件应按照第八章“投标文件格式”进行编写，如有必要，可以增加附页，作为投标文件做成部分。</w:t>
          </w:r>
          <w:r>
            <w:rPr>
              <w:color w:val="auto"/>
            </w:rPr>
            <w:tab/>
          </w:r>
          <w:r>
            <w:rPr>
              <w:color w:val="auto"/>
            </w:rPr>
            <w:fldChar w:fldCharType="begin"/>
          </w:r>
          <w:r>
            <w:rPr>
              <w:color w:val="auto"/>
            </w:rPr>
            <w:instrText xml:space="preserve"> PAGEREF _Toc212448754 \h </w:instrText>
          </w:r>
          <w:r>
            <w:rPr>
              <w:rFonts w:hint="default"/>
              <w:color w:val="auto"/>
            </w:rPr>
            <w:fldChar w:fldCharType="separate"/>
          </w:r>
          <w:r>
            <w:rPr>
              <w:color w:val="auto"/>
            </w:rPr>
            <w:t>18</w:t>
          </w:r>
          <w:r>
            <w:rPr>
              <w:color w:val="auto"/>
            </w:rPr>
            <w:fldChar w:fldCharType="end"/>
          </w:r>
          <w:r>
            <w:rPr>
              <w:color w:val="auto"/>
            </w:rPr>
            <w:fldChar w:fldCharType="end"/>
          </w:r>
        </w:p>
        <w:p w14:paraId="0757786C">
          <w:pPr>
            <w:pStyle w:val="21"/>
            <w:tabs>
              <w:tab w:val="right" w:leader="dot" w:pos="9402"/>
            </w:tabs>
            <w:rPr>
              <w:rFonts w:hint="default" w:asciiTheme="minorHAnsi" w:hAnsiTheme="minorHAnsi" w:eastAsiaTheme="minorEastAsia" w:cstheme="minorBidi"/>
              <w:color w:val="auto"/>
              <w:szCs w:val="22"/>
            </w:rPr>
          </w:pPr>
          <w:r>
            <w:rPr>
              <w:color w:val="auto"/>
            </w:rPr>
            <w:fldChar w:fldCharType="begin"/>
          </w:r>
          <w:r>
            <w:rPr>
              <w:color w:val="auto"/>
            </w:rPr>
            <w:instrText xml:space="preserve"> HYPERLINK \l "_Toc212448755" </w:instrText>
          </w:r>
          <w:r>
            <w:rPr>
              <w:color w:val="auto"/>
            </w:rPr>
            <w:fldChar w:fldCharType="separate"/>
          </w:r>
          <w:r>
            <w:rPr>
              <w:rStyle w:val="50"/>
              <w:rFonts w:ascii="仿宋_GB2312" w:eastAsia="仿宋_GB2312"/>
              <w:color w:val="auto"/>
            </w:rPr>
            <w:t>4.2 投标文件的修改与撤回</w:t>
          </w:r>
          <w:r>
            <w:rPr>
              <w:color w:val="auto"/>
            </w:rPr>
            <w:tab/>
          </w:r>
          <w:r>
            <w:rPr>
              <w:color w:val="auto"/>
            </w:rPr>
            <w:fldChar w:fldCharType="begin"/>
          </w:r>
          <w:r>
            <w:rPr>
              <w:color w:val="auto"/>
            </w:rPr>
            <w:instrText xml:space="preserve"> PAGEREF _Toc212448755 \h </w:instrText>
          </w:r>
          <w:r>
            <w:rPr>
              <w:rFonts w:hint="default"/>
              <w:color w:val="auto"/>
            </w:rPr>
            <w:fldChar w:fldCharType="separate"/>
          </w:r>
          <w:r>
            <w:rPr>
              <w:color w:val="auto"/>
            </w:rPr>
            <w:t>19</w:t>
          </w:r>
          <w:r>
            <w:rPr>
              <w:color w:val="auto"/>
            </w:rPr>
            <w:fldChar w:fldCharType="end"/>
          </w:r>
          <w:r>
            <w:rPr>
              <w:color w:val="auto"/>
            </w:rPr>
            <w:fldChar w:fldCharType="end"/>
          </w:r>
        </w:p>
        <w:p w14:paraId="41B36CB3">
          <w:pPr>
            <w:pStyle w:val="34"/>
            <w:rPr>
              <w:rFonts w:asciiTheme="minorHAnsi" w:hAnsiTheme="minorHAnsi" w:eastAsiaTheme="minorEastAsia" w:cstheme="minorBidi"/>
              <w:color w:val="auto"/>
              <w:szCs w:val="22"/>
              <w:shd w:val="clear" w:color="auto" w:fill="auto"/>
            </w:rPr>
          </w:pPr>
          <w:r>
            <w:rPr>
              <w:color w:val="auto"/>
            </w:rPr>
            <w:fldChar w:fldCharType="begin"/>
          </w:r>
          <w:r>
            <w:rPr>
              <w:color w:val="auto"/>
            </w:rPr>
            <w:instrText xml:space="preserve"> HYPERLINK \l "_Toc212448756" </w:instrText>
          </w:r>
          <w:r>
            <w:rPr>
              <w:color w:val="auto"/>
            </w:rPr>
            <w:fldChar w:fldCharType="separate"/>
          </w:r>
          <w:r>
            <w:rPr>
              <w:rStyle w:val="50"/>
              <w:rFonts w:ascii="仿宋_GB2312" w:eastAsia="仿宋_GB2312"/>
              <w:color w:val="auto"/>
            </w:rPr>
            <w:t>6. 评标</w:t>
          </w:r>
          <w:r>
            <w:rPr>
              <w:color w:val="auto"/>
            </w:rPr>
            <w:tab/>
          </w:r>
          <w:r>
            <w:rPr>
              <w:color w:val="auto"/>
            </w:rPr>
            <w:fldChar w:fldCharType="begin"/>
          </w:r>
          <w:r>
            <w:rPr>
              <w:color w:val="auto"/>
            </w:rPr>
            <w:instrText xml:space="preserve"> PAGEREF _Toc212448756 \h </w:instrText>
          </w:r>
          <w:r>
            <w:rPr>
              <w:color w:val="auto"/>
            </w:rPr>
            <w:fldChar w:fldCharType="separate"/>
          </w:r>
          <w:r>
            <w:rPr>
              <w:color w:val="auto"/>
            </w:rPr>
            <w:t>20</w:t>
          </w:r>
          <w:r>
            <w:rPr>
              <w:color w:val="auto"/>
            </w:rPr>
            <w:fldChar w:fldCharType="end"/>
          </w:r>
          <w:r>
            <w:rPr>
              <w:color w:val="auto"/>
            </w:rPr>
            <w:fldChar w:fldCharType="end"/>
          </w:r>
        </w:p>
        <w:p w14:paraId="1B5DE1FA">
          <w:pPr>
            <w:pStyle w:val="21"/>
            <w:tabs>
              <w:tab w:val="right" w:leader="dot" w:pos="9402"/>
            </w:tabs>
            <w:rPr>
              <w:rFonts w:hint="default" w:asciiTheme="minorHAnsi" w:hAnsiTheme="minorHAnsi" w:eastAsiaTheme="minorEastAsia" w:cstheme="minorBidi"/>
              <w:color w:val="auto"/>
              <w:szCs w:val="22"/>
            </w:rPr>
          </w:pPr>
          <w:r>
            <w:rPr>
              <w:color w:val="auto"/>
            </w:rPr>
            <w:fldChar w:fldCharType="begin"/>
          </w:r>
          <w:r>
            <w:rPr>
              <w:color w:val="auto"/>
            </w:rPr>
            <w:instrText xml:space="preserve"> HYPERLINK \l "_Toc212448757" </w:instrText>
          </w:r>
          <w:r>
            <w:rPr>
              <w:color w:val="auto"/>
            </w:rPr>
            <w:fldChar w:fldCharType="separate"/>
          </w:r>
          <w:r>
            <w:rPr>
              <w:rStyle w:val="50"/>
              <w:rFonts w:ascii="仿宋_GB2312" w:eastAsia="仿宋_GB2312"/>
              <w:color w:val="auto"/>
            </w:rPr>
            <w:t>6.1 评标委员会</w:t>
          </w:r>
          <w:r>
            <w:rPr>
              <w:color w:val="auto"/>
            </w:rPr>
            <w:tab/>
          </w:r>
          <w:r>
            <w:rPr>
              <w:color w:val="auto"/>
            </w:rPr>
            <w:fldChar w:fldCharType="begin"/>
          </w:r>
          <w:r>
            <w:rPr>
              <w:color w:val="auto"/>
            </w:rPr>
            <w:instrText xml:space="preserve"> PAGEREF _Toc212448757 \h </w:instrText>
          </w:r>
          <w:r>
            <w:rPr>
              <w:rFonts w:hint="default"/>
              <w:color w:val="auto"/>
            </w:rPr>
            <w:fldChar w:fldCharType="separate"/>
          </w:r>
          <w:r>
            <w:rPr>
              <w:color w:val="auto"/>
            </w:rPr>
            <w:t>20</w:t>
          </w:r>
          <w:r>
            <w:rPr>
              <w:color w:val="auto"/>
            </w:rPr>
            <w:fldChar w:fldCharType="end"/>
          </w:r>
          <w:r>
            <w:rPr>
              <w:color w:val="auto"/>
            </w:rPr>
            <w:fldChar w:fldCharType="end"/>
          </w:r>
        </w:p>
        <w:p w14:paraId="7BB2EA37">
          <w:pPr>
            <w:pStyle w:val="21"/>
            <w:tabs>
              <w:tab w:val="right" w:leader="dot" w:pos="9402"/>
            </w:tabs>
            <w:rPr>
              <w:rFonts w:hint="default" w:asciiTheme="minorHAnsi" w:hAnsiTheme="minorHAnsi" w:eastAsiaTheme="minorEastAsia" w:cstheme="minorBidi"/>
              <w:color w:val="auto"/>
              <w:szCs w:val="22"/>
            </w:rPr>
          </w:pPr>
          <w:r>
            <w:rPr>
              <w:color w:val="auto"/>
            </w:rPr>
            <w:fldChar w:fldCharType="begin"/>
          </w:r>
          <w:r>
            <w:rPr>
              <w:color w:val="auto"/>
            </w:rPr>
            <w:instrText xml:space="preserve"> HYPERLINK \l "_Toc212448758" </w:instrText>
          </w:r>
          <w:r>
            <w:rPr>
              <w:color w:val="auto"/>
            </w:rPr>
            <w:fldChar w:fldCharType="separate"/>
          </w:r>
          <w:r>
            <w:rPr>
              <w:rStyle w:val="50"/>
              <w:rFonts w:ascii="仿宋_GB2312" w:eastAsia="仿宋_GB2312"/>
              <w:color w:val="auto"/>
            </w:rPr>
            <w:t>6.2 评标原则</w:t>
          </w:r>
          <w:r>
            <w:rPr>
              <w:color w:val="auto"/>
            </w:rPr>
            <w:tab/>
          </w:r>
          <w:r>
            <w:rPr>
              <w:color w:val="auto"/>
            </w:rPr>
            <w:fldChar w:fldCharType="begin"/>
          </w:r>
          <w:r>
            <w:rPr>
              <w:color w:val="auto"/>
            </w:rPr>
            <w:instrText xml:space="preserve"> PAGEREF _Toc212448758 \h </w:instrText>
          </w:r>
          <w:r>
            <w:rPr>
              <w:rFonts w:hint="default"/>
              <w:color w:val="auto"/>
            </w:rPr>
            <w:fldChar w:fldCharType="separate"/>
          </w:r>
          <w:r>
            <w:rPr>
              <w:color w:val="auto"/>
            </w:rPr>
            <w:t>21</w:t>
          </w:r>
          <w:r>
            <w:rPr>
              <w:color w:val="auto"/>
            </w:rPr>
            <w:fldChar w:fldCharType="end"/>
          </w:r>
          <w:r>
            <w:rPr>
              <w:color w:val="auto"/>
            </w:rPr>
            <w:fldChar w:fldCharType="end"/>
          </w:r>
        </w:p>
        <w:p w14:paraId="19D03B3D">
          <w:pPr>
            <w:pStyle w:val="21"/>
            <w:tabs>
              <w:tab w:val="right" w:leader="dot" w:pos="9402"/>
            </w:tabs>
            <w:rPr>
              <w:rFonts w:hint="default" w:asciiTheme="minorHAnsi" w:hAnsiTheme="minorHAnsi" w:eastAsiaTheme="minorEastAsia" w:cstheme="minorBidi"/>
              <w:color w:val="auto"/>
              <w:szCs w:val="22"/>
            </w:rPr>
          </w:pPr>
          <w:r>
            <w:rPr>
              <w:color w:val="auto"/>
            </w:rPr>
            <w:fldChar w:fldCharType="begin"/>
          </w:r>
          <w:r>
            <w:rPr>
              <w:color w:val="auto"/>
            </w:rPr>
            <w:instrText xml:space="preserve"> HYPERLINK \l "_Toc212448759" </w:instrText>
          </w:r>
          <w:r>
            <w:rPr>
              <w:color w:val="auto"/>
            </w:rPr>
            <w:fldChar w:fldCharType="separate"/>
          </w:r>
          <w:r>
            <w:rPr>
              <w:rStyle w:val="50"/>
              <w:rFonts w:ascii="仿宋_GB2312" w:eastAsia="仿宋_GB2312"/>
              <w:color w:val="auto"/>
            </w:rPr>
            <w:t>6.3 评标</w:t>
          </w:r>
          <w:r>
            <w:rPr>
              <w:color w:val="auto"/>
            </w:rPr>
            <w:tab/>
          </w:r>
          <w:r>
            <w:rPr>
              <w:color w:val="auto"/>
            </w:rPr>
            <w:fldChar w:fldCharType="begin"/>
          </w:r>
          <w:r>
            <w:rPr>
              <w:color w:val="auto"/>
            </w:rPr>
            <w:instrText xml:space="preserve"> PAGEREF _Toc212448759 \h </w:instrText>
          </w:r>
          <w:r>
            <w:rPr>
              <w:rFonts w:hint="default"/>
              <w:color w:val="auto"/>
            </w:rPr>
            <w:fldChar w:fldCharType="separate"/>
          </w:r>
          <w:r>
            <w:rPr>
              <w:color w:val="auto"/>
            </w:rPr>
            <w:t>21</w:t>
          </w:r>
          <w:r>
            <w:rPr>
              <w:color w:val="auto"/>
            </w:rPr>
            <w:fldChar w:fldCharType="end"/>
          </w:r>
          <w:r>
            <w:rPr>
              <w:color w:val="auto"/>
            </w:rPr>
            <w:fldChar w:fldCharType="end"/>
          </w:r>
        </w:p>
        <w:p w14:paraId="647D655B">
          <w:pPr>
            <w:pStyle w:val="34"/>
            <w:rPr>
              <w:rFonts w:asciiTheme="minorHAnsi" w:hAnsiTheme="minorHAnsi" w:eastAsiaTheme="minorEastAsia" w:cstheme="minorBidi"/>
              <w:color w:val="auto"/>
              <w:szCs w:val="22"/>
              <w:shd w:val="clear" w:color="auto" w:fill="auto"/>
            </w:rPr>
          </w:pPr>
          <w:r>
            <w:rPr>
              <w:color w:val="auto"/>
            </w:rPr>
            <w:fldChar w:fldCharType="begin"/>
          </w:r>
          <w:r>
            <w:rPr>
              <w:color w:val="auto"/>
            </w:rPr>
            <w:instrText xml:space="preserve"> HYPERLINK \l "_Toc212448760" </w:instrText>
          </w:r>
          <w:r>
            <w:rPr>
              <w:color w:val="auto"/>
            </w:rPr>
            <w:fldChar w:fldCharType="separate"/>
          </w:r>
          <w:r>
            <w:rPr>
              <w:rStyle w:val="50"/>
              <w:rFonts w:ascii="仿宋_GB2312" w:eastAsia="仿宋_GB2312"/>
              <w:color w:val="auto"/>
            </w:rPr>
            <w:t>7. 合同授予</w:t>
          </w:r>
          <w:r>
            <w:rPr>
              <w:color w:val="auto"/>
            </w:rPr>
            <w:tab/>
          </w:r>
          <w:r>
            <w:rPr>
              <w:color w:val="auto"/>
            </w:rPr>
            <w:fldChar w:fldCharType="begin"/>
          </w:r>
          <w:r>
            <w:rPr>
              <w:color w:val="auto"/>
            </w:rPr>
            <w:instrText xml:space="preserve"> PAGEREF _Toc212448760 \h </w:instrText>
          </w:r>
          <w:r>
            <w:rPr>
              <w:color w:val="auto"/>
            </w:rPr>
            <w:fldChar w:fldCharType="separate"/>
          </w:r>
          <w:r>
            <w:rPr>
              <w:color w:val="auto"/>
            </w:rPr>
            <w:t>21</w:t>
          </w:r>
          <w:r>
            <w:rPr>
              <w:color w:val="auto"/>
            </w:rPr>
            <w:fldChar w:fldCharType="end"/>
          </w:r>
          <w:r>
            <w:rPr>
              <w:color w:val="auto"/>
            </w:rPr>
            <w:fldChar w:fldCharType="end"/>
          </w:r>
        </w:p>
        <w:p w14:paraId="39A637DD">
          <w:pPr>
            <w:pStyle w:val="21"/>
            <w:tabs>
              <w:tab w:val="right" w:leader="dot" w:pos="9402"/>
            </w:tabs>
            <w:rPr>
              <w:rFonts w:hint="default" w:asciiTheme="minorHAnsi" w:hAnsiTheme="minorHAnsi" w:eastAsiaTheme="minorEastAsia" w:cstheme="minorBidi"/>
              <w:color w:val="auto"/>
              <w:szCs w:val="22"/>
            </w:rPr>
          </w:pPr>
          <w:r>
            <w:rPr>
              <w:color w:val="auto"/>
            </w:rPr>
            <w:fldChar w:fldCharType="begin"/>
          </w:r>
          <w:r>
            <w:rPr>
              <w:color w:val="auto"/>
            </w:rPr>
            <w:instrText xml:space="preserve"> HYPERLINK \l "_Toc212448761" </w:instrText>
          </w:r>
          <w:r>
            <w:rPr>
              <w:color w:val="auto"/>
            </w:rPr>
            <w:fldChar w:fldCharType="separate"/>
          </w:r>
          <w:r>
            <w:rPr>
              <w:rStyle w:val="50"/>
              <w:rFonts w:ascii="仿宋_GB2312" w:eastAsia="仿宋_GB2312"/>
              <w:color w:val="auto"/>
            </w:rPr>
            <w:t>7.1 定标方式</w:t>
          </w:r>
          <w:r>
            <w:rPr>
              <w:color w:val="auto"/>
            </w:rPr>
            <w:tab/>
          </w:r>
          <w:r>
            <w:rPr>
              <w:color w:val="auto"/>
            </w:rPr>
            <w:fldChar w:fldCharType="begin"/>
          </w:r>
          <w:r>
            <w:rPr>
              <w:color w:val="auto"/>
            </w:rPr>
            <w:instrText xml:space="preserve"> PAGEREF _Toc212448761 \h </w:instrText>
          </w:r>
          <w:r>
            <w:rPr>
              <w:rFonts w:hint="default"/>
              <w:color w:val="auto"/>
            </w:rPr>
            <w:fldChar w:fldCharType="separate"/>
          </w:r>
          <w:r>
            <w:rPr>
              <w:color w:val="auto"/>
            </w:rPr>
            <w:t>21</w:t>
          </w:r>
          <w:r>
            <w:rPr>
              <w:color w:val="auto"/>
            </w:rPr>
            <w:fldChar w:fldCharType="end"/>
          </w:r>
          <w:r>
            <w:rPr>
              <w:color w:val="auto"/>
            </w:rPr>
            <w:fldChar w:fldCharType="end"/>
          </w:r>
        </w:p>
        <w:p w14:paraId="38B9F107">
          <w:pPr>
            <w:pStyle w:val="21"/>
            <w:tabs>
              <w:tab w:val="right" w:leader="dot" w:pos="9402"/>
            </w:tabs>
            <w:rPr>
              <w:rFonts w:hint="default" w:asciiTheme="minorHAnsi" w:hAnsiTheme="minorHAnsi" w:eastAsiaTheme="minorEastAsia" w:cstheme="minorBidi"/>
              <w:color w:val="auto"/>
              <w:szCs w:val="22"/>
            </w:rPr>
          </w:pPr>
          <w:r>
            <w:rPr>
              <w:color w:val="auto"/>
            </w:rPr>
            <w:fldChar w:fldCharType="begin"/>
          </w:r>
          <w:r>
            <w:rPr>
              <w:color w:val="auto"/>
            </w:rPr>
            <w:instrText xml:space="preserve"> HYPERLINK \l "_Toc212448762" </w:instrText>
          </w:r>
          <w:r>
            <w:rPr>
              <w:color w:val="auto"/>
            </w:rPr>
            <w:fldChar w:fldCharType="separate"/>
          </w:r>
          <w:r>
            <w:rPr>
              <w:rStyle w:val="50"/>
              <w:rFonts w:ascii="仿宋_GB2312" w:eastAsia="仿宋_GB2312"/>
              <w:color w:val="auto"/>
            </w:rPr>
            <w:t>7.2 中标通知</w:t>
          </w:r>
          <w:r>
            <w:rPr>
              <w:color w:val="auto"/>
            </w:rPr>
            <w:tab/>
          </w:r>
          <w:r>
            <w:rPr>
              <w:color w:val="auto"/>
            </w:rPr>
            <w:fldChar w:fldCharType="begin"/>
          </w:r>
          <w:r>
            <w:rPr>
              <w:color w:val="auto"/>
            </w:rPr>
            <w:instrText xml:space="preserve"> PAGEREF _Toc212448762 \h </w:instrText>
          </w:r>
          <w:r>
            <w:rPr>
              <w:rFonts w:hint="default"/>
              <w:color w:val="auto"/>
            </w:rPr>
            <w:fldChar w:fldCharType="separate"/>
          </w:r>
          <w:r>
            <w:rPr>
              <w:color w:val="auto"/>
            </w:rPr>
            <w:t>21</w:t>
          </w:r>
          <w:r>
            <w:rPr>
              <w:color w:val="auto"/>
            </w:rPr>
            <w:fldChar w:fldCharType="end"/>
          </w:r>
          <w:r>
            <w:rPr>
              <w:color w:val="auto"/>
            </w:rPr>
            <w:fldChar w:fldCharType="end"/>
          </w:r>
        </w:p>
        <w:p w14:paraId="506067EB">
          <w:pPr>
            <w:pStyle w:val="21"/>
            <w:tabs>
              <w:tab w:val="right" w:leader="dot" w:pos="9402"/>
            </w:tabs>
            <w:rPr>
              <w:rFonts w:hint="default" w:asciiTheme="minorHAnsi" w:hAnsiTheme="minorHAnsi" w:eastAsiaTheme="minorEastAsia" w:cstheme="minorBidi"/>
              <w:color w:val="auto"/>
              <w:szCs w:val="22"/>
            </w:rPr>
          </w:pPr>
          <w:r>
            <w:rPr>
              <w:color w:val="auto"/>
            </w:rPr>
            <w:fldChar w:fldCharType="begin"/>
          </w:r>
          <w:r>
            <w:rPr>
              <w:color w:val="auto"/>
            </w:rPr>
            <w:instrText xml:space="preserve"> HYPERLINK \l "_Toc212448763" </w:instrText>
          </w:r>
          <w:r>
            <w:rPr>
              <w:color w:val="auto"/>
            </w:rPr>
            <w:fldChar w:fldCharType="separate"/>
          </w:r>
          <w:r>
            <w:rPr>
              <w:rStyle w:val="50"/>
              <w:rFonts w:ascii="仿宋_GB2312" w:eastAsia="仿宋_GB2312"/>
              <w:color w:val="auto"/>
            </w:rPr>
            <w:t>7.3 履约担保</w:t>
          </w:r>
          <w:r>
            <w:rPr>
              <w:color w:val="auto"/>
            </w:rPr>
            <w:tab/>
          </w:r>
          <w:r>
            <w:rPr>
              <w:color w:val="auto"/>
            </w:rPr>
            <w:fldChar w:fldCharType="begin"/>
          </w:r>
          <w:r>
            <w:rPr>
              <w:color w:val="auto"/>
            </w:rPr>
            <w:instrText xml:space="preserve"> PAGEREF _Toc212448763 \h </w:instrText>
          </w:r>
          <w:r>
            <w:rPr>
              <w:rFonts w:hint="default"/>
              <w:color w:val="auto"/>
            </w:rPr>
            <w:fldChar w:fldCharType="separate"/>
          </w:r>
          <w:r>
            <w:rPr>
              <w:color w:val="auto"/>
            </w:rPr>
            <w:t>21</w:t>
          </w:r>
          <w:r>
            <w:rPr>
              <w:color w:val="auto"/>
            </w:rPr>
            <w:fldChar w:fldCharType="end"/>
          </w:r>
          <w:r>
            <w:rPr>
              <w:color w:val="auto"/>
            </w:rPr>
            <w:fldChar w:fldCharType="end"/>
          </w:r>
        </w:p>
        <w:p w14:paraId="1D7F7C10">
          <w:pPr>
            <w:pStyle w:val="21"/>
            <w:tabs>
              <w:tab w:val="right" w:leader="dot" w:pos="9402"/>
            </w:tabs>
            <w:rPr>
              <w:rFonts w:hint="default" w:asciiTheme="minorHAnsi" w:hAnsiTheme="minorHAnsi" w:eastAsiaTheme="minorEastAsia" w:cstheme="minorBidi"/>
              <w:color w:val="auto"/>
              <w:szCs w:val="22"/>
            </w:rPr>
          </w:pPr>
          <w:r>
            <w:rPr>
              <w:color w:val="auto"/>
            </w:rPr>
            <w:fldChar w:fldCharType="begin"/>
          </w:r>
          <w:r>
            <w:rPr>
              <w:color w:val="auto"/>
            </w:rPr>
            <w:instrText xml:space="preserve"> HYPERLINK \l "_Toc212448764" </w:instrText>
          </w:r>
          <w:r>
            <w:rPr>
              <w:color w:val="auto"/>
            </w:rPr>
            <w:fldChar w:fldCharType="separate"/>
          </w:r>
          <w:r>
            <w:rPr>
              <w:rStyle w:val="50"/>
              <w:rFonts w:ascii="仿宋_GB2312" w:eastAsia="仿宋_GB2312"/>
              <w:color w:val="auto"/>
            </w:rPr>
            <w:t>7.4 签订合同</w:t>
          </w:r>
          <w:r>
            <w:rPr>
              <w:color w:val="auto"/>
            </w:rPr>
            <w:tab/>
          </w:r>
          <w:r>
            <w:rPr>
              <w:color w:val="auto"/>
            </w:rPr>
            <w:fldChar w:fldCharType="begin"/>
          </w:r>
          <w:r>
            <w:rPr>
              <w:color w:val="auto"/>
            </w:rPr>
            <w:instrText xml:space="preserve"> PAGEREF _Toc212448764 \h </w:instrText>
          </w:r>
          <w:r>
            <w:rPr>
              <w:rFonts w:hint="default"/>
              <w:color w:val="auto"/>
            </w:rPr>
            <w:fldChar w:fldCharType="separate"/>
          </w:r>
          <w:r>
            <w:rPr>
              <w:color w:val="auto"/>
            </w:rPr>
            <w:t>21</w:t>
          </w:r>
          <w:r>
            <w:rPr>
              <w:color w:val="auto"/>
            </w:rPr>
            <w:fldChar w:fldCharType="end"/>
          </w:r>
          <w:r>
            <w:rPr>
              <w:color w:val="auto"/>
            </w:rPr>
            <w:fldChar w:fldCharType="end"/>
          </w:r>
        </w:p>
        <w:p w14:paraId="3EC7358C">
          <w:pPr>
            <w:pStyle w:val="34"/>
            <w:rPr>
              <w:rFonts w:asciiTheme="minorHAnsi" w:hAnsiTheme="minorHAnsi" w:eastAsiaTheme="minorEastAsia" w:cstheme="minorBidi"/>
              <w:color w:val="auto"/>
              <w:szCs w:val="22"/>
              <w:shd w:val="clear" w:color="auto" w:fill="auto"/>
            </w:rPr>
          </w:pPr>
          <w:r>
            <w:rPr>
              <w:color w:val="auto"/>
            </w:rPr>
            <w:fldChar w:fldCharType="begin"/>
          </w:r>
          <w:r>
            <w:rPr>
              <w:color w:val="auto"/>
            </w:rPr>
            <w:instrText xml:space="preserve"> HYPERLINK \l "_Toc212448765" </w:instrText>
          </w:r>
          <w:r>
            <w:rPr>
              <w:color w:val="auto"/>
            </w:rPr>
            <w:fldChar w:fldCharType="separate"/>
          </w:r>
          <w:r>
            <w:rPr>
              <w:rStyle w:val="50"/>
              <w:rFonts w:ascii="仿宋_GB2312" w:eastAsia="仿宋_GB2312"/>
              <w:color w:val="auto"/>
            </w:rPr>
            <w:t>8. 重新招标和不再招标</w:t>
          </w:r>
          <w:r>
            <w:rPr>
              <w:color w:val="auto"/>
            </w:rPr>
            <w:tab/>
          </w:r>
          <w:r>
            <w:rPr>
              <w:color w:val="auto"/>
            </w:rPr>
            <w:fldChar w:fldCharType="begin"/>
          </w:r>
          <w:r>
            <w:rPr>
              <w:color w:val="auto"/>
            </w:rPr>
            <w:instrText xml:space="preserve"> PAGEREF _Toc212448765 \h </w:instrText>
          </w:r>
          <w:r>
            <w:rPr>
              <w:color w:val="auto"/>
            </w:rPr>
            <w:fldChar w:fldCharType="separate"/>
          </w:r>
          <w:r>
            <w:rPr>
              <w:color w:val="auto"/>
            </w:rPr>
            <w:t>22</w:t>
          </w:r>
          <w:r>
            <w:rPr>
              <w:color w:val="auto"/>
            </w:rPr>
            <w:fldChar w:fldCharType="end"/>
          </w:r>
          <w:r>
            <w:rPr>
              <w:color w:val="auto"/>
            </w:rPr>
            <w:fldChar w:fldCharType="end"/>
          </w:r>
        </w:p>
        <w:p w14:paraId="7B5E1D7D">
          <w:pPr>
            <w:pStyle w:val="21"/>
            <w:tabs>
              <w:tab w:val="right" w:leader="dot" w:pos="9402"/>
            </w:tabs>
            <w:rPr>
              <w:rFonts w:hint="default" w:asciiTheme="minorHAnsi" w:hAnsiTheme="minorHAnsi" w:eastAsiaTheme="minorEastAsia" w:cstheme="minorBidi"/>
              <w:color w:val="auto"/>
              <w:szCs w:val="22"/>
            </w:rPr>
          </w:pPr>
          <w:r>
            <w:rPr>
              <w:color w:val="auto"/>
            </w:rPr>
            <w:fldChar w:fldCharType="begin"/>
          </w:r>
          <w:r>
            <w:rPr>
              <w:color w:val="auto"/>
            </w:rPr>
            <w:instrText xml:space="preserve"> HYPERLINK \l "_Toc212448766" </w:instrText>
          </w:r>
          <w:r>
            <w:rPr>
              <w:color w:val="auto"/>
            </w:rPr>
            <w:fldChar w:fldCharType="separate"/>
          </w:r>
          <w:r>
            <w:rPr>
              <w:rStyle w:val="50"/>
              <w:rFonts w:ascii="仿宋_GB2312" w:eastAsia="仿宋_GB2312"/>
              <w:color w:val="auto"/>
            </w:rPr>
            <w:t>8.1 重新招标</w:t>
          </w:r>
          <w:r>
            <w:rPr>
              <w:color w:val="auto"/>
            </w:rPr>
            <w:tab/>
          </w:r>
          <w:r>
            <w:rPr>
              <w:color w:val="auto"/>
            </w:rPr>
            <w:fldChar w:fldCharType="begin"/>
          </w:r>
          <w:r>
            <w:rPr>
              <w:color w:val="auto"/>
            </w:rPr>
            <w:instrText xml:space="preserve"> PAGEREF _Toc212448766 \h </w:instrText>
          </w:r>
          <w:r>
            <w:rPr>
              <w:rFonts w:hint="default"/>
              <w:color w:val="auto"/>
            </w:rPr>
            <w:fldChar w:fldCharType="separate"/>
          </w:r>
          <w:r>
            <w:rPr>
              <w:color w:val="auto"/>
            </w:rPr>
            <w:t>22</w:t>
          </w:r>
          <w:r>
            <w:rPr>
              <w:color w:val="auto"/>
            </w:rPr>
            <w:fldChar w:fldCharType="end"/>
          </w:r>
          <w:r>
            <w:rPr>
              <w:color w:val="auto"/>
            </w:rPr>
            <w:fldChar w:fldCharType="end"/>
          </w:r>
        </w:p>
        <w:p w14:paraId="649E383F">
          <w:pPr>
            <w:pStyle w:val="21"/>
            <w:tabs>
              <w:tab w:val="right" w:leader="dot" w:pos="9402"/>
            </w:tabs>
            <w:rPr>
              <w:rFonts w:hint="default" w:asciiTheme="minorHAnsi" w:hAnsiTheme="minorHAnsi" w:eastAsiaTheme="minorEastAsia" w:cstheme="minorBidi"/>
              <w:color w:val="auto"/>
              <w:szCs w:val="22"/>
            </w:rPr>
          </w:pPr>
          <w:r>
            <w:rPr>
              <w:color w:val="auto"/>
            </w:rPr>
            <w:fldChar w:fldCharType="begin"/>
          </w:r>
          <w:r>
            <w:rPr>
              <w:color w:val="auto"/>
            </w:rPr>
            <w:instrText xml:space="preserve"> HYPERLINK \l "_Toc212448767" </w:instrText>
          </w:r>
          <w:r>
            <w:rPr>
              <w:color w:val="auto"/>
            </w:rPr>
            <w:fldChar w:fldCharType="separate"/>
          </w:r>
          <w:r>
            <w:rPr>
              <w:rStyle w:val="50"/>
              <w:rFonts w:ascii="仿宋_GB2312" w:eastAsia="仿宋_GB2312"/>
              <w:color w:val="auto"/>
            </w:rPr>
            <w:t>8.2 不再招标</w:t>
          </w:r>
          <w:r>
            <w:rPr>
              <w:color w:val="auto"/>
            </w:rPr>
            <w:tab/>
          </w:r>
          <w:r>
            <w:rPr>
              <w:color w:val="auto"/>
            </w:rPr>
            <w:fldChar w:fldCharType="begin"/>
          </w:r>
          <w:r>
            <w:rPr>
              <w:color w:val="auto"/>
            </w:rPr>
            <w:instrText xml:space="preserve"> PAGEREF _Toc212448767 \h </w:instrText>
          </w:r>
          <w:r>
            <w:rPr>
              <w:rFonts w:hint="default"/>
              <w:color w:val="auto"/>
            </w:rPr>
            <w:fldChar w:fldCharType="separate"/>
          </w:r>
          <w:r>
            <w:rPr>
              <w:color w:val="auto"/>
            </w:rPr>
            <w:t>22</w:t>
          </w:r>
          <w:r>
            <w:rPr>
              <w:color w:val="auto"/>
            </w:rPr>
            <w:fldChar w:fldCharType="end"/>
          </w:r>
          <w:r>
            <w:rPr>
              <w:color w:val="auto"/>
            </w:rPr>
            <w:fldChar w:fldCharType="end"/>
          </w:r>
        </w:p>
        <w:p w14:paraId="24E0C233">
          <w:pPr>
            <w:pStyle w:val="34"/>
            <w:rPr>
              <w:rFonts w:asciiTheme="minorHAnsi" w:hAnsiTheme="minorHAnsi" w:eastAsiaTheme="minorEastAsia" w:cstheme="minorBidi"/>
              <w:color w:val="auto"/>
              <w:szCs w:val="22"/>
              <w:shd w:val="clear" w:color="auto" w:fill="auto"/>
            </w:rPr>
          </w:pPr>
          <w:r>
            <w:rPr>
              <w:color w:val="auto"/>
            </w:rPr>
            <w:fldChar w:fldCharType="begin"/>
          </w:r>
          <w:r>
            <w:rPr>
              <w:color w:val="auto"/>
            </w:rPr>
            <w:instrText xml:space="preserve"> HYPERLINK \l "_Toc212448768" </w:instrText>
          </w:r>
          <w:r>
            <w:rPr>
              <w:color w:val="auto"/>
            </w:rPr>
            <w:fldChar w:fldCharType="separate"/>
          </w:r>
          <w:r>
            <w:rPr>
              <w:rStyle w:val="50"/>
              <w:rFonts w:ascii="仿宋_GB2312" w:eastAsia="仿宋_GB2312"/>
              <w:color w:val="auto"/>
            </w:rPr>
            <w:t>9. 纪律和监督</w:t>
          </w:r>
          <w:r>
            <w:rPr>
              <w:color w:val="auto"/>
            </w:rPr>
            <w:tab/>
          </w:r>
          <w:r>
            <w:rPr>
              <w:color w:val="auto"/>
            </w:rPr>
            <w:fldChar w:fldCharType="begin"/>
          </w:r>
          <w:r>
            <w:rPr>
              <w:color w:val="auto"/>
            </w:rPr>
            <w:instrText xml:space="preserve"> PAGEREF _Toc212448768 \h </w:instrText>
          </w:r>
          <w:r>
            <w:rPr>
              <w:color w:val="auto"/>
            </w:rPr>
            <w:fldChar w:fldCharType="separate"/>
          </w:r>
          <w:r>
            <w:rPr>
              <w:color w:val="auto"/>
            </w:rPr>
            <w:t>22</w:t>
          </w:r>
          <w:r>
            <w:rPr>
              <w:color w:val="auto"/>
            </w:rPr>
            <w:fldChar w:fldCharType="end"/>
          </w:r>
          <w:r>
            <w:rPr>
              <w:color w:val="auto"/>
            </w:rPr>
            <w:fldChar w:fldCharType="end"/>
          </w:r>
        </w:p>
        <w:p w14:paraId="5D86D4EC">
          <w:pPr>
            <w:pStyle w:val="21"/>
            <w:tabs>
              <w:tab w:val="right" w:leader="dot" w:pos="9402"/>
            </w:tabs>
            <w:rPr>
              <w:rFonts w:hint="default" w:asciiTheme="minorHAnsi" w:hAnsiTheme="minorHAnsi" w:eastAsiaTheme="minorEastAsia" w:cstheme="minorBidi"/>
              <w:color w:val="auto"/>
              <w:szCs w:val="22"/>
            </w:rPr>
          </w:pPr>
          <w:r>
            <w:rPr>
              <w:color w:val="auto"/>
            </w:rPr>
            <w:fldChar w:fldCharType="begin"/>
          </w:r>
          <w:r>
            <w:rPr>
              <w:color w:val="auto"/>
            </w:rPr>
            <w:instrText xml:space="preserve"> HYPERLINK \l "_Toc212448769" </w:instrText>
          </w:r>
          <w:r>
            <w:rPr>
              <w:color w:val="auto"/>
            </w:rPr>
            <w:fldChar w:fldCharType="separate"/>
          </w:r>
          <w:r>
            <w:rPr>
              <w:rStyle w:val="50"/>
              <w:rFonts w:ascii="仿宋_GB2312" w:eastAsia="仿宋_GB2312"/>
              <w:color w:val="auto"/>
            </w:rPr>
            <w:t>9.1 对招标人的纪律要求</w:t>
          </w:r>
          <w:r>
            <w:rPr>
              <w:color w:val="auto"/>
            </w:rPr>
            <w:tab/>
          </w:r>
          <w:r>
            <w:rPr>
              <w:color w:val="auto"/>
            </w:rPr>
            <w:fldChar w:fldCharType="begin"/>
          </w:r>
          <w:r>
            <w:rPr>
              <w:color w:val="auto"/>
            </w:rPr>
            <w:instrText xml:space="preserve"> PAGEREF _Toc212448769 \h </w:instrText>
          </w:r>
          <w:r>
            <w:rPr>
              <w:rFonts w:hint="default"/>
              <w:color w:val="auto"/>
            </w:rPr>
            <w:fldChar w:fldCharType="separate"/>
          </w:r>
          <w:r>
            <w:rPr>
              <w:color w:val="auto"/>
            </w:rPr>
            <w:t>22</w:t>
          </w:r>
          <w:r>
            <w:rPr>
              <w:color w:val="auto"/>
            </w:rPr>
            <w:fldChar w:fldCharType="end"/>
          </w:r>
          <w:r>
            <w:rPr>
              <w:color w:val="auto"/>
            </w:rPr>
            <w:fldChar w:fldCharType="end"/>
          </w:r>
        </w:p>
        <w:p w14:paraId="18A35CFE">
          <w:pPr>
            <w:pStyle w:val="21"/>
            <w:tabs>
              <w:tab w:val="right" w:leader="dot" w:pos="9402"/>
            </w:tabs>
            <w:rPr>
              <w:rFonts w:hint="default" w:asciiTheme="minorHAnsi" w:hAnsiTheme="minorHAnsi" w:eastAsiaTheme="minorEastAsia" w:cstheme="minorBidi"/>
              <w:color w:val="auto"/>
              <w:szCs w:val="22"/>
            </w:rPr>
          </w:pPr>
          <w:r>
            <w:rPr>
              <w:color w:val="auto"/>
            </w:rPr>
            <w:fldChar w:fldCharType="begin"/>
          </w:r>
          <w:r>
            <w:rPr>
              <w:color w:val="auto"/>
            </w:rPr>
            <w:instrText xml:space="preserve"> HYPERLINK \l "_Toc212448770" </w:instrText>
          </w:r>
          <w:r>
            <w:rPr>
              <w:color w:val="auto"/>
            </w:rPr>
            <w:fldChar w:fldCharType="separate"/>
          </w:r>
          <w:r>
            <w:rPr>
              <w:rStyle w:val="50"/>
              <w:rFonts w:ascii="仿宋_GB2312" w:eastAsia="仿宋_GB2312"/>
              <w:color w:val="auto"/>
            </w:rPr>
            <w:t>9.2 对投标人的纪律要求</w:t>
          </w:r>
          <w:r>
            <w:rPr>
              <w:color w:val="auto"/>
            </w:rPr>
            <w:tab/>
          </w:r>
          <w:r>
            <w:rPr>
              <w:color w:val="auto"/>
            </w:rPr>
            <w:fldChar w:fldCharType="begin"/>
          </w:r>
          <w:r>
            <w:rPr>
              <w:color w:val="auto"/>
            </w:rPr>
            <w:instrText xml:space="preserve"> PAGEREF _Toc212448770 \h </w:instrText>
          </w:r>
          <w:r>
            <w:rPr>
              <w:rFonts w:hint="default"/>
              <w:color w:val="auto"/>
            </w:rPr>
            <w:fldChar w:fldCharType="separate"/>
          </w:r>
          <w:r>
            <w:rPr>
              <w:color w:val="auto"/>
            </w:rPr>
            <w:t>22</w:t>
          </w:r>
          <w:r>
            <w:rPr>
              <w:color w:val="auto"/>
            </w:rPr>
            <w:fldChar w:fldCharType="end"/>
          </w:r>
          <w:r>
            <w:rPr>
              <w:color w:val="auto"/>
            </w:rPr>
            <w:fldChar w:fldCharType="end"/>
          </w:r>
        </w:p>
        <w:p w14:paraId="4E334E65">
          <w:pPr>
            <w:pStyle w:val="21"/>
            <w:tabs>
              <w:tab w:val="right" w:leader="dot" w:pos="9402"/>
            </w:tabs>
            <w:rPr>
              <w:rFonts w:hint="default" w:asciiTheme="minorHAnsi" w:hAnsiTheme="minorHAnsi" w:eastAsiaTheme="minorEastAsia" w:cstheme="minorBidi"/>
              <w:color w:val="auto"/>
              <w:szCs w:val="22"/>
            </w:rPr>
          </w:pPr>
          <w:r>
            <w:rPr>
              <w:color w:val="auto"/>
            </w:rPr>
            <w:fldChar w:fldCharType="begin"/>
          </w:r>
          <w:r>
            <w:rPr>
              <w:color w:val="auto"/>
            </w:rPr>
            <w:instrText xml:space="preserve"> HYPERLINK \l "_Toc212448771" </w:instrText>
          </w:r>
          <w:r>
            <w:rPr>
              <w:color w:val="auto"/>
            </w:rPr>
            <w:fldChar w:fldCharType="separate"/>
          </w:r>
          <w:r>
            <w:rPr>
              <w:rStyle w:val="50"/>
              <w:rFonts w:ascii="仿宋_GB2312" w:eastAsia="仿宋_GB2312"/>
              <w:color w:val="auto"/>
            </w:rPr>
            <w:t>9.3 对评标委员会成员的纪律要求</w:t>
          </w:r>
          <w:r>
            <w:rPr>
              <w:color w:val="auto"/>
            </w:rPr>
            <w:tab/>
          </w:r>
          <w:r>
            <w:rPr>
              <w:color w:val="auto"/>
            </w:rPr>
            <w:fldChar w:fldCharType="begin"/>
          </w:r>
          <w:r>
            <w:rPr>
              <w:color w:val="auto"/>
            </w:rPr>
            <w:instrText xml:space="preserve"> PAGEREF _Toc212448771 \h </w:instrText>
          </w:r>
          <w:r>
            <w:rPr>
              <w:rFonts w:hint="default"/>
              <w:color w:val="auto"/>
            </w:rPr>
            <w:fldChar w:fldCharType="separate"/>
          </w:r>
          <w:r>
            <w:rPr>
              <w:color w:val="auto"/>
            </w:rPr>
            <w:t>22</w:t>
          </w:r>
          <w:r>
            <w:rPr>
              <w:color w:val="auto"/>
            </w:rPr>
            <w:fldChar w:fldCharType="end"/>
          </w:r>
          <w:r>
            <w:rPr>
              <w:color w:val="auto"/>
            </w:rPr>
            <w:fldChar w:fldCharType="end"/>
          </w:r>
        </w:p>
        <w:p w14:paraId="21535588">
          <w:pPr>
            <w:pStyle w:val="21"/>
            <w:tabs>
              <w:tab w:val="right" w:leader="dot" w:pos="9402"/>
            </w:tabs>
            <w:rPr>
              <w:rFonts w:hint="default" w:asciiTheme="minorHAnsi" w:hAnsiTheme="minorHAnsi" w:eastAsiaTheme="minorEastAsia" w:cstheme="minorBidi"/>
              <w:color w:val="auto"/>
              <w:szCs w:val="22"/>
            </w:rPr>
          </w:pPr>
          <w:r>
            <w:rPr>
              <w:color w:val="auto"/>
            </w:rPr>
            <w:fldChar w:fldCharType="begin"/>
          </w:r>
          <w:r>
            <w:rPr>
              <w:color w:val="auto"/>
            </w:rPr>
            <w:instrText xml:space="preserve"> HYPERLINK \l "_Toc212448772" </w:instrText>
          </w:r>
          <w:r>
            <w:rPr>
              <w:color w:val="auto"/>
            </w:rPr>
            <w:fldChar w:fldCharType="separate"/>
          </w:r>
          <w:r>
            <w:rPr>
              <w:rStyle w:val="50"/>
              <w:rFonts w:ascii="仿宋_GB2312" w:eastAsia="仿宋_GB2312"/>
              <w:color w:val="auto"/>
            </w:rPr>
            <w:t>9.4 对与评标活动有关的工作人员的纪律要求</w:t>
          </w:r>
          <w:r>
            <w:rPr>
              <w:color w:val="auto"/>
            </w:rPr>
            <w:tab/>
          </w:r>
          <w:r>
            <w:rPr>
              <w:color w:val="auto"/>
            </w:rPr>
            <w:fldChar w:fldCharType="begin"/>
          </w:r>
          <w:r>
            <w:rPr>
              <w:color w:val="auto"/>
            </w:rPr>
            <w:instrText xml:space="preserve"> PAGEREF _Toc212448772 \h </w:instrText>
          </w:r>
          <w:r>
            <w:rPr>
              <w:rFonts w:hint="default"/>
              <w:color w:val="auto"/>
            </w:rPr>
            <w:fldChar w:fldCharType="separate"/>
          </w:r>
          <w:r>
            <w:rPr>
              <w:color w:val="auto"/>
            </w:rPr>
            <w:t>22</w:t>
          </w:r>
          <w:r>
            <w:rPr>
              <w:color w:val="auto"/>
            </w:rPr>
            <w:fldChar w:fldCharType="end"/>
          </w:r>
          <w:r>
            <w:rPr>
              <w:color w:val="auto"/>
            </w:rPr>
            <w:fldChar w:fldCharType="end"/>
          </w:r>
        </w:p>
        <w:p w14:paraId="1504F7E8">
          <w:pPr>
            <w:pStyle w:val="21"/>
            <w:tabs>
              <w:tab w:val="right" w:leader="dot" w:pos="9402"/>
            </w:tabs>
            <w:rPr>
              <w:rFonts w:hint="default" w:asciiTheme="minorHAnsi" w:hAnsiTheme="minorHAnsi" w:eastAsiaTheme="minorEastAsia" w:cstheme="minorBidi"/>
              <w:color w:val="auto"/>
              <w:szCs w:val="22"/>
            </w:rPr>
          </w:pPr>
          <w:r>
            <w:rPr>
              <w:color w:val="auto"/>
            </w:rPr>
            <w:fldChar w:fldCharType="begin"/>
          </w:r>
          <w:r>
            <w:rPr>
              <w:color w:val="auto"/>
            </w:rPr>
            <w:instrText xml:space="preserve"> HYPERLINK \l "_Toc212448773" </w:instrText>
          </w:r>
          <w:r>
            <w:rPr>
              <w:color w:val="auto"/>
            </w:rPr>
            <w:fldChar w:fldCharType="separate"/>
          </w:r>
          <w:r>
            <w:rPr>
              <w:rStyle w:val="50"/>
              <w:rFonts w:ascii="仿宋_GB2312" w:eastAsia="仿宋_GB2312"/>
              <w:color w:val="auto"/>
            </w:rPr>
            <w:t>9.5 投诉</w:t>
          </w:r>
          <w:r>
            <w:rPr>
              <w:color w:val="auto"/>
            </w:rPr>
            <w:tab/>
          </w:r>
          <w:r>
            <w:rPr>
              <w:color w:val="auto"/>
            </w:rPr>
            <w:fldChar w:fldCharType="begin"/>
          </w:r>
          <w:r>
            <w:rPr>
              <w:color w:val="auto"/>
            </w:rPr>
            <w:instrText xml:space="preserve"> PAGEREF _Toc212448773 \h </w:instrText>
          </w:r>
          <w:r>
            <w:rPr>
              <w:rFonts w:hint="default"/>
              <w:color w:val="auto"/>
            </w:rPr>
            <w:fldChar w:fldCharType="separate"/>
          </w:r>
          <w:r>
            <w:rPr>
              <w:color w:val="auto"/>
            </w:rPr>
            <w:t>22</w:t>
          </w:r>
          <w:r>
            <w:rPr>
              <w:color w:val="auto"/>
            </w:rPr>
            <w:fldChar w:fldCharType="end"/>
          </w:r>
          <w:r>
            <w:rPr>
              <w:color w:val="auto"/>
            </w:rPr>
            <w:fldChar w:fldCharType="end"/>
          </w:r>
        </w:p>
        <w:p w14:paraId="7AA74D47">
          <w:pPr>
            <w:pStyle w:val="21"/>
            <w:tabs>
              <w:tab w:val="right" w:leader="dot" w:pos="9402"/>
            </w:tabs>
            <w:rPr>
              <w:rFonts w:hint="default" w:asciiTheme="minorHAnsi" w:hAnsiTheme="minorHAnsi" w:eastAsiaTheme="minorEastAsia" w:cstheme="minorBidi"/>
              <w:color w:val="auto"/>
              <w:szCs w:val="22"/>
            </w:rPr>
          </w:pPr>
          <w:r>
            <w:rPr>
              <w:color w:val="auto"/>
            </w:rPr>
            <w:fldChar w:fldCharType="begin"/>
          </w:r>
          <w:r>
            <w:rPr>
              <w:color w:val="auto"/>
            </w:rPr>
            <w:instrText xml:space="preserve"> HYPERLINK \l "_Toc212448774" </w:instrText>
          </w:r>
          <w:r>
            <w:rPr>
              <w:color w:val="auto"/>
            </w:rPr>
            <w:fldChar w:fldCharType="separate"/>
          </w:r>
          <w:r>
            <w:rPr>
              <w:rStyle w:val="50"/>
              <w:rFonts w:ascii="仿宋_GB2312" w:eastAsia="仿宋_GB2312"/>
              <w:color w:val="auto"/>
            </w:rPr>
            <w:t>10需要补充的其他内容</w:t>
          </w:r>
          <w:r>
            <w:rPr>
              <w:color w:val="auto"/>
            </w:rPr>
            <w:tab/>
          </w:r>
          <w:r>
            <w:rPr>
              <w:color w:val="auto"/>
            </w:rPr>
            <w:fldChar w:fldCharType="begin"/>
          </w:r>
          <w:r>
            <w:rPr>
              <w:color w:val="auto"/>
            </w:rPr>
            <w:instrText xml:space="preserve"> PAGEREF _Toc212448774 \h </w:instrText>
          </w:r>
          <w:r>
            <w:rPr>
              <w:rFonts w:hint="default"/>
              <w:color w:val="auto"/>
            </w:rPr>
            <w:fldChar w:fldCharType="separate"/>
          </w:r>
          <w:r>
            <w:rPr>
              <w:color w:val="auto"/>
            </w:rPr>
            <w:t>22</w:t>
          </w:r>
          <w:r>
            <w:rPr>
              <w:color w:val="auto"/>
            </w:rPr>
            <w:fldChar w:fldCharType="end"/>
          </w:r>
          <w:r>
            <w:rPr>
              <w:color w:val="auto"/>
            </w:rPr>
            <w:fldChar w:fldCharType="end"/>
          </w:r>
        </w:p>
        <w:p w14:paraId="7F4CA05D">
          <w:pPr>
            <w:pStyle w:val="34"/>
            <w:rPr>
              <w:rFonts w:asciiTheme="minorHAnsi" w:hAnsiTheme="minorHAnsi" w:eastAsiaTheme="minorEastAsia" w:cstheme="minorBidi"/>
              <w:color w:val="auto"/>
              <w:szCs w:val="22"/>
              <w:shd w:val="clear" w:color="auto" w:fill="auto"/>
            </w:rPr>
          </w:pPr>
          <w:r>
            <w:rPr>
              <w:color w:val="auto"/>
            </w:rPr>
            <w:fldChar w:fldCharType="begin"/>
          </w:r>
          <w:r>
            <w:rPr>
              <w:color w:val="auto"/>
            </w:rPr>
            <w:instrText xml:space="preserve"> HYPERLINK \l "_Toc212448775" </w:instrText>
          </w:r>
          <w:r>
            <w:rPr>
              <w:color w:val="auto"/>
            </w:rPr>
            <w:fldChar w:fldCharType="separate"/>
          </w:r>
          <w:r>
            <w:rPr>
              <w:rStyle w:val="50"/>
              <w:rFonts w:ascii="仿宋_GB2312" w:eastAsia="仿宋_GB2312"/>
              <w:color w:val="auto"/>
            </w:rPr>
            <w:t>第三章评标办法（综合评估法）</w:t>
          </w:r>
          <w:r>
            <w:rPr>
              <w:color w:val="auto"/>
            </w:rPr>
            <w:tab/>
          </w:r>
          <w:r>
            <w:rPr>
              <w:color w:val="auto"/>
            </w:rPr>
            <w:fldChar w:fldCharType="begin"/>
          </w:r>
          <w:r>
            <w:rPr>
              <w:color w:val="auto"/>
            </w:rPr>
            <w:instrText xml:space="preserve"> PAGEREF _Toc212448775 \h </w:instrText>
          </w:r>
          <w:r>
            <w:rPr>
              <w:color w:val="auto"/>
            </w:rPr>
            <w:fldChar w:fldCharType="separate"/>
          </w:r>
          <w:r>
            <w:rPr>
              <w:color w:val="auto"/>
            </w:rPr>
            <w:t>23</w:t>
          </w:r>
          <w:r>
            <w:rPr>
              <w:color w:val="auto"/>
            </w:rPr>
            <w:fldChar w:fldCharType="end"/>
          </w:r>
          <w:r>
            <w:rPr>
              <w:color w:val="auto"/>
            </w:rPr>
            <w:fldChar w:fldCharType="end"/>
          </w:r>
        </w:p>
        <w:p w14:paraId="39B10E7D">
          <w:pPr>
            <w:pStyle w:val="34"/>
            <w:rPr>
              <w:rFonts w:asciiTheme="minorHAnsi" w:hAnsiTheme="minorHAnsi" w:eastAsiaTheme="minorEastAsia" w:cstheme="minorBidi"/>
              <w:color w:val="auto"/>
              <w:szCs w:val="22"/>
              <w:shd w:val="clear" w:color="auto" w:fill="auto"/>
            </w:rPr>
          </w:pPr>
          <w:r>
            <w:rPr>
              <w:color w:val="auto"/>
            </w:rPr>
            <w:fldChar w:fldCharType="begin"/>
          </w:r>
          <w:r>
            <w:rPr>
              <w:color w:val="auto"/>
            </w:rPr>
            <w:instrText xml:space="preserve"> HYPERLINK \l "_Toc212448776" </w:instrText>
          </w:r>
          <w:r>
            <w:rPr>
              <w:color w:val="auto"/>
            </w:rPr>
            <w:fldChar w:fldCharType="separate"/>
          </w:r>
          <w:r>
            <w:rPr>
              <w:rStyle w:val="50"/>
              <w:rFonts w:ascii="仿宋_GB2312" w:eastAsia="仿宋_GB2312"/>
              <w:color w:val="auto"/>
            </w:rPr>
            <w:t>第四章  合同条款及格式</w:t>
          </w:r>
          <w:r>
            <w:rPr>
              <w:color w:val="auto"/>
            </w:rPr>
            <w:tab/>
          </w:r>
          <w:r>
            <w:rPr>
              <w:color w:val="auto"/>
            </w:rPr>
            <w:fldChar w:fldCharType="begin"/>
          </w:r>
          <w:r>
            <w:rPr>
              <w:color w:val="auto"/>
            </w:rPr>
            <w:instrText xml:space="preserve"> PAGEREF _Toc212448776 \h </w:instrText>
          </w:r>
          <w:r>
            <w:rPr>
              <w:color w:val="auto"/>
            </w:rPr>
            <w:fldChar w:fldCharType="separate"/>
          </w:r>
          <w:r>
            <w:rPr>
              <w:color w:val="auto"/>
            </w:rPr>
            <w:t>33</w:t>
          </w:r>
          <w:r>
            <w:rPr>
              <w:color w:val="auto"/>
            </w:rPr>
            <w:fldChar w:fldCharType="end"/>
          </w:r>
          <w:r>
            <w:rPr>
              <w:color w:val="auto"/>
            </w:rPr>
            <w:fldChar w:fldCharType="end"/>
          </w:r>
        </w:p>
        <w:p w14:paraId="5885B13E">
          <w:pPr>
            <w:pStyle w:val="21"/>
            <w:tabs>
              <w:tab w:val="right" w:leader="dot" w:pos="9402"/>
            </w:tabs>
            <w:rPr>
              <w:rFonts w:hint="default" w:asciiTheme="minorHAnsi" w:hAnsiTheme="minorHAnsi" w:eastAsiaTheme="minorEastAsia" w:cstheme="minorBidi"/>
              <w:color w:val="auto"/>
              <w:szCs w:val="22"/>
            </w:rPr>
          </w:pPr>
          <w:r>
            <w:rPr>
              <w:color w:val="auto"/>
            </w:rPr>
            <w:fldChar w:fldCharType="begin"/>
          </w:r>
          <w:r>
            <w:rPr>
              <w:color w:val="auto"/>
            </w:rPr>
            <w:instrText xml:space="preserve"> HYPERLINK \l "_Toc212448777" </w:instrText>
          </w:r>
          <w:r>
            <w:rPr>
              <w:color w:val="auto"/>
            </w:rPr>
            <w:fldChar w:fldCharType="separate"/>
          </w:r>
          <w:r>
            <w:rPr>
              <w:rStyle w:val="50"/>
              <w:rFonts w:ascii="仿宋_GB2312" w:hAnsi="宋体" w:eastAsia="仿宋_GB2312"/>
              <w:color w:val="auto"/>
            </w:rPr>
            <w:t>第一部分 合同协议书</w:t>
          </w:r>
          <w:r>
            <w:rPr>
              <w:color w:val="auto"/>
            </w:rPr>
            <w:tab/>
          </w:r>
          <w:r>
            <w:rPr>
              <w:color w:val="auto"/>
            </w:rPr>
            <w:fldChar w:fldCharType="begin"/>
          </w:r>
          <w:r>
            <w:rPr>
              <w:color w:val="auto"/>
            </w:rPr>
            <w:instrText xml:space="preserve"> PAGEREF _Toc212448777 \h </w:instrText>
          </w:r>
          <w:r>
            <w:rPr>
              <w:rFonts w:hint="default"/>
              <w:color w:val="auto"/>
            </w:rPr>
            <w:fldChar w:fldCharType="separate"/>
          </w:r>
          <w:r>
            <w:rPr>
              <w:color w:val="auto"/>
            </w:rPr>
            <w:t>34</w:t>
          </w:r>
          <w:r>
            <w:rPr>
              <w:color w:val="auto"/>
            </w:rPr>
            <w:fldChar w:fldCharType="end"/>
          </w:r>
          <w:r>
            <w:rPr>
              <w:color w:val="auto"/>
            </w:rPr>
            <w:fldChar w:fldCharType="end"/>
          </w:r>
        </w:p>
        <w:p w14:paraId="1BED7D94">
          <w:pPr>
            <w:pStyle w:val="21"/>
            <w:tabs>
              <w:tab w:val="right" w:leader="dot" w:pos="9402"/>
            </w:tabs>
            <w:rPr>
              <w:rFonts w:hint="default" w:asciiTheme="minorHAnsi" w:hAnsiTheme="minorHAnsi" w:eastAsiaTheme="minorEastAsia" w:cstheme="minorBidi"/>
              <w:color w:val="auto"/>
              <w:szCs w:val="22"/>
            </w:rPr>
          </w:pPr>
          <w:r>
            <w:rPr>
              <w:color w:val="auto"/>
            </w:rPr>
            <w:fldChar w:fldCharType="begin"/>
          </w:r>
          <w:r>
            <w:rPr>
              <w:color w:val="auto"/>
            </w:rPr>
            <w:instrText xml:space="preserve"> HYPERLINK \l "_Toc212448778" </w:instrText>
          </w:r>
          <w:r>
            <w:rPr>
              <w:color w:val="auto"/>
            </w:rPr>
            <w:fldChar w:fldCharType="separate"/>
          </w:r>
          <w:r>
            <w:rPr>
              <w:rStyle w:val="50"/>
              <w:rFonts w:ascii="仿宋_GB2312" w:hAnsi="宋体" w:eastAsia="仿宋_GB2312"/>
              <w:color w:val="auto"/>
            </w:rPr>
            <w:t>第三部分 专用合同条款</w:t>
          </w:r>
          <w:r>
            <w:rPr>
              <w:color w:val="auto"/>
            </w:rPr>
            <w:tab/>
          </w:r>
          <w:r>
            <w:rPr>
              <w:color w:val="auto"/>
            </w:rPr>
            <w:fldChar w:fldCharType="begin"/>
          </w:r>
          <w:r>
            <w:rPr>
              <w:color w:val="auto"/>
            </w:rPr>
            <w:instrText xml:space="preserve"> PAGEREF _Toc212448778 \h </w:instrText>
          </w:r>
          <w:r>
            <w:rPr>
              <w:rFonts w:hint="default"/>
              <w:color w:val="auto"/>
            </w:rPr>
            <w:fldChar w:fldCharType="separate"/>
          </w:r>
          <w:r>
            <w:rPr>
              <w:color w:val="auto"/>
            </w:rPr>
            <w:t>38</w:t>
          </w:r>
          <w:r>
            <w:rPr>
              <w:color w:val="auto"/>
            </w:rPr>
            <w:fldChar w:fldCharType="end"/>
          </w:r>
          <w:r>
            <w:rPr>
              <w:color w:val="auto"/>
            </w:rPr>
            <w:fldChar w:fldCharType="end"/>
          </w:r>
        </w:p>
        <w:p w14:paraId="00F75962">
          <w:pPr>
            <w:pStyle w:val="34"/>
            <w:rPr>
              <w:rFonts w:asciiTheme="minorHAnsi" w:hAnsiTheme="minorHAnsi" w:eastAsiaTheme="minorEastAsia" w:cstheme="minorBidi"/>
              <w:color w:val="auto"/>
              <w:szCs w:val="22"/>
              <w:shd w:val="clear" w:color="auto" w:fill="auto"/>
            </w:rPr>
          </w:pPr>
          <w:r>
            <w:rPr>
              <w:color w:val="auto"/>
            </w:rPr>
            <w:fldChar w:fldCharType="begin"/>
          </w:r>
          <w:r>
            <w:rPr>
              <w:color w:val="auto"/>
            </w:rPr>
            <w:instrText xml:space="preserve"> HYPERLINK \l "_Toc212448779" </w:instrText>
          </w:r>
          <w:r>
            <w:rPr>
              <w:color w:val="auto"/>
            </w:rPr>
            <w:fldChar w:fldCharType="separate"/>
          </w:r>
          <w:r>
            <w:rPr>
              <w:rStyle w:val="50"/>
              <w:rFonts w:ascii="仿宋_GB2312" w:eastAsia="仿宋_GB2312"/>
              <w:color w:val="auto"/>
            </w:rPr>
            <w:t>第五章    工程量清单</w:t>
          </w:r>
          <w:r>
            <w:rPr>
              <w:color w:val="auto"/>
            </w:rPr>
            <w:tab/>
          </w:r>
          <w:r>
            <w:rPr>
              <w:color w:val="auto"/>
            </w:rPr>
            <w:fldChar w:fldCharType="begin"/>
          </w:r>
          <w:r>
            <w:rPr>
              <w:color w:val="auto"/>
            </w:rPr>
            <w:instrText xml:space="preserve"> PAGEREF _Toc212448779 \h </w:instrText>
          </w:r>
          <w:r>
            <w:rPr>
              <w:color w:val="auto"/>
            </w:rPr>
            <w:fldChar w:fldCharType="separate"/>
          </w:r>
          <w:r>
            <w:rPr>
              <w:color w:val="auto"/>
            </w:rPr>
            <w:t>68</w:t>
          </w:r>
          <w:r>
            <w:rPr>
              <w:color w:val="auto"/>
            </w:rPr>
            <w:fldChar w:fldCharType="end"/>
          </w:r>
          <w:r>
            <w:rPr>
              <w:color w:val="auto"/>
            </w:rPr>
            <w:fldChar w:fldCharType="end"/>
          </w:r>
        </w:p>
        <w:p w14:paraId="2C2CA413">
          <w:pPr>
            <w:pStyle w:val="34"/>
            <w:rPr>
              <w:rFonts w:asciiTheme="minorHAnsi" w:hAnsiTheme="minorHAnsi" w:eastAsiaTheme="minorEastAsia" w:cstheme="minorBidi"/>
              <w:color w:val="auto"/>
              <w:szCs w:val="22"/>
              <w:shd w:val="clear" w:color="auto" w:fill="auto"/>
            </w:rPr>
          </w:pPr>
          <w:r>
            <w:rPr>
              <w:color w:val="auto"/>
            </w:rPr>
            <w:fldChar w:fldCharType="begin"/>
          </w:r>
          <w:r>
            <w:rPr>
              <w:color w:val="auto"/>
            </w:rPr>
            <w:instrText xml:space="preserve"> HYPERLINK \l "_Toc212448780" </w:instrText>
          </w:r>
          <w:r>
            <w:rPr>
              <w:color w:val="auto"/>
            </w:rPr>
            <w:fldChar w:fldCharType="separate"/>
          </w:r>
          <w:r>
            <w:rPr>
              <w:rStyle w:val="50"/>
              <w:rFonts w:ascii="仿宋_GB2312" w:hAnsi="宋体" w:eastAsia="仿宋_GB2312"/>
              <w:color w:val="auto"/>
            </w:rPr>
            <w:t>1、工程量清单编制说明</w:t>
          </w:r>
          <w:r>
            <w:rPr>
              <w:color w:val="auto"/>
            </w:rPr>
            <w:tab/>
          </w:r>
          <w:r>
            <w:rPr>
              <w:color w:val="auto"/>
            </w:rPr>
            <w:fldChar w:fldCharType="begin"/>
          </w:r>
          <w:r>
            <w:rPr>
              <w:color w:val="auto"/>
            </w:rPr>
            <w:instrText xml:space="preserve"> PAGEREF _Toc212448780 \h </w:instrText>
          </w:r>
          <w:r>
            <w:rPr>
              <w:color w:val="auto"/>
            </w:rPr>
            <w:fldChar w:fldCharType="separate"/>
          </w:r>
          <w:r>
            <w:rPr>
              <w:color w:val="auto"/>
            </w:rPr>
            <w:t>68</w:t>
          </w:r>
          <w:r>
            <w:rPr>
              <w:color w:val="auto"/>
            </w:rPr>
            <w:fldChar w:fldCharType="end"/>
          </w:r>
          <w:r>
            <w:rPr>
              <w:color w:val="auto"/>
            </w:rPr>
            <w:fldChar w:fldCharType="end"/>
          </w:r>
        </w:p>
        <w:p w14:paraId="479F2B78">
          <w:pPr>
            <w:pStyle w:val="34"/>
            <w:rPr>
              <w:rFonts w:asciiTheme="minorHAnsi" w:hAnsiTheme="minorHAnsi" w:eastAsiaTheme="minorEastAsia" w:cstheme="minorBidi"/>
              <w:color w:val="auto"/>
              <w:szCs w:val="22"/>
              <w:shd w:val="clear" w:color="auto" w:fill="auto"/>
            </w:rPr>
          </w:pPr>
          <w:r>
            <w:rPr>
              <w:color w:val="auto"/>
            </w:rPr>
            <w:fldChar w:fldCharType="begin"/>
          </w:r>
          <w:r>
            <w:rPr>
              <w:color w:val="auto"/>
            </w:rPr>
            <w:instrText xml:space="preserve"> HYPERLINK \l "_Toc212448781" </w:instrText>
          </w:r>
          <w:r>
            <w:rPr>
              <w:color w:val="auto"/>
            </w:rPr>
            <w:fldChar w:fldCharType="separate"/>
          </w:r>
          <w:r>
            <w:rPr>
              <w:rStyle w:val="50"/>
              <w:rFonts w:ascii="仿宋_GB2312" w:hAnsi="宋体" w:eastAsia="仿宋_GB2312"/>
              <w:color w:val="auto"/>
            </w:rPr>
            <w:t>2、工程量清单与计价表</w:t>
          </w:r>
          <w:r>
            <w:rPr>
              <w:color w:val="auto"/>
            </w:rPr>
            <w:tab/>
          </w:r>
          <w:r>
            <w:rPr>
              <w:color w:val="auto"/>
            </w:rPr>
            <w:fldChar w:fldCharType="begin"/>
          </w:r>
          <w:r>
            <w:rPr>
              <w:color w:val="auto"/>
            </w:rPr>
            <w:instrText xml:space="preserve"> PAGEREF _Toc212448781 \h </w:instrText>
          </w:r>
          <w:r>
            <w:rPr>
              <w:color w:val="auto"/>
            </w:rPr>
            <w:fldChar w:fldCharType="separate"/>
          </w:r>
          <w:r>
            <w:rPr>
              <w:color w:val="auto"/>
            </w:rPr>
            <w:t>71</w:t>
          </w:r>
          <w:r>
            <w:rPr>
              <w:color w:val="auto"/>
            </w:rPr>
            <w:fldChar w:fldCharType="end"/>
          </w:r>
          <w:r>
            <w:rPr>
              <w:color w:val="auto"/>
            </w:rPr>
            <w:fldChar w:fldCharType="end"/>
          </w:r>
        </w:p>
        <w:p w14:paraId="40537346">
          <w:pPr>
            <w:pStyle w:val="29"/>
            <w:tabs>
              <w:tab w:val="right" w:leader="dot" w:pos="9402"/>
            </w:tabs>
            <w:rPr>
              <w:rFonts w:asciiTheme="minorHAnsi" w:hAnsiTheme="minorHAnsi" w:eastAsiaTheme="minorEastAsia" w:cstheme="minorBidi"/>
              <w:color w:val="auto"/>
              <w:szCs w:val="22"/>
            </w:rPr>
          </w:pPr>
          <w:r>
            <w:rPr>
              <w:color w:val="auto"/>
            </w:rPr>
            <w:fldChar w:fldCharType="begin"/>
          </w:r>
          <w:r>
            <w:rPr>
              <w:color w:val="auto"/>
            </w:rPr>
            <w:instrText xml:space="preserve"> HYPERLINK \l "_Toc212448782" </w:instrText>
          </w:r>
          <w:r>
            <w:rPr>
              <w:color w:val="auto"/>
            </w:rPr>
            <w:fldChar w:fldCharType="separate"/>
          </w:r>
          <w:r>
            <w:rPr>
              <w:rStyle w:val="50"/>
              <w:rFonts w:ascii="仿宋_GB2312" w:eastAsia="仿宋_GB2312"/>
              <w:color w:val="auto"/>
            </w:rPr>
            <w:t>第二卷</w:t>
          </w:r>
          <w:r>
            <w:rPr>
              <w:color w:val="auto"/>
            </w:rPr>
            <w:tab/>
          </w:r>
          <w:r>
            <w:rPr>
              <w:color w:val="auto"/>
            </w:rPr>
            <w:fldChar w:fldCharType="begin"/>
          </w:r>
          <w:r>
            <w:rPr>
              <w:color w:val="auto"/>
            </w:rPr>
            <w:instrText xml:space="preserve"> PAGEREF _Toc212448782 \h </w:instrText>
          </w:r>
          <w:r>
            <w:rPr>
              <w:color w:val="auto"/>
            </w:rPr>
            <w:fldChar w:fldCharType="separate"/>
          </w:r>
          <w:r>
            <w:rPr>
              <w:color w:val="auto"/>
            </w:rPr>
            <w:t>73</w:t>
          </w:r>
          <w:r>
            <w:rPr>
              <w:color w:val="auto"/>
            </w:rPr>
            <w:fldChar w:fldCharType="end"/>
          </w:r>
          <w:r>
            <w:rPr>
              <w:color w:val="auto"/>
            </w:rPr>
            <w:fldChar w:fldCharType="end"/>
          </w:r>
        </w:p>
        <w:p w14:paraId="5C7A09F6">
          <w:pPr>
            <w:pStyle w:val="34"/>
            <w:rPr>
              <w:rFonts w:asciiTheme="minorHAnsi" w:hAnsiTheme="minorHAnsi" w:eastAsiaTheme="minorEastAsia" w:cstheme="minorBidi"/>
              <w:color w:val="auto"/>
              <w:szCs w:val="22"/>
              <w:shd w:val="clear" w:color="auto" w:fill="auto"/>
            </w:rPr>
          </w:pPr>
          <w:r>
            <w:rPr>
              <w:color w:val="auto"/>
            </w:rPr>
            <w:fldChar w:fldCharType="begin"/>
          </w:r>
          <w:r>
            <w:rPr>
              <w:color w:val="auto"/>
            </w:rPr>
            <w:instrText xml:space="preserve"> HYPERLINK \l "_Toc212448783" </w:instrText>
          </w:r>
          <w:r>
            <w:rPr>
              <w:color w:val="auto"/>
            </w:rPr>
            <w:fldChar w:fldCharType="separate"/>
          </w:r>
          <w:r>
            <w:rPr>
              <w:rStyle w:val="50"/>
              <w:rFonts w:ascii="仿宋_GB2312" w:eastAsia="仿宋_GB2312"/>
              <w:color w:val="auto"/>
            </w:rPr>
            <w:t>第六章  图  纸（电子版图纸系统里面下载</w:t>
          </w:r>
          <w:r>
            <w:rPr>
              <w:rStyle w:val="50"/>
              <w:rFonts w:ascii="仿宋_GB2312" w:hAnsi="宋体" w:eastAsia="仿宋_GB2312" w:cs="宋体"/>
              <w:color w:val="auto"/>
              <w:kern w:val="0"/>
            </w:rPr>
            <w:t>）</w:t>
          </w:r>
          <w:r>
            <w:rPr>
              <w:color w:val="auto"/>
            </w:rPr>
            <w:tab/>
          </w:r>
          <w:r>
            <w:rPr>
              <w:color w:val="auto"/>
            </w:rPr>
            <w:fldChar w:fldCharType="begin"/>
          </w:r>
          <w:r>
            <w:rPr>
              <w:color w:val="auto"/>
            </w:rPr>
            <w:instrText xml:space="preserve"> PAGEREF _Toc212448783 \h </w:instrText>
          </w:r>
          <w:r>
            <w:rPr>
              <w:color w:val="auto"/>
            </w:rPr>
            <w:fldChar w:fldCharType="separate"/>
          </w:r>
          <w:r>
            <w:rPr>
              <w:color w:val="auto"/>
            </w:rPr>
            <w:t>74</w:t>
          </w:r>
          <w:r>
            <w:rPr>
              <w:color w:val="auto"/>
            </w:rPr>
            <w:fldChar w:fldCharType="end"/>
          </w:r>
          <w:r>
            <w:rPr>
              <w:color w:val="auto"/>
            </w:rPr>
            <w:fldChar w:fldCharType="end"/>
          </w:r>
        </w:p>
        <w:p w14:paraId="50DD11C9">
          <w:pPr>
            <w:pStyle w:val="29"/>
            <w:tabs>
              <w:tab w:val="right" w:leader="dot" w:pos="9402"/>
            </w:tabs>
            <w:rPr>
              <w:rFonts w:asciiTheme="minorHAnsi" w:hAnsiTheme="minorHAnsi" w:eastAsiaTheme="minorEastAsia" w:cstheme="minorBidi"/>
              <w:color w:val="auto"/>
              <w:szCs w:val="22"/>
            </w:rPr>
          </w:pPr>
          <w:r>
            <w:rPr>
              <w:color w:val="auto"/>
            </w:rPr>
            <w:fldChar w:fldCharType="begin"/>
          </w:r>
          <w:r>
            <w:rPr>
              <w:color w:val="auto"/>
            </w:rPr>
            <w:instrText xml:space="preserve"> HYPERLINK \l "_Toc212448784" </w:instrText>
          </w:r>
          <w:r>
            <w:rPr>
              <w:color w:val="auto"/>
            </w:rPr>
            <w:fldChar w:fldCharType="separate"/>
          </w:r>
          <w:r>
            <w:rPr>
              <w:rStyle w:val="50"/>
              <w:rFonts w:ascii="仿宋_GB2312" w:hAnsi="黑体" w:eastAsia="仿宋_GB2312"/>
              <w:color w:val="auto"/>
            </w:rPr>
            <w:t>第三卷</w:t>
          </w:r>
          <w:r>
            <w:rPr>
              <w:color w:val="auto"/>
            </w:rPr>
            <w:tab/>
          </w:r>
          <w:r>
            <w:rPr>
              <w:color w:val="auto"/>
            </w:rPr>
            <w:fldChar w:fldCharType="begin"/>
          </w:r>
          <w:r>
            <w:rPr>
              <w:color w:val="auto"/>
            </w:rPr>
            <w:instrText xml:space="preserve"> PAGEREF _Toc212448784 \h </w:instrText>
          </w:r>
          <w:r>
            <w:rPr>
              <w:color w:val="auto"/>
            </w:rPr>
            <w:fldChar w:fldCharType="separate"/>
          </w:r>
          <w:r>
            <w:rPr>
              <w:color w:val="auto"/>
            </w:rPr>
            <w:t>75</w:t>
          </w:r>
          <w:r>
            <w:rPr>
              <w:color w:val="auto"/>
            </w:rPr>
            <w:fldChar w:fldCharType="end"/>
          </w:r>
          <w:r>
            <w:rPr>
              <w:color w:val="auto"/>
            </w:rPr>
            <w:fldChar w:fldCharType="end"/>
          </w:r>
        </w:p>
        <w:p w14:paraId="4C0029AE">
          <w:pPr>
            <w:pStyle w:val="34"/>
            <w:rPr>
              <w:rFonts w:asciiTheme="minorHAnsi" w:hAnsiTheme="minorHAnsi" w:eastAsiaTheme="minorEastAsia" w:cstheme="minorBidi"/>
              <w:color w:val="auto"/>
              <w:szCs w:val="22"/>
              <w:shd w:val="clear" w:color="auto" w:fill="auto"/>
            </w:rPr>
          </w:pPr>
          <w:r>
            <w:rPr>
              <w:color w:val="auto"/>
            </w:rPr>
            <w:fldChar w:fldCharType="begin"/>
          </w:r>
          <w:r>
            <w:rPr>
              <w:color w:val="auto"/>
            </w:rPr>
            <w:instrText xml:space="preserve"> HYPERLINK \l "_Toc212448785" </w:instrText>
          </w:r>
          <w:r>
            <w:rPr>
              <w:color w:val="auto"/>
            </w:rPr>
            <w:fldChar w:fldCharType="separate"/>
          </w:r>
          <w:r>
            <w:rPr>
              <w:rStyle w:val="50"/>
              <w:rFonts w:ascii="仿宋_GB2312" w:eastAsia="仿宋_GB2312"/>
              <w:color w:val="auto"/>
            </w:rPr>
            <w:t>第七章  技术标准和要求</w:t>
          </w:r>
          <w:r>
            <w:rPr>
              <w:color w:val="auto"/>
            </w:rPr>
            <w:tab/>
          </w:r>
          <w:r>
            <w:rPr>
              <w:color w:val="auto"/>
            </w:rPr>
            <w:fldChar w:fldCharType="begin"/>
          </w:r>
          <w:r>
            <w:rPr>
              <w:color w:val="auto"/>
            </w:rPr>
            <w:instrText xml:space="preserve"> PAGEREF _Toc212448785 \h </w:instrText>
          </w:r>
          <w:r>
            <w:rPr>
              <w:color w:val="auto"/>
            </w:rPr>
            <w:fldChar w:fldCharType="separate"/>
          </w:r>
          <w:r>
            <w:rPr>
              <w:color w:val="auto"/>
            </w:rPr>
            <w:t>76</w:t>
          </w:r>
          <w:r>
            <w:rPr>
              <w:color w:val="auto"/>
            </w:rPr>
            <w:fldChar w:fldCharType="end"/>
          </w:r>
          <w:r>
            <w:rPr>
              <w:color w:val="auto"/>
            </w:rPr>
            <w:fldChar w:fldCharType="end"/>
          </w:r>
        </w:p>
        <w:p w14:paraId="3D4BD400">
          <w:pPr>
            <w:pStyle w:val="34"/>
            <w:rPr>
              <w:rFonts w:asciiTheme="minorHAnsi" w:hAnsiTheme="minorHAnsi" w:eastAsiaTheme="minorEastAsia" w:cstheme="minorBidi"/>
              <w:color w:val="auto"/>
              <w:szCs w:val="22"/>
              <w:shd w:val="clear" w:color="auto" w:fill="auto"/>
            </w:rPr>
          </w:pPr>
          <w:r>
            <w:rPr>
              <w:color w:val="auto"/>
            </w:rPr>
            <w:fldChar w:fldCharType="begin"/>
          </w:r>
          <w:r>
            <w:rPr>
              <w:color w:val="auto"/>
            </w:rPr>
            <w:instrText xml:space="preserve"> HYPERLINK \l "_Toc212448786" </w:instrText>
          </w:r>
          <w:r>
            <w:rPr>
              <w:color w:val="auto"/>
            </w:rPr>
            <w:fldChar w:fldCharType="separate"/>
          </w:r>
          <w:r>
            <w:rPr>
              <w:rStyle w:val="50"/>
              <w:rFonts w:ascii="仿宋_GB2312" w:eastAsia="仿宋_GB2312"/>
              <w:color w:val="auto"/>
            </w:rPr>
            <w:t>第一节  工程说明</w:t>
          </w:r>
          <w:r>
            <w:rPr>
              <w:color w:val="auto"/>
            </w:rPr>
            <w:tab/>
          </w:r>
          <w:r>
            <w:rPr>
              <w:color w:val="auto"/>
            </w:rPr>
            <w:fldChar w:fldCharType="begin"/>
          </w:r>
          <w:r>
            <w:rPr>
              <w:color w:val="auto"/>
            </w:rPr>
            <w:instrText xml:space="preserve"> PAGEREF _Toc212448786 \h </w:instrText>
          </w:r>
          <w:r>
            <w:rPr>
              <w:color w:val="auto"/>
            </w:rPr>
            <w:fldChar w:fldCharType="separate"/>
          </w:r>
          <w:r>
            <w:rPr>
              <w:color w:val="auto"/>
            </w:rPr>
            <w:t>76</w:t>
          </w:r>
          <w:r>
            <w:rPr>
              <w:color w:val="auto"/>
            </w:rPr>
            <w:fldChar w:fldCharType="end"/>
          </w:r>
          <w:r>
            <w:rPr>
              <w:color w:val="auto"/>
            </w:rPr>
            <w:fldChar w:fldCharType="end"/>
          </w:r>
        </w:p>
        <w:p w14:paraId="2110CB09">
          <w:pPr>
            <w:pStyle w:val="34"/>
            <w:rPr>
              <w:rFonts w:asciiTheme="minorHAnsi" w:hAnsiTheme="minorHAnsi" w:eastAsiaTheme="minorEastAsia" w:cstheme="minorBidi"/>
              <w:color w:val="auto"/>
              <w:szCs w:val="22"/>
              <w:shd w:val="clear" w:color="auto" w:fill="auto"/>
            </w:rPr>
          </w:pPr>
          <w:r>
            <w:rPr>
              <w:color w:val="auto"/>
            </w:rPr>
            <w:fldChar w:fldCharType="begin"/>
          </w:r>
          <w:r>
            <w:rPr>
              <w:color w:val="auto"/>
            </w:rPr>
            <w:instrText xml:space="preserve"> HYPERLINK \l "_Toc212448787" </w:instrText>
          </w:r>
          <w:r>
            <w:rPr>
              <w:color w:val="auto"/>
            </w:rPr>
            <w:fldChar w:fldCharType="separate"/>
          </w:r>
          <w:r>
            <w:rPr>
              <w:rStyle w:val="50"/>
              <w:rFonts w:ascii="仿宋_GB2312" w:eastAsia="仿宋_GB2312"/>
              <w:color w:val="auto"/>
            </w:rPr>
            <w:t>第二节  适用的国家、行业以及地方规范、标准和规程</w:t>
          </w:r>
          <w:r>
            <w:rPr>
              <w:color w:val="auto"/>
            </w:rPr>
            <w:tab/>
          </w:r>
          <w:r>
            <w:rPr>
              <w:color w:val="auto"/>
            </w:rPr>
            <w:fldChar w:fldCharType="begin"/>
          </w:r>
          <w:r>
            <w:rPr>
              <w:color w:val="auto"/>
            </w:rPr>
            <w:instrText xml:space="preserve"> PAGEREF _Toc212448787 \h </w:instrText>
          </w:r>
          <w:r>
            <w:rPr>
              <w:color w:val="auto"/>
            </w:rPr>
            <w:fldChar w:fldCharType="separate"/>
          </w:r>
          <w:r>
            <w:rPr>
              <w:color w:val="auto"/>
            </w:rPr>
            <w:t>76</w:t>
          </w:r>
          <w:r>
            <w:rPr>
              <w:color w:val="auto"/>
            </w:rPr>
            <w:fldChar w:fldCharType="end"/>
          </w:r>
          <w:r>
            <w:rPr>
              <w:color w:val="auto"/>
            </w:rPr>
            <w:fldChar w:fldCharType="end"/>
          </w:r>
        </w:p>
        <w:p w14:paraId="1C49D33E">
          <w:pPr>
            <w:pStyle w:val="29"/>
            <w:tabs>
              <w:tab w:val="right" w:leader="dot" w:pos="9402"/>
            </w:tabs>
            <w:rPr>
              <w:rFonts w:asciiTheme="minorHAnsi" w:hAnsiTheme="minorHAnsi" w:eastAsiaTheme="minorEastAsia" w:cstheme="minorBidi"/>
              <w:color w:val="auto"/>
              <w:szCs w:val="22"/>
            </w:rPr>
          </w:pPr>
          <w:r>
            <w:rPr>
              <w:color w:val="auto"/>
            </w:rPr>
            <w:fldChar w:fldCharType="begin"/>
          </w:r>
          <w:r>
            <w:rPr>
              <w:color w:val="auto"/>
            </w:rPr>
            <w:instrText xml:space="preserve"> HYPERLINK \l "_Toc212448788" </w:instrText>
          </w:r>
          <w:r>
            <w:rPr>
              <w:color w:val="auto"/>
            </w:rPr>
            <w:fldChar w:fldCharType="separate"/>
          </w:r>
          <w:r>
            <w:rPr>
              <w:rStyle w:val="50"/>
              <w:rFonts w:ascii="仿宋_GB2312" w:eastAsia="仿宋_GB2312"/>
              <w:color w:val="auto"/>
            </w:rPr>
            <w:t>第  四  卷</w:t>
          </w:r>
          <w:r>
            <w:rPr>
              <w:color w:val="auto"/>
            </w:rPr>
            <w:tab/>
          </w:r>
          <w:r>
            <w:rPr>
              <w:color w:val="auto"/>
            </w:rPr>
            <w:fldChar w:fldCharType="begin"/>
          </w:r>
          <w:r>
            <w:rPr>
              <w:color w:val="auto"/>
            </w:rPr>
            <w:instrText xml:space="preserve"> PAGEREF _Toc212448788 \h </w:instrText>
          </w:r>
          <w:r>
            <w:rPr>
              <w:color w:val="auto"/>
            </w:rPr>
            <w:fldChar w:fldCharType="separate"/>
          </w:r>
          <w:r>
            <w:rPr>
              <w:color w:val="auto"/>
            </w:rPr>
            <w:t>77</w:t>
          </w:r>
          <w:r>
            <w:rPr>
              <w:color w:val="auto"/>
            </w:rPr>
            <w:fldChar w:fldCharType="end"/>
          </w:r>
          <w:r>
            <w:rPr>
              <w:color w:val="auto"/>
            </w:rPr>
            <w:fldChar w:fldCharType="end"/>
          </w:r>
        </w:p>
        <w:p w14:paraId="5739A320">
          <w:pPr>
            <w:pStyle w:val="34"/>
            <w:rPr>
              <w:rFonts w:asciiTheme="minorHAnsi" w:hAnsiTheme="minorHAnsi" w:eastAsiaTheme="minorEastAsia" w:cstheme="minorBidi"/>
              <w:color w:val="auto"/>
              <w:szCs w:val="22"/>
              <w:shd w:val="clear" w:color="auto" w:fill="auto"/>
            </w:rPr>
          </w:pPr>
          <w:r>
            <w:rPr>
              <w:color w:val="auto"/>
            </w:rPr>
            <w:fldChar w:fldCharType="begin"/>
          </w:r>
          <w:r>
            <w:rPr>
              <w:color w:val="auto"/>
            </w:rPr>
            <w:instrText xml:space="preserve"> HYPERLINK \l "_Toc212448789" </w:instrText>
          </w:r>
          <w:r>
            <w:rPr>
              <w:color w:val="auto"/>
            </w:rPr>
            <w:fldChar w:fldCharType="separate"/>
          </w:r>
          <w:r>
            <w:rPr>
              <w:rStyle w:val="50"/>
              <w:rFonts w:ascii="仿宋_GB2312" w:eastAsia="仿宋_GB2312"/>
              <w:color w:val="auto"/>
            </w:rPr>
            <w:t>第八章  投标文件格式</w:t>
          </w:r>
          <w:r>
            <w:rPr>
              <w:color w:val="auto"/>
            </w:rPr>
            <w:tab/>
          </w:r>
          <w:r>
            <w:rPr>
              <w:color w:val="auto"/>
            </w:rPr>
            <w:fldChar w:fldCharType="begin"/>
          </w:r>
          <w:r>
            <w:rPr>
              <w:color w:val="auto"/>
            </w:rPr>
            <w:instrText xml:space="preserve"> PAGEREF _Toc212448789 \h </w:instrText>
          </w:r>
          <w:r>
            <w:rPr>
              <w:color w:val="auto"/>
            </w:rPr>
            <w:fldChar w:fldCharType="separate"/>
          </w:r>
          <w:r>
            <w:rPr>
              <w:color w:val="auto"/>
            </w:rPr>
            <w:t>78</w:t>
          </w:r>
          <w:r>
            <w:rPr>
              <w:color w:val="auto"/>
            </w:rPr>
            <w:fldChar w:fldCharType="end"/>
          </w:r>
          <w:r>
            <w:rPr>
              <w:color w:val="auto"/>
            </w:rPr>
            <w:fldChar w:fldCharType="end"/>
          </w:r>
        </w:p>
        <w:p w14:paraId="5933E5E7">
          <w:pPr>
            <w:pStyle w:val="34"/>
            <w:rPr>
              <w:rFonts w:asciiTheme="minorHAnsi" w:hAnsiTheme="minorHAnsi" w:eastAsiaTheme="minorEastAsia" w:cstheme="minorBidi"/>
              <w:color w:val="auto"/>
              <w:szCs w:val="22"/>
              <w:shd w:val="clear" w:color="auto" w:fill="auto"/>
            </w:rPr>
          </w:pPr>
          <w:r>
            <w:rPr>
              <w:color w:val="auto"/>
            </w:rPr>
            <w:fldChar w:fldCharType="begin"/>
          </w:r>
          <w:r>
            <w:rPr>
              <w:color w:val="auto"/>
            </w:rPr>
            <w:instrText xml:space="preserve"> HYPERLINK \l "_Toc212448790" </w:instrText>
          </w:r>
          <w:r>
            <w:rPr>
              <w:color w:val="auto"/>
            </w:rPr>
            <w:fldChar w:fldCharType="separate"/>
          </w:r>
          <w:r>
            <w:rPr>
              <w:rStyle w:val="50"/>
              <w:rFonts w:ascii="仿宋_GB2312" w:eastAsia="仿宋_GB2312"/>
              <w:color w:val="auto"/>
            </w:rPr>
            <w:t>法定代理人或其委托代理人身份证明</w:t>
          </w:r>
          <w:r>
            <w:rPr>
              <w:color w:val="auto"/>
            </w:rPr>
            <w:tab/>
          </w:r>
          <w:r>
            <w:rPr>
              <w:color w:val="auto"/>
            </w:rPr>
            <w:fldChar w:fldCharType="begin"/>
          </w:r>
          <w:r>
            <w:rPr>
              <w:color w:val="auto"/>
            </w:rPr>
            <w:instrText xml:space="preserve"> PAGEREF _Toc212448790 \h </w:instrText>
          </w:r>
          <w:r>
            <w:rPr>
              <w:color w:val="auto"/>
            </w:rPr>
            <w:fldChar w:fldCharType="separate"/>
          </w:r>
          <w:r>
            <w:rPr>
              <w:color w:val="auto"/>
            </w:rPr>
            <w:t>81</w:t>
          </w:r>
          <w:r>
            <w:rPr>
              <w:color w:val="auto"/>
            </w:rPr>
            <w:fldChar w:fldCharType="end"/>
          </w:r>
          <w:r>
            <w:rPr>
              <w:color w:val="auto"/>
            </w:rPr>
            <w:fldChar w:fldCharType="end"/>
          </w:r>
        </w:p>
        <w:p w14:paraId="3707C29C">
          <w:pPr>
            <w:pStyle w:val="34"/>
            <w:rPr>
              <w:rFonts w:asciiTheme="minorHAnsi" w:hAnsiTheme="minorHAnsi" w:eastAsiaTheme="minorEastAsia" w:cstheme="minorBidi"/>
              <w:color w:val="auto"/>
              <w:szCs w:val="22"/>
              <w:shd w:val="clear" w:color="auto" w:fill="auto"/>
            </w:rPr>
          </w:pPr>
          <w:r>
            <w:rPr>
              <w:color w:val="auto"/>
            </w:rPr>
            <w:fldChar w:fldCharType="begin"/>
          </w:r>
          <w:r>
            <w:rPr>
              <w:color w:val="auto"/>
            </w:rPr>
            <w:instrText xml:space="preserve"> HYPERLINK \l "_Toc212448791" </w:instrText>
          </w:r>
          <w:r>
            <w:rPr>
              <w:color w:val="auto"/>
            </w:rPr>
            <w:fldChar w:fldCharType="separate"/>
          </w:r>
          <w:r>
            <w:rPr>
              <w:rStyle w:val="50"/>
              <w:rFonts w:ascii="仿宋_GB2312" w:hAnsi="宋体" w:eastAsia="仿宋_GB2312"/>
              <w:color w:val="auto"/>
            </w:rPr>
            <w:t>授权委托书</w:t>
          </w:r>
          <w:r>
            <w:rPr>
              <w:color w:val="auto"/>
            </w:rPr>
            <w:tab/>
          </w:r>
          <w:r>
            <w:rPr>
              <w:color w:val="auto"/>
            </w:rPr>
            <w:fldChar w:fldCharType="begin"/>
          </w:r>
          <w:r>
            <w:rPr>
              <w:color w:val="auto"/>
            </w:rPr>
            <w:instrText xml:space="preserve"> PAGEREF _Toc212448791 \h </w:instrText>
          </w:r>
          <w:r>
            <w:rPr>
              <w:color w:val="auto"/>
            </w:rPr>
            <w:fldChar w:fldCharType="separate"/>
          </w:r>
          <w:r>
            <w:rPr>
              <w:color w:val="auto"/>
            </w:rPr>
            <w:t>82</w:t>
          </w:r>
          <w:r>
            <w:rPr>
              <w:color w:val="auto"/>
            </w:rPr>
            <w:fldChar w:fldCharType="end"/>
          </w:r>
          <w:r>
            <w:rPr>
              <w:color w:val="auto"/>
            </w:rPr>
            <w:fldChar w:fldCharType="end"/>
          </w:r>
        </w:p>
        <w:p w14:paraId="3FC19F88">
          <w:pPr>
            <w:pStyle w:val="34"/>
            <w:rPr>
              <w:rFonts w:asciiTheme="minorHAnsi" w:hAnsiTheme="minorHAnsi" w:eastAsiaTheme="minorEastAsia" w:cstheme="minorBidi"/>
              <w:color w:val="auto"/>
              <w:szCs w:val="22"/>
              <w:shd w:val="clear" w:color="auto" w:fill="auto"/>
            </w:rPr>
          </w:pPr>
          <w:r>
            <w:rPr>
              <w:color w:val="auto"/>
            </w:rPr>
            <w:fldChar w:fldCharType="begin"/>
          </w:r>
          <w:r>
            <w:rPr>
              <w:color w:val="auto"/>
            </w:rPr>
            <w:instrText xml:space="preserve"> HYPERLINK \l "_Toc212448792" </w:instrText>
          </w:r>
          <w:r>
            <w:rPr>
              <w:color w:val="auto"/>
            </w:rPr>
            <w:fldChar w:fldCharType="separate"/>
          </w:r>
          <w:r>
            <w:rPr>
              <w:rStyle w:val="50"/>
              <w:rFonts w:ascii="仿宋_GB2312" w:hAnsi="宋体" w:eastAsia="仿宋_GB2312"/>
              <w:color w:val="auto"/>
            </w:rPr>
            <w:t>项目管理机构</w:t>
          </w:r>
          <w:r>
            <w:rPr>
              <w:color w:val="auto"/>
            </w:rPr>
            <w:tab/>
          </w:r>
          <w:r>
            <w:rPr>
              <w:color w:val="auto"/>
            </w:rPr>
            <w:fldChar w:fldCharType="begin"/>
          </w:r>
          <w:r>
            <w:rPr>
              <w:color w:val="auto"/>
            </w:rPr>
            <w:instrText xml:space="preserve"> PAGEREF _Toc212448792 \h </w:instrText>
          </w:r>
          <w:r>
            <w:rPr>
              <w:color w:val="auto"/>
            </w:rPr>
            <w:fldChar w:fldCharType="separate"/>
          </w:r>
          <w:r>
            <w:rPr>
              <w:color w:val="auto"/>
            </w:rPr>
            <w:t>84</w:t>
          </w:r>
          <w:r>
            <w:rPr>
              <w:color w:val="auto"/>
            </w:rPr>
            <w:fldChar w:fldCharType="end"/>
          </w:r>
          <w:r>
            <w:rPr>
              <w:color w:val="auto"/>
            </w:rPr>
            <w:fldChar w:fldCharType="end"/>
          </w:r>
        </w:p>
        <w:p w14:paraId="54F03862">
          <w:pPr>
            <w:rPr>
              <w:color w:val="auto"/>
            </w:rPr>
          </w:pPr>
          <w:r>
            <w:rPr>
              <w:b/>
              <w:bCs/>
              <w:color w:val="auto"/>
              <w:lang w:val="zh-CN"/>
            </w:rPr>
            <w:fldChar w:fldCharType="end"/>
          </w:r>
        </w:p>
      </w:sdtContent>
    </w:sdt>
    <w:p w14:paraId="2284CC52">
      <w:pPr>
        <w:spacing w:line="500" w:lineRule="exact"/>
        <w:rPr>
          <w:rFonts w:ascii="仿宋_GB2312" w:eastAsia="仿宋_GB2312"/>
          <w:color w:val="auto"/>
          <w:sz w:val="28"/>
          <w:szCs w:val="28"/>
        </w:rPr>
      </w:pPr>
    </w:p>
    <w:p w14:paraId="5B9F2148">
      <w:pPr>
        <w:spacing w:line="500" w:lineRule="exact"/>
        <w:rPr>
          <w:rFonts w:ascii="仿宋_GB2312" w:eastAsia="仿宋_GB2312"/>
          <w:color w:val="auto"/>
          <w:sz w:val="28"/>
          <w:szCs w:val="28"/>
        </w:rPr>
      </w:pPr>
    </w:p>
    <w:p w14:paraId="02CCA98B">
      <w:pPr>
        <w:spacing w:line="500" w:lineRule="exact"/>
        <w:rPr>
          <w:rFonts w:ascii="仿宋_GB2312" w:eastAsia="仿宋_GB2312"/>
          <w:color w:val="auto"/>
          <w:sz w:val="28"/>
          <w:szCs w:val="28"/>
        </w:rPr>
      </w:pPr>
    </w:p>
    <w:p w14:paraId="0090D992">
      <w:pPr>
        <w:spacing w:line="500" w:lineRule="exact"/>
        <w:rPr>
          <w:rFonts w:ascii="仿宋_GB2312" w:eastAsia="仿宋_GB2312"/>
          <w:color w:val="auto"/>
          <w:sz w:val="28"/>
          <w:szCs w:val="28"/>
        </w:rPr>
      </w:pPr>
    </w:p>
    <w:p w14:paraId="4FF75FA0">
      <w:pPr>
        <w:spacing w:line="500" w:lineRule="exact"/>
        <w:rPr>
          <w:rFonts w:ascii="仿宋_GB2312" w:eastAsia="仿宋_GB2312"/>
          <w:color w:val="auto"/>
          <w:sz w:val="28"/>
          <w:szCs w:val="28"/>
        </w:rPr>
      </w:pPr>
    </w:p>
    <w:p w14:paraId="601C66B1">
      <w:pPr>
        <w:spacing w:line="500" w:lineRule="exact"/>
        <w:rPr>
          <w:rFonts w:ascii="仿宋_GB2312" w:eastAsia="仿宋_GB2312"/>
          <w:color w:val="auto"/>
          <w:sz w:val="28"/>
          <w:szCs w:val="28"/>
        </w:rPr>
      </w:pPr>
    </w:p>
    <w:p w14:paraId="3C9C7EC6">
      <w:pPr>
        <w:pStyle w:val="107"/>
        <w:rPr>
          <w:rFonts w:ascii="仿宋_GB2312" w:eastAsia="仿宋_GB2312"/>
          <w:color w:val="auto"/>
        </w:rPr>
      </w:pPr>
    </w:p>
    <w:p w14:paraId="5AB8500A">
      <w:pPr>
        <w:pStyle w:val="107"/>
        <w:rPr>
          <w:rFonts w:ascii="仿宋_GB2312" w:eastAsia="仿宋_GB2312"/>
          <w:color w:val="auto"/>
        </w:rPr>
      </w:pPr>
    </w:p>
    <w:p w14:paraId="6BE36EDD">
      <w:pPr>
        <w:pStyle w:val="107"/>
        <w:rPr>
          <w:rFonts w:ascii="仿宋_GB2312" w:eastAsia="仿宋_GB2312"/>
          <w:color w:val="auto"/>
        </w:rPr>
      </w:pPr>
    </w:p>
    <w:p w14:paraId="0F210F52">
      <w:pPr>
        <w:pStyle w:val="107"/>
        <w:rPr>
          <w:rFonts w:ascii="仿宋_GB2312" w:eastAsia="仿宋_GB2312"/>
          <w:color w:val="auto"/>
        </w:rPr>
      </w:pPr>
    </w:p>
    <w:p w14:paraId="02557A29">
      <w:pPr>
        <w:widowControl/>
        <w:jc w:val="left"/>
        <w:rPr>
          <w:rFonts w:ascii="仿宋_GB2312" w:eastAsia="仿宋_GB2312" w:cs="宋体"/>
          <w:color w:val="auto"/>
          <w:kern w:val="0"/>
          <w:sz w:val="24"/>
        </w:rPr>
      </w:pPr>
      <w:r>
        <w:rPr>
          <w:rFonts w:hint="eastAsia" w:ascii="仿宋_GB2312" w:eastAsia="仿宋_GB2312"/>
          <w:color w:val="auto"/>
        </w:rPr>
        <w:br w:type="page"/>
      </w:r>
    </w:p>
    <w:p w14:paraId="243C214E">
      <w:pPr>
        <w:pStyle w:val="107"/>
        <w:rPr>
          <w:rFonts w:ascii="仿宋_GB2312" w:eastAsia="仿宋_GB2312"/>
          <w:color w:val="auto"/>
        </w:rPr>
      </w:pPr>
    </w:p>
    <w:p w14:paraId="31D67FD6">
      <w:pPr>
        <w:pStyle w:val="107"/>
        <w:rPr>
          <w:rFonts w:ascii="仿宋_GB2312" w:eastAsia="仿宋_GB2312"/>
          <w:color w:val="auto"/>
        </w:rPr>
      </w:pPr>
    </w:p>
    <w:p w14:paraId="0CF2FEB3">
      <w:pPr>
        <w:pStyle w:val="107"/>
        <w:rPr>
          <w:rFonts w:ascii="仿宋_GB2312" w:eastAsia="仿宋_GB2312"/>
          <w:color w:val="auto"/>
        </w:rPr>
      </w:pPr>
    </w:p>
    <w:p w14:paraId="6121D737">
      <w:pPr>
        <w:pStyle w:val="107"/>
        <w:jc w:val="center"/>
        <w:rPr>
          <w:rFonts w:ascii="仿宋_GB2312" w:eastAsia="仿宋_GB2312"/>
          <w:color w:val="auto"/>
        </w:rPr>
      </w:pPr>
      <w:r>
        <w:rPr>
          <w:rFonts w:hint="eastAsia" w:ascii="仿宋_GB2312" w:eastAsia="仿宋_GB2312"/>
          <w:color w:val="auto"/>
        </w:rPr>
        <w:t>第 一 卷</w:t>
      </w:r>
    </w:p>
    <w:p w14:paraId="6A4A500A">
      <w:pPr>
        <w:pStyle w:val="107"/>
        <w:rPr>
          <w:rFonts w:ascii="仿宋_GB2312" w:eastAsia="仿宋_GB2312"/>
          <w:color w:val="auto"/>
        </w:rPr>
      </w:pPr>
    </w:p>
    <w:p w14:paraId="3FED8186">
      <w:pPr>
        <w:spacing w:line="500" w:lineRule="exact"/>
        <w:jc w:val="center"/>
        <w:rPr>
          <w:rFonts w:ascii="仿宋_GB2312" w:eastAsia="仿宋_GB2312"/>
          <w:color w:val="auto"/>
          <w:sz w:val="28"/>
          <w:szCs w:val="28"/>
        </w:rPr>
      </w:pPr>
    </w:p>
    <w:p w14:paraId="158ECF1E">
      <w:pPr>
        <w:spacing w:line="500" w:lineRule="exact"/>
        <w:jc w:val="center"/>
        <w:rPr>
          <w:rFonts w:ascii="仿宋_GB2312" w:eastAsia="仿宋_GB2312"/>
          <w:color w:val="auto"/>
          <w:sz w:val="28"/>
          <w:szCs w:val="28"/>
        </w:rPr>
      </w:pPr>
    </w:p>
    <w:p w14:paraId="22AC78C8">
      <w:pPr>
        <w:spacing w:line="500" w:lineRule="exact"/>
        <w:jc w:val="center"/>
        <w:rPr>
          <w:rFonts w:ascii="仿宋_GB2312" w:eastAsia="仿宋_GB2312"/>
          <w:color w:val="auto"/>
          <w:sz w:val="28"/>
          <w:szCs w:val="28"/>
        </w:rPr>
      </w:pPr>
    </w:p>
    <w:p w14:paraId="4DA2640D">
      <w:pPr>
        <w:spacing w:line="500" w:lineRule="exact"/>
        <w:jc w:val="center"/>
        <w:rPr>
          <w:rFonts w:ascii="仿宋_GB2312" w:eastAsia="仿宋_GB2312"/>
          <w:color w:val="auto"/>
          <w:sz w:val="28"/>
          <w:szCs w:val="28"/>
        </w:rPr>
      </w:pPr>
    </w:p>
    <w:p w14:paraId="69E526EE">
      <w:pPr>
        <w:spacing w:line="500" w:lineRule="exact"/>
        <w:rPr>
          <w:rFonts w:ascii="仿宋_GB2312" w:eastAsia="仿宋_GB2312"/>
          <w:color w:val="auto"/>
          <w:sz w:val="28"/>
          <w:szCs w:val="28"/>
        </w:rPr>
      </w:pPr>
    </w:p>
    <w:p w14:paraId="17135AFF">
      <w:pPr>
        <w:spacing w:line="500" w:lineRule="exact"/>
        <w:rPr>
          <w:rFonts w:ascii="仿宋_GB2312" w:eastAsia="仿宋_GB2312"/>
          <w:color w:val="auto"/>
          <w:sz w:val="28"/>
          <w:szCs w:val="28"/>
        </w:rPr>
      </w:pPr>
    </w:p>
    <w:p w14:paraId="5C9696A4">
      <w:pPr>
        <w:spacing w:line="500" w:lineRule="exact"/>
        <w:rPr>
          <w:rFonts w:ascii="仿宋_GB2312" w:eastAsia="仿宋_GB2312"/>
          <w:color w:val="auto"/>
          <w:sz w:val="28"/>
          <w:szCs w:val="28"/>
        </w:rPr>
      </w:pPr>
    </w:p>
    <w:p w14:paraId="181DFFA7">
      <w:pPr>
        <w:spacing w:line="500" w:lineRule="exact"/>
        <w:rPr>
          <w:rFonts w:ascii="仿宋_GB2312" w:eastAsia="仿宋_GB2312"/>
          <w:color w:val="auto"/>
          <w:sz w:val="28"/>
          <w:szCs w:val="28"/>
        </w:rPr>
      </w:pPr>
    </w:p>
    <w:p w14:paraId="51E556A0">
      <w:pPr>
        <w:spacing w:line="500" w:lineRule="exact"/>
        <w:rPr>
          <w:rFonts w:ascii="仿宋_GB2312" w:eastAsia="仿宋_GB2312"/>
          <w:color w:val="auto"/>
          <w:sz w:val="28"/>
          <w:szCs w:val="28"/>
        </w:rPr>
      </w:pPr>
    </w:p>
    <w:p w14:paraId="6639115D">
      <w:pPr>
        <w:rPr>
          <w:rFonts w:ascii="仿宋_GB2312" w:eastAsia="仿宋_GB2312"/>
          <w:color w:val="auto"/>
          <w:sz w:val="28"/>
          <w:szCs w:val="28"/>
        </w:rPr>
      </w:pPr>
    </w:p>
    <w:p w14:paraId="365C0370">
      <w:pPr>
        <w:rPr>
          <w:rFonts w:ascii="仿宋_GB2312" w:eastAsia="仿宋_GB2312"/>
          <w:color w:val="auto"/>
          <w:sz w:val="28"/>
          <w:szCs w:val="28"/>
        </w:rPr>
      </w:pPr>
    </w:p>
    <w:p w14:paraId="02FCB3B0">
      <w:pPr>
        <w:rPr>
          <w:rFonts w:ascii="仿宋_GB2312" w:eastAsia="仿宋_GB2312"/>
          <w:color w:val="auto"/>
          <w:sz w:val="28"/>
          <w:szCs w:val="28"/>
        </w:rPr>
      </w:pPr>
    </w:p>
    <w:p w14:paraId="33860BCE">
      <w:pPr>
        <w:rPr>
          <w:rFonts w:ascii="仿宋_GB2312" w:eastAsia="仿宋_GB2312"/>
          <w:color w:val="auto"/>
          <w:sz w:val="28"/>
          <w:szCs w:val="28"/>
        </w:rPr>
      </w:pPr>
    </w:p>
    <w:p w14:paraId="387F9F67">
      <w:pPr>
        <w:rPr>
          <w:rFonts w:ascii="仿宋_GB2312" w:eastAsia="仿宋_GB2312"/>
          <w:color w:val="auto"/>
          <w:sz w:val="28"/>
          <w:szCs w:val="28"/>
        </w:rPr>
      </w:pPr>
    </w:p>
    <w:p w14:paraId="1312FA6D">
      <w:pPr>
        <w:widowControl/>
        <w:jc w:val="left"/>
        <w:rPr>
          <w:rFonts w:ascii="仿宋_GB2312" w:eastAsia="仿宋_GB2312"/>
          <w:color w:val="auto"/>
          <w:sz w:val="28"/>
          <w:szCs w:val="28"/>
        </w:rPr>
      </w:pPr>
      <w:r>
        <w:rPr>
          <w:rFonts w:hint="eastAsia" w:ascii="仿宋_GB2312" w:eastAsia="仿宋_GB2312"/>
          <w:color w:val="auto"/>
          <w:sz w:val="28"/>
          <w:szCs w:val="28"/>
        </w:rPr>
        <w:br w:type="page"/>
      </w:r>
    </w:p>
    <w:p w14:paraId="5A1DF06D">
      <w:pPr>
        <w:pStyle w:val="3"/>
        <w:numPr>
          <w:ilvl w:val="0"/>
          <w:numId w:val="1"/>
        </w:numPr>
        <w:spacing w:before="0" w:after="0" w:line="440" w:lineRule="exact"/>
        <w:jc w:val="center"/>
        <w:rPr>
          <w:rFonts w:ascii="仿宋_GB2312" w:eastAsia="仿宋_GB2312"/>
          <w:color w:val="auto"/>
        </w:rPr>
      </w:pPr>
      <w:r>
        <w:rPr>
          <w:rFonts w:hint="eastAsia" w:ascii="仿宋_GB2312" w:eastAsia="仿宋_GB2312"/>
          <w:color w:val="auto"/>
        </w:rPr>
        <w:t xml:space="preserve">  </w:t>
      </w:r>
      <w:bookmarkStart w:id="0" w:name="_Toc212448733"/>
      <w:r>
        <w:rPr>
          <w:rFonts w:hint="eastAsia" w:ascii="仿宋_GB2312" w:eastAsia="仿宋_GB2312"/>
          <w:color w:val="auto"/>
        </w:rPr>
        <w:t>招标公告</w:t>
      </w:r>
      <w:bookmarkEnd w:id="0"/>
    </w:p>
    <w:p w14:paraId="499D74B7">
      <w:pPr>
        <w:jc w:val="center"/>
        <w:rPr>
          <w:rFonts w:ascii="仿宋_GB2312" w:eastAsia="仿宋_GB2312"/>
          <w:b/>
          <w:bCs/>
          <w:color w:val="auto"/>
        </w:rPr>
      </w:pPr>
    </w:p>
    <w:p w14:paraId="389378A2">
      <w:pPr>
        <w:widowControl/>
        <w:jc w:val="center"/>
        <w:rPr>
          <w:rFonts w:ascii="仿宋_GB2312" w:hAnsi="宋体" w:eastAsia="仿宋_GB2312" w:cs="宋体"/>
          <w:b/>
          <w:bCs/>
          <w:color w:val="auto"/>
          <w:kern w:val="0"/>
          <w:sz w:val="24"/>
        </w:rPr>
      </w:pPr>
      <w:r>
        <w:rPr>
          <w:rFonts w:hint="eastAsia" w:ascii="仿宋_GB2312" w:hAnsi="宋体" w:eastAsia="仿宋_GB2312" w:cs="宋体"/>
          <w:b/>
          <w:bCs/>
          <w:color w:val="auto"/>
          <w:kern w:val="0"/>
          <w:sz w:val="24"/>
          <w:lang w:eastAsia="zh-CN"/>
        </w:rPr>
        <w:t>2025年市政供水管网工程(第五批次)</w:t>
      </w:r>
      <w:r>
        <w:rPr>
          <w:rFonts w:hint="eastAsia" w:ascii="仿宋_GB2312" w:hAnsi="宋体" w:eastAsia="仿宋_GB2312" w:cs="宋体"/>
          <w:b/>
          <w:bCs/>
          <w:color w:val="auto"/>
          <w:kern w:val="0"/>
          <w:sz w:val="24"/>
        </w:rPr>
        <w:t>招标公告</w:t>
      </w:r>
    </w:p>
    <w:p w14:paraId="0C87A4C3">
      <w:pPr>
        <w:widowControl/>
        <w:jc w:val="center"/>
        <w:rPr>
          <w:rFonts w:ascii="仿宋_GB2312" w:hAnsi="宋体" w:eastAsia="仿宋_GB2312" w:cs="宋体"/>
          <w:color w:val="auto"/>
          <w:kern w:val="0"/>
          <w:sz w:val="24"/>
        </w:rPr>
      </w:pPr>
      <w:r>
        <w:rPr>
          <w:rFonts w:hint="eastAsia" w:ascii="仿宋_GB2312" w:hAnsi="宋体" w:eastAsia="仿宋_GB2312" w:cs="宋体"/>
          <w:color w:val="auto"/>
          <w:kern w:val="0"/>
          <w:sz w:val="24"/>
        </w:rPr>
        <w:t>[项目专业:</w:t>
      </w:r>
      <w:r>
        <w:rPr>
          <w:rFonts w:hint="eastAsia"/>
          <w:color w:val="auto"/>
        </w:rPr>
        <w:t xml:space="preserve"> </w:t>
      </w:r>
      <w:r>
        <w:rPr>
          <w:rFonts w:hint="eastAsia" w:ascii="仿宋_GB2312" w:hAnsi="宋体" w:eastAsia="仿宋_GB2312" w:cs="宋体"/>
          <w:color w:val="auto"/>
          <w:kern w:val="0"/>
          <w:sz w:val="24"/>
        </w:rPr>
        <w:t>施工-给排水]</w:t>
      </w:r>
    </w:p>
    <w:p w14:paraId="4AC8925F">
      <w:pPr>
        <w:widowControl/>
        <w:jc w:val="center"/>
        <w:rPr>
          <w:rFonts w:hint="eastAsia" w:ascii="仿宋_GB2312" w:hAnsi="宋体" w:eastAsia="仿宋_GB2312" w:cs="宋体"/>
          <w:color w:val="auto"/>
          <w:kern w:val="0"/>
          <w:sz w:val="24"/>
          <w:lang w:eastAsia="zh-CN"/>
        </w:rPr>
      </w:pPr>
      <w:r>
        <w:rPr>
          <w:rFonts w:hint="eastAsia" w:ascii="仿宋_GB2312" w:hAnsi="宋体" w:eastAsia="仿宋_GB2312" w:cs="宋体"/>
          <w:color w:val="auto"/>
          <w:kern w:val="0"/>
          <w:sz w:val="24"/>
          <w:lang w:eastAsia="zh-CN"/>
        </w:rPr>
        <w:t>sg202517035</w:t>
      </w:r>
    </w:p>
    <w:p w14:paraId="0BA435EF">
      <w:pPr>
        <w:widowControl/>
        <w:jc w:val="left"/>
        <w:rPr>
          <w:rFonts w:ascii="仿宋_GB2312" w:hAnsi="宋体" w:eastAsia="仿宋_GB2312" w:cs="宋体"/>
          <w:color w:val="auto"/>
          <w:kern w:val="0"/>
          <w:szCs w:val="21"/>
        </w:rPr>
      </w:pPr>
      <w:r>
        <w:rPr>
          <w:rFonts w:hint="eastAsia" w:ascii="仿宋_GB2312" w:hAnsi="宋体" w:eastAsia="仿宋_GB2312" w:cs="宋体"/>
          <w:color w:val="auto"/>
          <w:kern w:val="0"/>
          <w:szCs w:val="21"/>
        </w:rPr>
        <w:t>一、招标条件</w:t>
      </w:r>
    </w:p>
    <w:p w14:paraId="35B5C91F">
      <w:pPr>
        <w:widowControl/>
        <w:ind w:firstLine="424" w:firstLineChars="202"/>
        <w:jc w:val="left"/>
        <w:rPr>
          <w:rFonts w:ascii="仿宋_GB2312" w:eastAsia="仿宋_GB2312"/>
          <w:color w:val="auto"/>
          <w:szCs w:val="21"/>
        </w:rPr>
      </w:pPr>
      <w:r>
        <w:rPr>
          <w:rFonts w:hint="eastAsia" w:ascii="仿宋_GB2312" w:hAnsi="宋体" w:eastAsia="仿宋_GB2312" w:cs="宋体"/>
          <w:color w:val="auto"/>
          <w:kern w:val="0"/>
          <w:szCs w:val="21"/>
        </w:rPr>
        <w:t xml:space="preserve">本招标项目 </w:t>
      </w:r>
      <w:r>
        <w:rPr>
          <w:rFonts w:hint="eastAsia" w:ascii="仿宋_GB2312" w:eastAsia="仿宋_GB2312"/>
          <w:color w:val="auto"/>
          <w:szCs w:val="21"/>
          <w:lang w:eastAsia="zh-CN"/>
        </w:rPr>
        <w:t>2025年市政供水管网工程(第五批次)</w:t>
      </w:r>
      <w:r>
        <w:rPr>
          <w:rFonts w:hint="eastAsia" w:ascii="仿宋_GB2312" w:eastAsia="仿宋_GB2312"/>
          <w:color w:val="auto"/>
          <w:szCs w:val="21"/>
        </w:rPr>
        <w:t xml:space="preserve"> 已由</w:t>
      </w:r>
      <w:r>
        <w:rPr>
          <w:rFonts w:ascii="仿宋_GB2312" w:eastAsia="仿宋_GB2312"/>
          <w:color w:val="auto"/>
          <w:szCs w:val="21"/>
        </w:rPr>
        <w:t>山东省投资项目在线审批监管平台</w:t>
      </w:r>
      <w:r>
        <w:rPr>
          <w:rFonts w:hint="eastAsia" w:ascii="仿宋_GB2312" w:eastAsia="仿宋_GB2312"/>
          <w:color w:val="auto"/>
          <w:szCs w:val="21"/>
        </w:rPr>
        <w:t xml:space="preserve"> 以</w:t>
      </w:r>
      <w:bookmarkStart w:id="1" w:name="OLE_LINK2"/>
      <w:r>
        <w:rPr>
          <w:rFonts w:ascii="仿宋_GB2312" w:eastAsia="仿宋_GB2312"/>
          <w:color w:val="auto"/>
          <w:szCs w:val="21"/>
        </w:rPr>
        <w:t>2020-371083-78-03-129587</w:t>
      </w:r>
      <w:bookmarkEnd w:id="1"/>
      <w:r>
        <w:rPr>
          <w:rFonts w:hint="eastAsia" w:ascii="仿宋_GB2312" w:eastAsia="仿宋_GB2312"/>
          <w:color w:val="auto"/>
          <w:szCs w:val="21"/>
        </w:rPr>
        <w:t>批准建设，招标人为</w:t>
      </w:r>
      <w:r>
        <w:rPr>
          <w:rFonts w:ascii="仿宋_GB2312" w:eastAsia="仿宋_GB2312"/>
          <w:color w:val="auto"/>
          <w:szCs w:val="21"/>
        </w:rPr>
        <w:t>乳山市水务集团有限公司</w:t>
      </w:r>
      <w:r>
        <w:rPr>
          <w:rFonts w:hint="eastAsia" w:ascii="仿宋_GB2312" w:eastAsia="仿宋_GB2312"/>
          <w:color w:val="auto"/>
          <w:szCs w:val="21"/>
        </w:rPr>
        <w:t>，建设资金来自</w:t>
      </w:r>
      <w:r>
        <w:rPr>
          <w:rFonts w:ascii="仿宋_GB2312" w:eastAsia="仿宋_GB2312"/>
          <w:color w:val="auto"/>
          <w:szCs w:val="21"/>
        </w:rPr>
        <w:t>自筹资金</w:t>
      </w:r>
      <w:r>
        <w:rPr>
          <w:rFonts w:hint="eastAsia" w:ascii="仿宋_GB2312" w:eastAsia="仿宋_GB2312"/>
          <w:color w:val="auto"/>
          <w:szCs w:val="21"/>
        </w:rPr>
        <w:t>，项目出资比例100%。项目已具备招标条件，现对该项目进行公开招标。</w:t>
      </w:r>
    </w:p>
    <w:p w14:paraId="19F1860D">
      <w:pPr>
        <w:widowControl/>
        <w:jc w:val="left"/>
        <w:rPr>
          <w:rFonts w:ascii="仿宋_GB2312" w:eastAsia="仿宋_GB2312"/>
          <w:color w:val="auto"/>
          <w:szCs w:val="21"/>
        </w:rPr>
      </w:pPr>
      <w:r>
        <w:rPr>
          <w:rFonts w:hint="eastAsia" w:ascii="仿宋_GB2312" w:eastAsia="仿宋_GB2312"/>
          <w:color w:val="auto"/>
          <w:szCs w:val="21"/>
        </w:rPr>
        <w:t>二、工程招标范围</w:t>
      </w:r>
    </w:p>
    <w:p w14:paraId="61B067C1">
      <w:pPr>
        <w:ind w:firstLine="424" w:firstLineChars="202"/>
        <w:rPr>
          <w:rFonts w:hint="eastAsia" w:ascii="仿宋_GB2312" w:eastAsia="仿宋_GB2312"/>
          <w:color w:val="auto"/>
          <w:szCs w:val="21"/>
          <w:lang w:eastAsia="zh-CN"/>
        </w:rPr>
      </w:pPr>
      <w:r>
        <w:rPr>
          <w:rFonts w:hint="eastAsia" w:ascii="仿宋_GB2312" w:eastAsia="仿宋_GB2312"/>
          <w:color w:val="auto"/>
          <w:szCs w:val="21"/>
          <w:lang w:eastAsia="zh-CN"/>
        </w:rPr>
        <w:t>图纸范围内的路面破除、管沟开挖、下管、回填、路面恢复，给水阀门、排气井、排泥阀门井及湿井砌筑、室外地上式消火栓安装等工程施工及保修。</w:t>
      </w:r>
    </w:p>
    <w:p w14:paraId="47893872">
      <w:pPr>
        <w:rPr>
          <w:rFonts w:ascii="仿宋_GB2312" w:eastAsia="仿宋_GB2312"/>
          <w:color w:val="auto"/>
          <w:szCs w:val="21"/>
        </w:rPr>
      </w:pPr>
      <w:r>
        <w:rPr>
          <w:rFonts w:hint="eastAsia" w:ascii="仿宋_GB2312" w:eastAsia="仿宋_GB2312"/>
          <w:color w:val="auto"/>
          <w:szCs w:val="21"/>
        </w:rPr>
        <w:t>三、项目基本情况：</w:t>
      </w:r>
    </w:p>
    <w:p w14:paraId="76474560">
      <w:pPr>
        <w:ind w:firstLine="424" w:firstLineChars="202"/>
        <w:rPr>
          <w:rFonts w:ascii="仿宋_GB2312" w:eastAsia="仿宋_GB2312"/>
          <w:color w:val="auto"/>
          <w:szCs w:val="21"/>
        </w:rPr>
      </w:pPr>
      <w:r>
        <w:rPr>
          <w:rFonts w:hint="eastAsia" w:ascii="仿宋_GB2312" w:eastAsia="仿宋_GB2312"/>
          <w:color w:val="auto"/>
          <w:szCs w:val="21"/>
          <w:lang w:eastAsia="zh-CN"/>
        </w:rPr>
        <w:t>2025年市政供水管网工程(第五批次)</w:t>
      </w:r>
      <w:r>
        <w:rPr>
          <w:rFonts w:ascii="仿宋_GB2312" w:eastAsia="仿宋_GB2312"/>
          <w:color w:val="auto"/>
          <w:szCs w:val="21"/>
        </w:rPr>
        <w:t>，</w:t>
      </w:r>
      <w:r>
        <w:rPr>
          <w:rFonts w:hint="eastAsia" w:ascii="仿宋_GB2312" w:eastAsia="仿宋_GB2312"/>
          <w:color w:val="auto"/>
          <w:szCs w:val="21"/>
          <w:lang w:eastAsia="zh-CN"/>
        </w:rPr>
        <w:t>主要建设内容：计划建设疏港路、珠海路、长庆路等供水管网安装工程，长度约22km。计划工期30日历天，具体内容详见图纸及工程量清单。</w:t>
      </w:r>
    </w:p>
    <w:tbl>
      <w:tblPr>
        <w:tblStyle w:val="43"/>
        <w:tblW w:w="5000" w:type="pct"/>
        <w:jc w:val="center"/>
        <w:tblLayout w:type="autofit"/>
        <w:tblCellMar>
          <w:top w:w="15" w:type="dxa"/>
          <w:left w:w="15" w:type="dxa"/>
          <w:bottom w:w="15" w:type="dxa"/>
          <w:right w:w="15" w:type="dxa"/>
        </w:tblCellMar>
      </w:tblPr>
      <w:tblGrid>
        <w:gridCol w:w="1715"/>
        <w:gridCol w:w="1269"/>
        <w:gridCol w:w="4264"/>
        <w:gridCol w:w="2194"/>
      </w:tblGrid>
      <w:tr w14:paraId="162A6FBA">
        <w:tblPrEx>
          <w:tblCellMar>
            <w:top w:w="15" w:type="dxa"/>
            <w:left w:w="15" w:type="dxa"/>
            <w:bottom w:w="15" w:type="dxa"/>
            <w:right w:w="15" w:type="dxa"/>
          </w:tblCellMar>
        </w:tblPrEx>
        <w:trPr>
          <w:trHeight w:val="345" w:hRule="atLeast"/>
          <w:jc w:val="center"/>
        </w:trPr>
        <w:tc>
          <w:tcPr>
            <w:tcW w:w="908" w:type="pct"/>
            <w:tcBorders>
              <w:top w:val="single" w:color="000000" w:sz="6" w:space="0"/>
              <w:left w:val="single" w:color="000000" w:sz="6" w:space="0"/>
              <w:bottom w:val="single" w:color="000000" w:sz="6" w:space="0"/>
              <w:right w:val="single" w:color="000000" w:sz="6" w:space="0"/>
            </w:tcBorders>
            <w:vAlign w:val="center"/>
          </w:tcPr>
          <w:p w14:paraId="273D7D85">
            <w:pPr>
              <w:widowControl/>
              <w:spacing w:line="330" w:lineRule="atLeast"/>
              <w:jc w:val="center"/>
              <w:rPr>
                <w:rFonts w:ascii="仿宋_GB2312" w:hAnsi="宋体" w:eastAsia="仿宋_GB2312" w:cs="宋体"/>
                <w:color w:val="auto"/>
                <w:kern w:val="0"/>
                <w:szCs w:val="21"/>
              </w:rPr>
            </w:pPr>
            <w:r>
              <w:rPr>
                <w:rFonts w:hint="eastAsia" w:ascii="仿宋_GB2312" w:hAnsi="宋体" w:eastAsia="仿宋_GB2312" w:cs="宋体"/>
                <w:b/>
                <w:bCs/>
                <w:color w:val="auto"/>
                <w:kern w:val="0"/>
                <w:szCs w:val="21"/>
              </w:rPr>
              <w:t>标段名称</w:t>
            </w:r>
          </w:p>
        </w:tc>
        <w:tc>
          <w:tcPr>
            <w:tcW w:w="672" w:type="pct"/>
            <w:tcBorders>
              <w:top w:val="single" w:color="000000" w:sz="6" w:space="0"/>
              <w:left w:val="single" w:color="000000" w:sz="6" w:space="0"/>
              <w:bottom w:val="single" w:color="000000" w:sz="6" w:space="0"/>
              <w:right w:val="single" w:color="000000" w:sz="6" w:space="0"/>
            </w:tcBorders>
            <w:vAlign w:val="center"/>
          </w:tcPr>
          <w:p w14:paraId="7D0524B7">
            <w:pPr>
              <w:widowControl/>
              <w:spacing w:line="330" w:lineRule="atLeast"/>
              <w:jc w:val="center"/>
              <w:rPr>
                <w:rFonts w:ascii="仿宋_GB2312" w:hAnsi="宋体" w:eastAsia="仿宋_GB2312" w:cs="宋体"/>
                <w:color w:val="auto"/>
                <w:kern w:val="0"/>
                <w:szCs w:val="21"/>
              </w:rPr>
            </w:pPr>
            <w:r>
              <w:rPr>
                <w:rFonts w:hint="eastAsia" w:ascii="仿宋_GB2312" w:hAnsi="宋体" w:eastAsia="仿宋_GB2312" w:cs="宋体"/>
                <w:b/>
                <w:bCs/>
                <w:color w:val="auto"/>
                <w:kern w:val="0"/>
                <w:szCs w:val="21"/>
              </w:rPr>
              <w:t>规模</w:t>
            </w:r>
          </w:p>
        </w:tc>
        <w:tc>
          <w:tcPr>
            <w:tcW w:w="2258" w:type="pct"/>
            <w:tcBorders>
              <w:top w:val="single" w:color="000000" w:sz="6" w:space="0"/>
              <w:left w:val="single" w:color="000000" w:sz="6" w:space="0"/>
              <w:bottom w:val="single" w:color="000000" w:sz="6" w:space="0"/>
              <w:right w:val="single" w:color="000000" w:sz="6" w:space="0"/>
            </w:tcBorders>
            <w:vAlign w:val="center"/>
          </w:tcPr>
          <w:p w14:paraId="495E72AC">
            <w:pPr>
              <w:widowControl/>
              <w:spacing w:line="330" w:lineRule="atLeast"/>
              <w:jc w:val="center"/>
              <w:rPr>
                <w:rFonts w:ascii="仿宋_GB2312" w:hAnsi="宋体" w:eastAsia="仿宋_GB2312" w:cs="宋体"/>
                <w:color w:val="auto"/>
                <w:kern w:val="0"/>
                <w:szCs w:val="21"/>
              </w:rPr>
            </w:pPr>
            <w:r>
              <w:rPr>
                <w:rFonts w:hint="eastAsia" w:ascii="仿宋_GB2312" w:hAnsi="宋体" w:eastAsia="仿宋_GB2312" w:cs="宋体"/>
                <w:b/>
                <w:bCs/>
                <w:color w:val="auto"/>
                <w:kern w:val="0"/>
                <w:szCs w:val="21"/>
              </w:rPr>
              <w:t>标段内容</w:t>
            </w:r>
          </w:p>
        </w:tc>
        <w:tc>
          <w:tcPr>
            <w:tcW w:w="1162" w:type="pct"/>
            <w:tcBorders>
              <w:top w:val="single" w:color="000000" w:sz="6" w:space="0"/>
              <w:left w:val="single" w:color="000000" w:sz="6" w:space="0"/>
              <w:bottom w:val="single" w:color="000000" w:sz="6" w:space="0"/>
              <w:right w:val="single" w:color="000000" w:sz="6" w:space="0"/>
            </w:tcBorders>
            <w:vAlign w:val="center"/>
          </w:tcPr>
          <w:p w14:paraId="4762036E">
            <w:pPr>
              <w:widowControl/>
              <w:spacing w:line="330" w:lineRule="atLeast"/>
              <w:jc w:val="center"/>
              <w:rPr>
                <w:rFonts w:ascii="仿宋_GB2312" w:hAnsi="宋体" w:eastAsia="仿宋_GB2312" w:cs="宋体"/>
                <w:color w:val="auto"/>
                <w:kern w:val="0"/>
                <w:szCs w:val="21"/>
              </w:rPr>
            </w:pPr>
            <w:r>
              <w:rPr>
                <w:rFonts w:hint="eastAsia" w:ascii="仿宋_GB2312" w:hAnsi="宋体" w:eastAsia="仿宋_GB2312" w:cs="宋体"/>
                <w:b/>
                <w:bCs/>
                <w:color w:val="auto"/>
                <w:kern w:val="0"/>
                <w:szCs w:val="21"/>
              </w:rPr>
              <w:t>招标控制价(元)</w:t>
            </w:r>
          </w:p>
        </w:tc>
      </w:tr>
      <w:tr w14:paraId="12736C25">
        <w:tblPrEx>
          <w:tblCellMar>
            <w:top w:w="15" w:type="dxa"/>
            <w:left w:w="15" w:type="dxa"/>
            <w:bottom w:w="15" w:type="dxa"/>
            <w:right w:w="15" w:type="dxa"/>
          </w:tblCellMar>
        </w:tblPrEx>
        <w:trPr>
          <w:trHeight w:val="345" w:hRule="atLeast"/>
          <w:jc w:val="center"/>
        </w:trPr>
        <w:tc>
          <w:tcPr>
            <w:tcW w:w="908" w:type="pct"/>
            <w:tcBorders>
              <w:top w:val="single" w:color="000000" w:sz="6" w:space="0"/>
              <w:left w:val="single" w:color="000000" w:sz="6" w:space="0"/>
              <w:bottom w:val="single" w:color="000000" w:sz="6" w:space="0"/>
              <w:right w:val="single" w:color="000000" w:sz="6" w:space="0"/>
            </w:tcBorders>
            <w:vAlign w:val="center"/>
          </w:tcPr>
          <w:p w14:paraId="750CE119">
            <w:pPr>
              <w:widowControl/>
              <w:spacing w:line="330" w:lineRule="atLeast"/>
              <w:jc w:val="center"/>
              <w:rPr>
                <w:rFonts w:ascii="仿宋_GB2312" w:hAnsi="宋体" w:eastAsia="仿宋_GB2312" w:cs="宋体"/>
                <w:color w:val="auto"/>
                <w:kern w:val="0"/>
                <w:szCs w:val="21"/>
              </w:rPr>
            </w:pPr>
            <w:r>
              <w:rPr>
                <w:rFonts w:hint="eastAsia" w:ascii="仿宋_GB2312" w:hAnsi="宋体" w:eastAsia="仿宋_GB2312" w:cs="宋体"/>
                <w:color w:val="auto"/>
                <w:kern w:val="0"/>
                <w:szCs w:val="21"/>
                <w:lang w:val="en-US" w:eastAsia="zh-CN"/>
              </w:rPr>
              <w:t>不分</w:t>
            </w:r>
            <w:r>
              <w:rPr>
                <w:rFonts w:ascii="仿宋_GB2312" w:hAnsi="宋体" w:eastAsia="仿宋_GB2312" w:cs="宋体"/>
                <w:color w:val="auto"/>
                <w:kern w:val="0"/>
                <w:szCs w:val="21"/>
              </w:rPr>
              <w:t>标段</w:t>
            </w:r>
          </w:p>
        </w:tc>
        <w:tc>
          <w:tcPr>
            <w:tcW w:w="672" w:type="pct"/>
            <w:tcBorders>
              <w:top w:val="single" w:color="000000" w:sz="6" w:space="0"/>
              <w:left w:val="single" w:color="000000" w:sz="6" w:space="0"/>
              <w:bottom w:val="single" w:color="000000" w:sz="6" w:space="0"/>
              <w:right w:val="single" w:color="000000" w:sz="6" w:space="0"/>
            </w:tcBorders>
            <w:vAlign w:val="center"/>
          </w:tcPr>
          <w:p w14:paraId="0A247492">
            <w:pPr>
              <w:widowControl/>
              <w:spacing w:line="330" w:lineRule="atLeast"/>
              <w:jc w:val="center"/>
              <w:rPr>
                <w:rFonts w:ascii="仿宋_GB2312" w:hAnsi="宋体" w:eastAsia="仿宋_GB2312" w:cs="宋体"/>
                <w:color w:val="auto"/>
                <w:kern w:val="0"/>
                <w:szCs w:val="21"/>
              </w:rPr>
            </w:pPr>
            <w:r>
              <w:rPr>
                <w:rFonts w:hint="eastAsia" w:ascii="仿宋_GB2312" w:hAnsi="宋体" w:eastAsia="仿宋_GB2312" w:cs="宋体"/>
                <w:color w:val="auto"/>
                <w:kern w:val="0"/>
                <w:szCs w:val="21"/>
                <w:lang w:val="en-US" w:eastAsia="zh-CN"/>
              </w:rPr>
              <w:t>22</w:t>
            </w:r>
            <w:r>
              <w:rPr>
                <w:rFonts w:hint="eastAsia" w:ascii="仿宋_GB2312" w:hAnsi="宋体" w:eastAsia="仿宋_GB2312" w:cs="宋体"/>
                <w:color w:val="auto"/>
                <w:kern w:val="0"/>
                <w:szCs w:val="21"/>
                <w:lang w:eastAsia="zh-CN"/>
              </w:rPr>
              <w:t>km</w:t>
            </w:r>
          </w:p>
        </w:tc>
        <w:tc>
          <w:tcPr>
            <w:tcW w:w="2258" w:type="pct"/>
            <w:tcBorders>
              <w:top w:val="single" w:color="000000" w:sz="6" w:space="0"/>
              <w:left w:val="single" w:color="000000" w:sz="6" w:space="0"/>
              <w:bottom w:val="single" w:color="000000" w:sz="6" w:space="0"/>
              <w:right w:val="single" w:color="000000" w:sz="6" w:space="0"/>
            </w:tcBorders>
            <w:vAlign w:val="center"/>
          </w:tcPr>
          <w:p w14:paraId="3398BB83">
            <w:pPr>
              <w:widowControl/>
              <w:spacing w:line="330" w:lineRule="atLeast"/>
              <w:jc w:val="left"/>
              <w:rPr>
                <w:rFonts w:hint="eastAsia" w:ascii="仿宋_GB2312" w:hAnsi="宋体" w:eastAsia="仿宋_GB2312" w:cs="宋体"/>
                <w:color w:val="auto"/>
                <w:kern w:val="0"/>
                <w:szCs w:val="21"/>
                <w:lang w:eastAsia="zh-CN"/>
              </w:rPr>
            </w:pPr>
            <w:r>
              <w:rPr>
                <w:rFonts w:hint="eastAsia" w:ascii="仿宋_GB2312" w:hAnsi="宋体" w:eastAsia="仿宋_GB2312" w:cs="宋体"/>
                <w:color w:val="auto"/>
                <w:kern w:val="0"/>
                <w:szCs w:val="21"/>
                <w:lang w:eastAsia="zh-CN"/>
              </w:rPr>
              <w:t>图纸范围内的路面破除、管沟开挖、下管、回填、路面恢复，给水阀门、排气井、排泥阀门井及湿井砌筑、室外地上式消火栓安装等工程施工及保修。</w:t>
            </w:r>
          </w:p>
        </w:tc>
        <w:tc>
          <w:tcPr>
            <w:tcW w:w="1162" w:type="pct"/>
            <w:tcBorders>
              <w:top w:val="single" w:color="000000" w:sz="6" w:space="0"/>
              <w:left w:val="single" w:color="000000" w:sz="6" w:space="0"/>
              <w:bottom w:val="single" w:color="000000" w:sz="6" w:space="0"/>
              <w:right w:val="single" w:color="000000" w:sz="6" w:space="0"/>
            </w:tcBorders>
            <w:vAlign w:val="center"/>
          </w:tcPr>
          <w:p w14:paraId="055E6C75">
            <w:pPr>
              <w:widowControl/>
              <w:spacing w:line="330" w:lineRule="atLeast"/>
              <w:jc w:val="center"/>
              <w:rPr>
                <w:rFonts w:ascii="仿宋_GB2312" w:hAnsi="宋体" w:eastAsia="仿宋_GB2312" w:cs="宋体"/>
                <w:color w:val="auto"/>
                <w:kern w:val="0"/>
                <w:szCs w:val="21"/>
              </w:rPr>
            </w:pPr>
            <w:r>
              <w:rPr>
                <w:rFonts w:hint="eastAsia" w:ascii="仿宋_GB2312" w:hAnsi="宋体" w:eastAsia="仿宋_GB2312" w:cs="宋体"/>
                <w:color w:val="auto"/>
                <w:kern w:val="0"/>
                <w:szCs w:val="21"/>
                <w:lang w:val="en-US" w:eastAsia="zh-CN"/>
              </w:rPr>
              <w:t>29700755.80</w:t>
            </w:r>
          </w:p>
        </w:tc>
      </w:tr>
    </w:tbl>
    <w:p w14:paraId="71087E49">
      <w:pPr>
        <w:widowControl/>
        <w:jc w:val="left"/>
        <w:rPr>
          <w:rFonts w:ascii="仿宋_GB2312" w:hAnsi="宋体" w:eastAsia="仿宋_GB2312" w:cs="宋体"/>
          <w:color w:val="auto"/>
          <w:kern w:val="0"/>
          <w:szCs w:val="21"/>
        </w:rPr>
      </w:pPr>
      <w:r>
        <w:rPr>
          <w:rFonts w:ascii="仿宋_GB2312" w:hAnsi="宋体" w:eastAsia="仿宋_GB2312" w:cs="宋体"/>
          <w:color w:val="auto"/>
          <w:kern w:val="0"/>
          <w:szCs w:val="21"/>
        </w:rPr>
        <w:t>四、投标企业资格要求</w:t>
      </w:r>
    </w:p>
    <w:p w14:paraId="6DE1B539">
      <w:pPr>
        <w:widowControl/>
        <w:jc w:val="left"/>
        <w:rPr>
          <w:rFonts w:ascii="仿宋_GB2312" w:hAnsi="宋体" w:eastAsia="仿宋_GB2312" w:cs="宋体"/>
          <w:color w:val="auto"/>
          <w:kern w:val="0"/>
          <w:szCs w:val="21"/>
        </w:rPr>
      </w:pPr>
      <w:r>
        <w:rPr>
          <w:rFonts w:ascii="仿宋_GB2312" w:hAnsi="宋体" w:eastAsia="仿宋_GB2312" w:cs="宋体"/>
          <w:color w:val="auto"/>
          <w:kern w:val="0"/>
          <w:szCs w:val="21"/>
        </w:rPr>
        <w:t>1、在中国境内注册的具有独立法人资格的施工企业。</w:t>
      </w:r>
    </w:p>
    <w:p w14:paraId="06F22B8B">
      <w:pPr>
        <w:widowControl/>
        <w:jc w:val="left"/>
        <w:rPr>
          <w:rFonts w:ascii="仿宋_GB2312" w:hAnsi="宋体" w:eastAsia="仿宋_GB2312" w:cs="宋体"/>
          <w:color w:val="auto"/>
          <w:kern w:val="0"/>
          <w:szCs w:val="21"/>
        </w:rPr>
      </w:pPr>
      <w:r>
        <w:rPr>
          <w:rFonts w:ascii="仿宋_GB2312" w:hAnsi="宋体" w:eastAsia="仿宋_GB2312" w:cs="宋体"/>
          <w:color w:val="auto"/>
          <w:kern w:val="0"/>
          <w:szCs w:val="21"/>
        </w:rPr>
        <w:t>2、具有市政公用工程施工总承包三级及以上资质。</w:t>
      </w:r>
    </w:p>
    <w:p w14:paraId="137D3343">
      <w:pPr>
        <w:widowControl/>
        <w:jc w:val="left"/>
        <w:rPr>
          <w:rFonts w:ascii="仿宋_GB2312" w:hAnsi="宋体" w:eastAsia="仿宋_GB2312" w:cs="宋体"/>
          <w:color w:val="auto"/>
          <w:kern w:val="0"/>
          <w:szCs w:val="21"/>
        </w:rPr>
      </w:pPr>
      <w:r>
        <w:rPr>
          <w:rFonts w:ascii="仿宋_GB2312" w:hAnsi="宋体" w:eastAsia="仿宋_GB2312" w:cs="宋体"/>
          <w:color w:val="auto"/>
          <w:kern w:val="0"/>
          <w:szCs w:val="21"/>
        </w:rPr>
        <w:t>3、具有安全生产许可证。</w:t>
      </w:r>
    </w:p>
    <w:p w14:paraId="45245AEB">
      <w:pPr>
        <w:widowControl/>
        <w:jc w:val="left"/>
        <w:rPr>
          <w:rFonts w:ascii="仿宋_GB2312" w:hAnsi="宋体" w:eastAsia="仿宋_GB2312" w:cs="宋体"/>
          <w:color w:val="auto"/>
          <w:kern w:val="0"/>
          <w:szCs w:val="21"/>
        </w:rPr>
      </w:pPr>
      <w:r>
        <w:rPr>
          <w:rFonts w:ascii="仿宋_GB2312" w:hAnsi="宋体" w:eastAsia="仿宋_GB2312" w:cs="宋体"/>
          <w:color w:val="auto"/>
          <w:kern w:val="0"/>
          <w:szCs w:val="21"/>
        </w:rPr>
        <w:t>4、具有良好的商业信誉和健全的财务会计制度。</w:t>
      </w:r>
    </w:p>
    <w:p w14:paraId="1EC0D173">
      <w:pPr>
        <w:widowControl/>
        <w:jc w:val="left"/>
        <w:rPr>
          <w:rFonts w:ascii="仿宋_GB2312" w:hAnsi="宋体" w:eastAsia="仿宋_GB2312" w:cs="宋体"/>
          <w:color w:val="auto"/>
          <w:kern w:val="0"/>
          <w:szCs w:val="21"/>
        </w:rPr>
      </w:pPr>
      <w:r>
        <w:rPr>
          <w:rFonts w:ascii="仿宋_GB2312" w:hAnsi="宋体" w:eastAsia="仿宋_GB2312" w:cs="宋体"/>
          <w:color w:val="auto"/>
          <w:kern w:val="0"/>
          <w:szCs w:val="21"/>
        </w:rPr>
        <w:t>5、具有履行合同所必须的设备和专业技术能力，并能提供优质服务。</w:t>
      </w:r>
    </w:p>
    <w:p w14:paraId="662FE7B7">
      <w:pPr>
        <w:widowControl/>
        <w:jc w:val="left"/>
        <w:rPr>
          <w:rFonts w:ascii="仿宋_GB2312" w:hAnsi="宋体" w:eastAsia="仿宋_GB2312" w:cs="宋体"/>
          <w:color w:val="auto"/>
          <w:kern w:val="0"/>
          <w:szCs w:val="21"/>
        </w:rPr>
      </w:pPr>
      <w:r>
        <w:rPr>
          <w:rFonts w:ascii="仿宋_GB2312" w:hAnsi="宋体" w:eastAsia="仿宋_GB2312" w:cs="宋体"/>
          <w:color w:val="auto"/>
          <w:kern w:val="0"/>
          <w:szCs w:val="21"/>
        </w:rPr>
        <w:t>6、投标人及参加本次投标的相关人员未被最高人民法院列为失信被执行人。</w:t>
      </w:r>
    </w:p>
    <w:p w14:paraId="56D9477F">
      <w:pPr>
        <w:widowControl/>
        <w:jc w:val="left"/>
        <w:rPr>
          <w:rFonts w:ascii="仿宋_GB2312" w:hAnsi="宋体" w:eastAsia="仿宋_GB2312" w:cs="宋体"/>
          <w:color w:val="auto"/>
          <w:kern w:val="0"/>
          <w:szCs w:val="21"/>
        </w:rPr>
      </w:pPr>
      <w:r>
        <w:rPr>
          <w:rFonts w:ascii="仿宋_GB2312" w:hAnsi="宋体" w:eastAsia="仿宋_GB2312" w:cs="宋体"/>
          <w:color w:val="auto"/>
          <w:kern w:val="0"/>
          <w:szCs w:val="21"/>
        </w:rPr>
        <w:t>7、投标人近一年在“信用中国”和“信用山东”无严重失信记录。</w:t>
      </w:r>
    </w:p>
    <w:p w14:paraId="6898C22E">
      <w:pPr>
        <w:widowControl/>
        <w:jc w:val="left"/>
        <w:rPr>
          <w:rFonts w:ascii="仿宋_GB2312" w:hAnsi="宋体" w:eastAsia="仿宋_GB2312" w:cs="宋体"/>
          <w:color w:val="auto"/>
          <w:kern w:val="0"/>
          <w:szCs w:val="21"/>
        </w:rPr>
      </w:pPr>
      <w:r>
        <w:rPr>
          <w:rFonts w:ascii="仿宋_GB2312" w:hAnsi="宋体" w:eastAsia="仿宋_GB2312" w:cs="宋体"/>
          <w:color w:val="auto"/>
          <w:kern w:val="0"/>
          <w:szCs w:val="21"/>
        </w:rPr>
        <w:t>8、投标人及参加本次投标的相关人员近三年无行贿犯罪记录。</w:t>
      </w:r>
    </w:p>
    <w:p w14:paraId="475E3FE5">
      <w:pPr>
        <w:widowControl/>
        <w:jc w:val="left"/>
        <w:rPr>
          <w:rFonts w:ascii="仿宋_GB2312" w:hAnsi="宋体" w:eastAsia="仿宋_GB2312" w:cs="宋体"/>
          <w:color w:val="auto"/>
          <w:kern w:val="0"/>
          <w:szCs w:val="21"/>
        </w:rPr>
      </w:pPr>
      <w:r>
        <w:rPr>
          <w:rFonts w:ascii="仿宋_GB2312" w:hAnsi="宋体" w:eastAsia="仿宋_GB2312" w:cs="宋体"/>
          <w:color w:val="auto"/>
          <w:kern w:val="0"/>
          <w:szCs w:val="21"/>
        </w:rPr>
        <w:t>9、参加本次招标采购活动前三年内，在经营活动中没有重大违法记录。</w:t>
      </w:r>
    </w:p>
    <w:p w14:paraId="05C5FE39">
      <w:pPr>
        <w:widowControl/>
        <w:jc w:val="left"/>
        <w:rPr>
          <w:rFonts w:ascii="仿宋_GB2312" w:hAnsi="宋体" w:eastAsia="仿宋_GB2312" w:cs="宋体"/>
          <w:color w:val="auto"/>
          <w:kern w:val="0"/>
          <w:szCs w:val="21"/>
        </w:rPr>
      </w:pPr>
      <w:r>
        <w:rPr>
          <w:rFonts w:ascii="仿宋_GB2312" w:hAnsi="宋体" w:eastAsia="仿宋_GB2312" w:cs="宋体"/>
          <w:color w:val="auto"/>
          <w:kern w:val="0"/>
          <w:szCs w:val="21"/>
        </w:rPr>
        <w:t>10、法律、行政法规、规章及招标文件规定的其他要求。</w:t>
      </w:r>
    </w:p>
    <w:p w14:paraId="17B695DE">
      <w:pPr>
        <w:widowControl/>
        <w:jc w:val="left"/>
        <w:rPr>
          <w:rFonts w:ascii="仿宋_GB2312" w:hAnsi="宋体" w:eastAsia="仿宋_GB2312" w:cs="宋体"/>
          <w:color w:val="auto"/>
          <w:kern w:val="0"/>
          <w:szCs w:val="21"/>
        </w:rPr>
      </w:pPr>
      <w:r>
        <w:rPr>
          <w:rFonts w:ascii="仿宋_GB2312" w:hAnsi="宋体" w:eastAsia="仿宋_GB2312" w:cs="宋体"/>
          <w:color w:val="auto"/>
          <w:kern w:val="0"/>
          <w:szCs w:val="21"/>
        </w:rPr>
        <w:t>五、项目负责人资格要求</w:t>
      </w:r>
    </w:p>
    <w:p w14:paraId="52A03239">
      <w:pPr>
        <w:widowControl/>
        <w:jc w:val="left"/>
        <w:rPr>
          <w:rFonts w:ascii="仿宋_GB2312" w:hAnsi="宋体" w:eastAsia="仿宋_GB2312" w:cs="宋体"/>
          <w:color w:val="auto"/>
          <w:kern w:val="0"/>
          <w:szCs w:val="21"/>
        </w:rPr>
      </w:pPr>
      <w:r>
        <w:rPr>
          <w:rFonts w:ascii="仿宋_GB2312" w:hAnsi="宋体" w:eastAsia="仿宋_GB2312" w:cs="宋体"/>
          <w:color w:val="auto"/>
          <w:kern w:val="0"/>
          <w:szCs w:val="21"/>
        </w:rPr>
        <w:t>1、要求承担本工程负责人具有市政公用工程贰级及以上注册建造师执业资格。</w:t>
      </w:r>
    </w:p>
    <w:p w14:paraId="66B3A6F8">
      <w:pPr>
        <w:widowControl/>
        <w:jc w:val="left"/>
        <w:rPr>
          <w:rFonts w:ascii="仿宋_GB2312" w:hAnsi="宋体" w:eastAsia="仿宋_GB2312" w:cs="宋体"/>
          <w:color w:val="auto"/>
          <w:kern w:val="0"/>
          <w:szCs w:val="21"/>
        </w:rPr>
      </w:pPr>
      <w:r>
        <w:rPr>
          <w:rFonts w:ascii="仿宋_GB2312" w:hAnsi="宋体" w:eastAsia="仿宋_GB2312" w:cs="宋体"/>
          <w:color w:val="auto"/>
          <w:kern w:val="0"/>
          <w:szCs w:val="21"/>
        </w:rPr>
        <w:t>2、项目经理应具有项目负责人安全生产考核合格证（B证）。</w:t>
      </w:r>
    </w:p>
    <w:p w14:paraId="15197860">
      <w:pPr>
        <w:widowControl/>
        <w:jc w:val="left"/>
        <w:rPr>
          <w:rFonts w:ascii="仿宋_GB2312" w:hAnsi="宋体" w:eastAsia="仿宋_GB2312" w:cs="宋体"/>
          <w:color w:val="auto"/>
          <w:kern w:val="0"/>
          <w:szCs w:val="21"/>
        </w:rPr>
      </w:pPr>
      <w:r>
        <w:rPr>
          <w:rFonts w:ascii="仿宋_GB2312" w:hAnsi="宋体" w:eastAsia="仿宋_GB2312" w:cs="宋体"/>
          <w:color w:val="auto"/>
          <w:kern w:val="0"/>
          <w:szCs w:val="21"/>
        </w:rPr>
        <w:t>3、项目经理未担任其他在建、排名第一的中标候选人或中标工程的项目经理。</w:t>
      </w:r>
    </w:p>
    <w:p w14:paraId="0D2BAD28">
      <w:pPr>
        <w:widowControl/>
        <w:jc w:val="left"/>
        <w:rPr>
          <w:rFonts w:ascii="仿宋_GB2312" w:hAnsi="宋体" w:eastAsia="仿宋_GB2312" w:cs="宋体"/>
          <w:color w:val="auto"/>
          <w:kern w:val="0"/>
          <w:szCs w:val="21"/>
        </w:rPr>
      </w:pPr>
      <w:r>
        <w:rPr>
          <w:rFonts w:ascii="仿宋_GB2312" w:hAnsi="宋体" w:eastAsia="仿宋_GB2312" w:cs="宋体"/>
          <w:color w:val="auto"/>
          <w:kern w:val="0"/>
          <w:szCs w:val="21"/>
        </w:rPr>
        <w:t>4、未被最高人民法院列为失信被执行人。</w:t>
      </w:r>
    </w:p>
    <w:p w14:paraId="5F9E866F">
      <w:pPr>
        <w:widowControl/>
        <w:jc w:val="left"/>
        <w:rPr>
          <w:rFonts w:ascii="仿宋_GB2312" w:hAnsi="宋体" w:eastAsia="仿宋_GB2312" w:cs="宋体"/>
          <w:color w:val="auto"/>
          <w:kern w:val="0"/>
          <w:szCs w:val="21"/>
        </w:rPr>
      </w:pPr>
      <w:r>
        <w:rPr>
          <w:rFonts w:ascii="仿宋_GB2312" w:hAnsi="宋体" w:eastAsia="仿宋_GB2312" w:cs="宋体"/>
          <w:color w:val="auto"/>
          <w:kern w:val="0"/>
          <w:szCs w:val="21"/>
        </w:rPr>
        <w:t>六、联合体投标要求</w:t>
      </w:r>
    </w:p>
    <w:p w14:paraId="5F984549">
      <w:pPr>
        <w:widowControl/>
        <w:jc w:val="left"/>
        <w:rPr>
          <w:rFonts w:ascii="仿宋_GB2312" w:hAnsi="宋体" w:eastAsia="仿宋_GB2312" w:cs="宋体"/>
          <w:color w:val="auto"/>
          <w:kern w:val="0"/>
          <w:szCs w:val="21"/>
        </w:rPr>
      </w:pPr>
      <w:r>
        <w:rPr>
          <w:rFonts w:ascii="仿宋_GB2312" w:hAnsi="宋体" w:eastAsia="仿宋_GB2312" w:cs="宋体"/>
          <w:color w:val="auto"/>
          <w:kern w:val="0"/>
          <w:szCs w:val="21"/>
        </w:rPr>
        <w:t>此项工程不接受联合体投标</w:t>
      </w:r>
    </w:p>
    <w:p w14:paraId="6FA6F01C">
      <w:pPr>
        <w:widowControl/>
        <w:jc w:val="left"/>
        <w:rPr>
          <w:rFonts w:ascii="仿宋_GB2312" w:hAnsi="宋体" w:eastAsia="仿宋_GB2312" w:cs="宋体"/>
          <w:color w:val="auto"/>
          <w:kern w:val="0"/>
          <w:szCs w:val="21"/>
        </w:rPr>
      </w:pPr>
      <w:r>
        <w:rPr>
          <w:rFonts w:hint="eastAsia" w:ascii="仿宋_GB2312" w:hAnsi="宋体" w:eastAsia="仿宋_GB2312" w:cs="宋体"/>
          <w:color w:val="auto"/>
          <w:kern w:val="0"/>
          <w:szCs w:val="21"/>
        </w:rPr>
        <w:t>七、项目区域及投诉异议电话</w:t>
      </w:r>
    </w:p>
    <w:p w14:paraId="72566645">
      <w:pPr>
        <w:widowControl/>
        <w:jc w:val="left"/>
        <w:rPr>
          <w:rFonts w:ascii="仿宋_GB2312" w:hAnsi="宋体" w:eastAsia="仿宋_GB2312" w:cs="宋体"/>
          <w:color w:val="auto"/>
          <w:kern w:val="0"/>
          <w:szCs w:val="21"/>
        </w:rPr>
      </w:pPr>
      <w:r>
        <w:rPr>
          <w:rFonts w:hint="eastAsia" w:ascii="仿宋_GB2312" w:hAnsi="宋体" w:eastAsia="仿宋_GB2312" w:cs="宋体"/>
          <w:color w:val="auto"/>
          <w:kern w:val="0"/>
          <w:szCs w:val="21"/>
        </w:rPr>
        <w:t>本项目区域：乳山市；异议处理电话：</w:t>
      </w:r>
      <w:r>
        <w:rPr>
          <w:rFonts w:hint="eastAsia" w:ascii="仿宋_GB2312" w:hAnsi="宋体" w:eastAsia="仿宋_GB2312" w:cs="宋体"/>
          <w:color w:val="auto"/>
          <w:kern w:val="0"/>
          <w:szCs w:val="21"/>
          <w:lang w:eastAsia="zh-CN"/>
        </w:rPr>
        <w:t>0631-6651889</w:t>
      </w:r>
      <w:r>
        <w:rPr>
          <w:rFonts w:hint="eastAsia" w:ascii="仿宋_GB2312" w:hAnsi="宋体" w:eastAsia="仿宋_GB2312" w:cs="宋体"/>
          <w:color w:val="auto"/>
          <w:kern w:val="0"/>
          <w:szCs w:val="21"/>
        </w:rPr>
        <w:t>（招标代理机构），投诉处理电话：</w:t>
      </w:r>
      <w:r>
        <w:rPr>
          <w:rFonts w:ascii="仿宋_GB2312" w:hAnsi="宋体" w:eastAsia="仿宋_GB2312" w:cs="宋体"/>
          <w:color w:val="auto"/>
          <w:kern w:val="0"/>
          <w:szCs w:val="21"/>
        </w:rPr>
        <w:t>0631-6665902</w:t>
      </w:r>
      <w:r>
        <w:rPr>
          <w:rFonts w:hint="eastAsia" w:ascii="仿宋_GB2312" w:hAnsi="宋体" w:eastAsia="仿宋_GB2312" w:cs="宋体"/>
          <w:color w:val="auto"/>
          <w:kern w:val="0"/>
          <w:szCs w:val="21"/>
        </w:rPr>
        <w:t>（</w:t>
      </w:r>
      <w:bookmarkStart w:id="2" w:name="OLE_LINK3"/>
      <w:r>
        <w:rPr>
          <w:rFonts w:ascii="仿宋_GB2312" w:hAnsi="宋体" w:eastAsia="仿宋_GB2312" w:cs="宋体"/>
          <w:color w:val="auto"/>
          <w:kern w:val="0"/>
          <w:szCs w:val="21"/>
        </w:rPr>
        <w:t>乳山市住房和城乡建设局</w:t>
      </w:r>
      <w:bookmarkEnd w:id="2"/>
      <w:r>
        <w:rPr>
          <w:rFonts w:hint="eastAsia" w:ascii="仿宋_GB2312" w:hAnsi="宋体" w:eastAsia="仿宋_GB2312" w:cs="宋体"/>
          <w:color w:val="auto"/>
          <w:kern w:val="0"/>
          <w:szCs w:val="21"/>
        </w:rPr>
        <w:t>）。</w:t>
      </w:r>
    </w:p>
    <w:p w14:paraId="779E47E5">
      <w:pPr>
        <w:widowControl/>
        <w:jc w:val="left"/>
        <w:rPr>
          <w:rFonts w:ascii="仿宋_GB2312" w:hAnsi="宋体" w:eastAsia="仿宋_GB2312" w:cs="宋体"/>
          <w:color w:val="auto"/>
          <w:kern w:val="0"/>
          <w:szCs w:val="21"/>
        </w:rPr>
      </w:pPr>
      <w:r>
        <w:rPr>
          <w:rFonts w:hint="eastAsia" w:ascii="仿宋_GB2312" w:hAnsi="宋体" w:eastAsia="仿宋_GB2312" w:cs="宋体"/>
          <w:color w:val="auto"/>
          <w:kern w:val="0"/>
          <w:szCs w:val="21"/>
        </w:rPr>
        <w:t>八、【ztb格式文件下载开始时间：</w:t>
      </w:r>
      <w:r>
        <w:rPr>
          <w:rFonts w:hint="eastAsia" w:ascii="仿宋_GB2312" w:hAnsi="宋体" w:eastAsia="仿宋_GB2312" w:cs="宋体"/>
          <w:color w:val="auto"/>
          <w:kern w:val="0"/>
          <w:szCs w:val="21"/>
          <w:lang w:eastAsia="zh-CN"/>
        </w:rPr>
        <w:t>2025年12月31日</w:t>
      </w:r>
      <w:r>
        <w:rPr>
          <w:rFonts w:ascii="仿宋_GB2312" w:hAnsi="宋体" w:eastAsia="仿宋_GB2312" w:cs="宋体"/>
          <w:color w:val="auto"/>
          <w:kern w:val="0"/>
          <w:szCs w:val="21"/>
        </w:rPr>
        <w:t>17:00</w:t>
      </w:r>
      <w:r>
        <w:rPr>
          <w:rFonts w:hint="eastAsia" w:ascii="仿宋_GB2312" w:hAnsi="宋体" w:eastAsia="仿宋_GB2312" w:cs="宋体"/>
          <w:color w:val="auto"/>
          <w:kern w:val="0"/>
          <w:szCs w:val="21"/>
        </w:rPr>
        <w:t>;下载截止时间：</w:t>
      </w:r>
      <w:r>
        <w:rPr>
          <w:rFonts w:hint="eastAsia" w:ascii="仿宋_GB2312" w:hAnsi="宋体" w:eastAsia="仿宋_GB2312" w:cs="宋体"/>
          <w:color w:val="auto"/>
          <w:kern w:val="0"/>
          <w:szCs w:val="21"/>
          <w:lang w:eastAsia="zh-CN"/>
        </w:rPr>
        <w:t>202</w:t>
      </w:r>
      <w:r>
        <w:rPr>
          <w:rFonts w:hint="eastAsia" w:ascii="仿宋_GB2312" w:hAnsi="宋体" w:eastAsia="仿宋_GB2312" w:cs="宋体"/>
          <w:color w:val="auto"/>
          <w:kern w:val="0"/>
          <w:szCs w:val="21"/>
          <w:lang w:val="en-US" w:eastAsia="zh-CN"/>
        </w:rPr>
        <w:t>6</w:t>
      </w:r>
      <w:r>
        <w:rPr>
          <w:rFonts w:hint="eastAsia" w:ascii="仿宋_GB2312" w:hAnsi="宋体" w:eastAsia="仿宋_GB2312" w:cs="宋体"/>
          <w:color w:val="auto"/>
          <w:kern w:val="0"/>
          <w:szCs w:val="21"/>
          <w:lang w:eastAsia="zh-CN"/>
        </w:rPr>
        <w:t>年01月22日</w:t>
      </w:r>
      <w:r>
        <w:rPr>
          <w:rFonts w:ascii="仿宋_GB2312" w:hAnsi="宋体" w:eastAsia="仿宋_GB2312" w:cs="宋体"/>
          <w:color w:val="auto"/>
          <w:kern w:val="0"/>
          <w:szCs w:val="21"/>
        </w:rPr>
        <w:t>17:00</w:t>
      </w:r>
      <w:r>
        <w:rPr>
          <w:rFonts w:hint="eastAsia" w:ascii="仿宋_GB2312" w:hAnsi="宋体" w:eastAsia="仿宋_GB2312" w:cs="宋体"/>
          <w:color w:val="auto"/>
          <w:kern w:val="0"/>
          <w:szCs w:val="21"/>
        </w:rPr>
        <w:t xml:space="preserve"> </w:t>
      </w:r>
    </w:p>
    <w:p w14:paraId="0E390C83">
      <w:pPr>
        <w:widowControl/>
        <w:jc w:val="left"/>
        <w:rPr>
          <w:rFonts w:ascii="仿宋_GB2312" w:hAnsi="宋体" w:eastAsia="仿宋_GB2312" w:cs="宋体"/>
          <w:color w:val="auto"/>
          <w:kern w:val="0"/>
          <w:szCs w:val="21"/>
        </w:rPr>
      </w:pPr>
      <w:r>
        <w:rPr>
          <w:rFonts w:hint="eastAsia" w:ascii="仿宋_GB2312" w:hAnsi="宋体" w:eastAsia="仿宋_GB2312" w:cs="宋体"/>
          <w:color w:val="auto"/>
          <w:kern w:val="0"/>
          <w:szCs w:val="21"/>
        </w:rPr>
        <w:t>下载地址：威海市建设工程电子交易系统（http://60.212.191.165:10006/Pages/Login/SSOLoginWH.aspx?appid=104&amp;backurl=1）本项目公告页面。有关情况的变更请及时关注“威海市建设工程电子交易系统”本项目公告页面。】</w:t>
      </w:r>
    </w:p>
    <w:p w14:paraId="3DA1BBDB">
      <w:pPr>
        <w:widowControl/>
        <w:jc w:val="left"/>
        <w:rPr>
          <w:rFonts w:ascii="仿宋_GB2312" w:hAnsi="宋体" w:eastAsia="仿宋_GB2312" w:cs="宋体"/>
          <w:color w:val="auto"/>
          <w:kern w:val="0"/>
          <w:szCs w:val="21"/>
        </w:rPr>
      </w:pPr>
      <w:r>
        <w:rPr>
          <w:rFonts w:hint="eastAsia" w:ascii="仿宋_GB2312" w:hAnsi="宋体" w:eastAsia="仿宋_GB2312" w:cs="宋体"/>
          <w:color w:val="auto"/>
          <w:kern w:val="0"/>
          <w:szCs w:val="21"/>
        </w:rPr>
        <w:t>1、威海市建设工程电子交易系统共发布两个版本的招标文件，一个是pdf格式，另一个是ztb格式。其中电子pdf格式的招标文件，任何人都可随时随地查看和下载；电子ztb格式的招标文件，只有符合资格条件的潜在投标人在规定时间内通过CA数字证书[CA证书办理流程详见威海市公共资源交易网的办事指南-工程建设专区-数字证书办理流程，办理地址为威海市公共资源交易中心一楼服务窗口（环翠区塔山中路317号四楼 威海市公共资源交易中心CA窗口），电话0631-5819292]才能下载。只有下载过电子ztb格式招标文件的潜在投标人才能参加投标（多标段的项目，潜在投标人应对参加的标段分别进行下载电子ztb格式的招标文件，否则视为投标无效）。</w:t>
      </w:r>
    </w:p>
    <w:p w14:paraId="00B0983B">
      <w:pPr>
        <w:widowControl/>
        <w:jc w:val="left"/>
        <w:rPr>
          <w:rFonts w:ascii="仿宋_GB2312" w:hAnsi="宋体" w:eastAsia="仿宋_GB2312" w:cs="宋体"/>
          <w:color w:val="auto"/>
          <w:kern w:val="0"/>
          <w:szCs w:val="21"/>
        </w:rPr>
      </w:pPr>
      <w:r>
        <w:rPr>
          <w:rFonts w:hint="eastAsia" w:ascii="仿宋_GB2312" w:hAnsi="宋体" w:eastAsia="仿宋_GB2312" w:cs="宋体"/>
          <w:color w:val="auto"/>
          <w:kern w:val="0"/>
          <w:szCs w:val="21"/>
        </w:rPr>
        <w:t xml:space="preserve">2、潜在投标人查看招标文件澄清与修改的时间和方式：请潜在投标人在投标截止时间前随时关注本项目招标公告页面下方的澄清与修改信息。澄清与修改一经发布，视为潜在投标人已收到，招标人不再另行通知。 </w:t>
      </w:r>
    </w:p>
    <w:p w14:paraId="11CCB07B">
      <w:pPr>
        <w:widowControl/>
        <w:jc w:val="left"/>
        <w:rPr>
          <w:rFonts w:ascii="仿宋_GB2312" w:hAnsi="宋体" w:eastAsia="仿宋_GB2312" w:cs="宋体"/>
          <w:color w:val="auto"/>
          <w:kern w:val="0"/>
          <w:szCs w:val="21"/>
        </w:rPr>
      </w:pPr>
      <w:r>
        <w:rPr>
          <w:rFonts w:hint="eastAsia" w:ascii="仿宋_GB2312" w:hAnsi="宋体" w:eastAsia="仿宋_GB2312" w:cs="宋体"/>
          <w:color w:val="auto"/>
          <w:kern w:val="0"/>
          <w:szCs w:val="21"/>
        </w:rPr>
        <w:t xml:space="preserve">3、潜在投标人对招标文件提出异议的时间和方式：请在招标文件规定的期限内，使用CA数字证书在招标公告下方的“提出疑问”按钮对本项目提出问题。 </w:t>
      </w:r>
    </w:p>
    <w:p w14:paraId="749B1621">
      <w:pPr>
        <w:widowControl/>
        <w:jc w:val="left"/>
        <w:rPr>
          <w:rFonts w:ascii="仿宋_GB2312" w:hAnsi="宋体" w:eastAsia="仿宋_GB2312" w:cs="宋体"/>
          <w:color w:val="auto"/>
          <w:kern w:val="0"/>
          <w:szCs w:val="21"/>
        </w:rPr>
      </w:pPr>
      <w:r>
        <w:rPr>
          <w:rFonts w:hint="eastAsia" w:ascii="仿宋_GB2312" w:hAnsi="宋体" w:eastAsia="仿宋_GB2312" w:cs="宋体"/>
          <w:color w:val="auto"/>
          <w:kern w:val="0"/>
          <w:szCs w:val="21"/>
        </w:rPr>
        <w:t>4、电子招标文件不收取费用。</w:t>
      </w:r>
    </w:p>
    <w:p w14:paraId="7CACE536">
      <w:pPr>
        <w:widowControl/>
        <w:jc w:val="left"/>
        <w:rPr>
          <w:rFonts w:ascii="仿宋_GB2312" w:hAnsi="宋体" w:eastAsia="仿宋_GB2312" w:cs="宋体"/>
          <w:color w:val="auto"/>
          <w:kern w:val="0"/>
          <w:szCs w:val="21"/>
        </w:rPr>
      </w:pPr>
      <w:r>
        <w:rPr>
          <w:rFonts w:hint="eastAsia" w:ascii="仿宋_GB2312" w:hAnsi="宋体" w:eastAsia="仿宋_GB2312" w:cs="宋体"/>
          <w:color w:val="auto"/>
          <w:kern w:val="0"/>
          <w:szCs w:val="21"/>
        </w:rPr>
        <w:t>九 、投标文件的递交</w:t>
      </w:r>
    </w:p>
    <w:tbl>
      <w:tblPr>
        <w:tblStyle w:val="43"/>
        <w:tblW w:w="5000" w:type="pct"/>
        <w:tblCellSpacing w:w="15" w:type="dxa"/>
        <w:tblInd w:w="0" w:type="dxa"/>
        <w:tblLayout w:type="autofit"/>
        <w:tblCellMar>
          <w:top w:w="15" w:type="dxa"/>
          <w:left w:w="15" w:type="dxa"/>
          <w:bottom w:w="15" w:type="dxa"/>
          <w:right w:w="15" w:type="dxa"/>
        </w:tblCellMar>
      </w:tblPr>
      <w:tblGrid>
        <w:gridCol w:w="2739"/>
        <w:gridCol w:w="6763"/>
      </w:tblGrid>
      <w:tr w14:paraId="27D7CD8F">
        <w:tblPrEx>
          <w:tblCellMar>
            <w:top w:w="15" w:type="dxa"/>
            <w:left w:w="15" w:type="dxa"/>
            <w:bottom w:w="15" w:type="dxa"/>
            <w:right w:w="15" w:type="dxa"/>
          </w:tblCellMar>
        </w:tblPrEx>
        <w:trPr>
          <w:trHeight w:val="375" w:hRule="atLeast"/>
          <w:tblCellSpacing w:w="15" w:type="dxa"/>
        </w:trPr>
        <w:tc>
          <w:tcPr>
            <w:tcW w:w="1418" w:type="pct"/>
            <w:vAlign w:val="center"/>
          </w:tcPr>
          <w:p w14:paraId="0FE23C89">
            <w:pPr>
              <w:widowControl/>
              <w:spacing w:line="330" w:lineRule="atLeast"/>
              <w:jc w:val="left"/>
              <w:rPr>
                <w:rFonts w:ascii="仿宋_GB2312" w:hAnsi="宋体" w:eastAsia="仿宋_GB2312" w:cs="宋体"/>
                <w:color w:val="auto"/>
                <w:kern w:val="0"/>
                <w:szCs w:val="21"/>
              </w:rPr>
            </w:pPr>
            <w:r>
              <w:rPr>
                <w:rFonts w:hint="eastAsia" w:ascii="仿宋_GB2312" w:hAnsi="宋体" w:eastAsia="仿宋_GB2312" w:cs="宋体"/>
                <w:color w:val="auto"/>
                <w:kern w:val="0"/>
                <w:szCs w:val="21"/>
              </w:rPr>
              <w:t>开标地点:</w:t>
            </w:r>
          </w:p>
        </w:tc>
        <w:tc>
          <w:tcPr>
            <w:tcW w:w="3535" w:type="pct"/>
            <w:vAlign w:val="center"/>
          </w:tcPr>
          <w:p w14:paraId="7539073E">
            <w:pPr>
              <w:widowControl/>
              <w:spacing w:line="330" w:lineRule="atLeast"/>
              <w:jc w:val="left"/>
              <w:rPr>
                <w:rFonts w:ascii="仿宋_GB2312" w:hAnsi="宋体" w:eastAsia="仿宋_GB2312" w:cs="宋体"/>
                <w:color w:val="auto"/>
                <w:kern w:val="0"/>
                <w:szCs w:val="21"/>
              </w:rPr>
            </w:pPr>
            <w:r>
              <w:rPr>
                <w:rFonts w:hint="eastAsia" w:ascii="仿宋_GB2312" w:hAnsi="宋体" w:eastAsia="仿宋_GB2312" w:cs="宋体"/>
                <w:color w:val="auto"/>
                <w:kern w:val="0"/>
                <w:szCs w:val="21"/>
              </w:rPr>
              <w:t>乳山市深圳路108#市民服务中心三楼--威海市公共资源交易中心乳山分中心</w:t>
            </w:r>
          </w:p>
        </w:tc>
      </w:tr>
      <w:tr w14:paraId="11BA65EA">
        <w:tblPrEx>
          <w:tblCellMar>
            <w:top w:w="15" w:type="dxa"/>
            <w:left w:w="15" w:type="dxa"/>
            <w:bottom w:w="15" w:type="dxa"/>
            <w:right w:w="15" w:type="dxa"/>
          </w:tblCellMar>
        </w:tblPrEx>
        <w:trPr>
          <w:trHeight w:val="375" w:hRule="atLeast"/>
          <w:tblCellSpacing w:w="15" w:type="dxa"/>
        </w:trPr>
        <w:tc>
          <w:tcPr>
            <w:tcW w:w="1418" w:type="pct"/>
            <w:vAlign w:val="center"/>
          </w:tcPr>
          <w:p w14:paraId="1CF5C07E">
            <w:pPr>
              <w:widowControl/>
              <w:spacing w:line="330" w:lineRule="atLeast"/>
              <w:jc w:val="left"/>
              <w:rPr>
                <w:rFonts w:ascii="仿宋_GB2312" w:hAnsi="宋体" w:eastAsia="仿宋_GB2312" w:cs="宋体"/>
                <w:color w:val="auto"/>
                <w:kern w:val="0"/>
                <w:szCs w:val="21"/>
              </w:rPr>
            </w:pPr>
            <w:r>
              <w:rPr>
                <w:rFonts w:hint="eastAsia" w:ascii="仿宋_GB2312" w:hAnsi="宋体" w:eastAsia="仿宋_GB2312" w:cs="宋体"/>
                <w:color w:val="auto"/>
                <w:kern w:val="0"/>
                <w:szCs w:val="21"/>
              </w:rPr>
              <w:t>投标截止时间、开标时间:</w:t>
            </w:r>
          </w:p>
        </w:tc>
        <w:tc>
          <w:tcPr>
            <w:tcW w:w="3535" w:type="pct"/>
            <w:vAlign w:val="center"/>
          </w:tcPr>
          <w:p w14:paraId="1AE65793">
            <w:pPr>
              <w:widowControl/>
              <w:spacing w:line="330" w:lineRule="atLeast"/>
              <w:jc w:val="left"/>
              <w:rPr>
                <w:rFonts w:ascii="仿宋_GB2312" w:hAnsi="宋体" w:eastAsia="仿宋_GB2312" w:cs="宋体"/>
                <w:color w:val="auto"/>
                <w:kern w:val="0"/>
                <w:szCs w:val="21"/>
              </w:rPr>
            </w:pPr>
            <w:r>
              <w:rPr>
                <w:rFonts w:hint="eastAsia" w:ascii="仿宋_GB2312" w:hAnsi="宋体" w:eastAsia="仿宋_GB2312" w:cs="宋体"/>
                <w:color w:val="auto"/>
                <w:kern w:val="0"/>
                <w:szCs w:val="21"/>
                <w:lang w:eastAsia="zh-CN"/>
              </w:rPr>
              <w:t>2026年01月27日09:00</w:t>
            </w:r>
          </w:p>
        </w:tc>
      </w:tr>
    </w:tbl>
    <w:p w14:paraId="36E48EBC">
      <w:pPr>
        <w:widowControl/>
        <w:jc w:val="left"/>
        <w:rPr>
          <w:rFonts w:ascii="仿宋_GB2312" w:hAnsi="宋体" w:eastAsia="仿宋_GB2312" w:cs="宋体"/>
          <w:color w:val="auto"/>
          <w:kern w:val="0"/>
          <w:szCs w:val="21"/>
        </w:rPr>
      </w:pPr>
      <w:r>
        <w:rPr>
          <w:rFonts w:hint="eastAsia" w:ascii="仿宋_GB2312" w:hAnsi="宋体" w:eastAsia="仿宋_GB2312" w:cs="宋体"/>
          <w:color w:val="auto"/>
          <w:kern w:val="0"/>
          <w:szCs w:val="21"/>
        </w:rPr>
        <w:t>十、发布公告的媒介本次招标公告同时在山东省公共资源交易网、威海市建设工程电子交易系统、威海市公共资源交易网（乳山分中心）（http://ggzyjy.weihai.cn/rushan/）发布。</w:t>
      </w:r>
    </w:p>
    <w:p w14:paraId="79449C22">
      <w:pPr>
        <w:widowControl/>
        <w:jc w:val="left"/>
        <w:rPr>
          <w:rFonts w:ascii="仿宋_GB2312" w:hAnsi="宋体" w:eastAsia="仿宋_GB2312" w:cs="宋体"/>
          <w:color w:val="auto"/>
          <w:kern w:val="0"/>
          <w:szCs w:val="21"/>
        </w:rPr>
      </w:pPr>
      <w:r>
        <w:rPr>
          <w:rFonts w:hint="eastAsia" w:ascii="仿宋_GB2312" w:hAnsi="宋体" w:eastAsia="仿宋_GB2312" w:cs="宋体"/>
          <w:color w:val="auto"/>
          <w:kern w:val="0"/>
          <w:szCs w:val="21"/>
        </w:rPr>
        <w:t>十一 、联系方式</w:t>
      </w:r>
    </w:p>
    <w:tbl>
      <w:tblPr>
        <w:tblStyle w:val="43"/>
        <w:tblW w:w="5000" w:type="pct"/>
        <w:tblCellSpacing w:w="15" w:type="dxa"/>
        <w:tblInd w:w="0" w:type="dxa"/>
        <w:tblLayout w:type="autofit"/>
        <w:tblCellMar>
          <w:top w:w="15" w:type="dxa"/>
          <w:left w:w="15" w:type="dxa"/>
          <w:bottom w:w="15" w:type="dxa"/>
          <w:right w:w="15" w:type="dxa"/>
        </w:tblCellMar>
      </w:tblPr>
      <w:tblGrid>
        <w:gridCol w:w="4751"/>
        <w:gridCol w:w="4751"/>
      </w:tblGrid>
      <w:tr w14:paraId="235E6007">
        <w:tblPrEx>
          <w:tblCellMar>
            <w:top w:w="15" w:type="dxa"/>
            <w:left w:w="15" w:type="dxa"/>
            <w:bottom w:w="15" w:type="dxa"/>
            <w:right w:w="15" w:type="dxa"/>
          </w:tblCellMar>
        </w:tblPrEx>
        <w:trPr>
          <w:trHeight w:val="375" w:hRule="atLeast"/>
          <w:tblCellSpacing w:w="15" w:type="dxa"/>
        </w:trPr>
        <w:tc>
          <w:tcPr>
            <w:tcW w:w="2500" w:type="pct"/>
            <w:vAlign w:val="center"/>
          </w:tcPr>
          <w:p w14:paraId="5826BC63">
            <w:pPr>
              <w:widowControl/>
              <w:spacing w:line="330" w:lineRule="atLeast"/>
              <w:jc w:val="left"/>
              <w:rPr>
                <w:rFonts w:ascii="仿宋_GB2312" w:hAnsi="宋体" w:eastAsia="仿宋_GB2312" w:cs="宋体"/>
                <w:color w:val="auto"/>
                <w:kern w:val="0"/>
                <w:szCs w:val="21"/>
              </w:rPr>
            </w:pPr>
            <w:r>
              <w:rPr>
                <w:rFonts w:hint="eastAsia" w:ascii="仿宋_GB2312" w:hAnsi="宋体" w:eastAsia="仿宋_GB2312" w:cs="宋体"/>
                <w:color w:val="auto"/>
                <w:kern w:val="0"/>
                <w:szCs w:val="21"/>
              </w:rPr>
              <w:t>招 标 人：</w:t>
            </w:r>
            <w:r>
              <w:rPr>
                <w:rFonts w:ascii="仿宋_GB2312" w:hAnsi="宋体" w:eastAsia="仿宋_GB2312" w:cs="宋体"/>
                <w:color w:val="auto"/>
                <w:kern w:val="0"/>
                <w:szCs w:val="21"/>
              </w:rPr>
              <w:t>乳山市水务集团有限公司</w:t>
            </w:r>
          </w:p>
        </w:tc>
        <w:tc>
          <w:tcPr>
            <w:tcW w:w="2500" w:type="pct"/>
            <w:vAlign w:val="center"/>
          </w:tcPr>
          <w:p w14:paraId="6115FB81">
            <w:pPr>
              <w:widowControl/>
              <w:spacing w:line="330" w:lineRule="atLeast"/>
              <w:jc w:val="left"/>
              <w:rPr>
                <w:rFonts w:hint="eastAsia" w:ascii="仿宋_GB2312" w:hAnsi="宋体" w:eastAsia="仿宋_GB2312" w:cs="宋体"/>
                <w:color w:val="auto"/>
                <w:kern w:val="0"/>
                <w:szCs w:val="21"/>
                <w:lang w:eastAsia="zh-CN"/>
              </w:rPr>
            </w:pPr>
            <w:r>
              <w:rPr>
                <w:rFonts w:hint="eastAsia" w:ascii="仿宋_GB2312" w:hAnsi="宋体" w:eastAsia="仿宋_GB2312" w:cs="宋体"/>
                <w:color w:val="auto"/>
                <w:kern w:val="0"/>
                <w:szCs w:val="21"/>
              </w:rPr>
              <w:t>招标代理机构：</w:t>
            </w:r>
            <w:r>
              <w:rPr>
                <w:rFonts w:hint="eastAsia" w:ascii="仿宋_GB2312" w:hAnsi="宋体" w:eastAsia="仿宋_GB2312" w:cs="宋体"/>
                <w:color w:val="auto"/>
                <w:kern w:val="0"/>
                <w:szCs w:val="21"/>
                <w:lang w:eastAsia="zh-CN"/>
              </w:rPr>
              <w:t>威海市嘉鑫工程检测鉴定有限公司</w:t>
            </w:r>
          </w:p>
        </w:tc>
      </w:tr>
      <w:tr w14:paraId="51D36667">
        <w:tblPrEx>
          <w:tblCellMar>
            <w:top w:w="15" w:type="dxa"/>
            <w:left w:w="15" w:type="dxa"/>
            <w:bottom w:w="15" w:type="dxa"/>
            <w:right w:w="15" w:type="dxa"/>
          </w:tblCellMar>
        </w:tblPrEx>
        <w:trPr>
          <w:trHeight w:val="375" w:hRule="atLeast"/>
          <w:tblCellSpacing w:w="15" w:type="dxa"/>
        </w:trPr>
        <w:tc>
          <w:tcPr>
            <w:tcW w:w="0" w:type="auto"/>
            <w:vAlign w:val="center"/>
          </w:tcPr>
          <w:p w14:paraId="7696B00D">
            <w:pPr>
              <w:widowControl/>
              <w:spacing w:line="330" w:lineRule="atLeast"/>
              <w:jc w:val="left"/>
              <w:rPr>
                <w:rFonts w:ascii="仿宋_GB2312" w:hAnsi="宋体" w:eastAsia="仿宋_GB2312" w:cs="宋体"/>
                <w:color w:val="auto"/>
                <w:kern w:val="0"/>
                <w:szCs w:val="21"/>
              </w:rPr>
            </w:pPr>
            <w:r>
              <w:rPr>
                <w:rFonts w:hint="eastAsia" w:ascii="仿宋_GB2312" w:hAnsi="宋体" w:eastAsia="仿宋_GB2312" w:cs="宋体"/>
                <w:color w:val="auto"/>
                <w:kern w:val="0"/>
                <w:szCs w:val="21"/>
              </w:rPr>
              <w:t>地    址：</w:t>
            </w:r>
            <w:r>
              <w:rPr>
                <w:rFonts w:ascii="仿宋_GB2312" w:hAnsi="宋体" w:eastAsia="仿宋_GB2312" w:cs="宋体"/>
                <w:color w:val="auto"/>
                <w:kern w:val="0"/>
                <w:szCs w:val="21"/>
              </w:rPr>
              <w:t>乳山市胜利街38号</w:t>
            </w:r>
          </w:p>
        </w:tc>
        <w:tc>
          <w:tcPr>
            <w:tcW w:w="0" w:type="auto"/>
            <w:vAlign w:val="center"/>
          </w:tcPr>
          <w:p w14:paraId="0DECD5D1">
            <w:pPr>
              <w:widowControl/>
              <w:spacing w:line="330" w:lineRule="atLeast"/>
              <w:jc w:val="left"/>
              <w:rPr>
                <w:rFonts w:hint="eastAsia" w:ascii="仿宋_GB2312" w:hAnsi="宋体" w:eastAsia="仿宋_GB2312" w:cs="宋体"/>
                <w:color w:val="auto"/>
                <w:kern w:val="0"/>
                <w:szCs w:val="21"/>
                <w:lang w:eastAsia="zh-CN"/>
              </w:rPr>
            </w:pPr>
            <w:r>
              <w:rPr>
                <w:rFonts w:hint="eastAsia" w:ascii="仿宋_GB2312" w:hAnsi="宋体" w:eastAsia="仿宋_GB2312" w:cs="宋体"/>
                <w:color w:val="auto"/>
                <w:kern w:val="0"/>
                <w:szCs w:val="21"/>
              </w:rPr>
              <w:t>地    址：</w:t>
            </w:r>
            <w:r>
              <w:rPr>
                <w:rFonts w:hint="eastAsia" w:ascii="仿宋_GB2312" w:hAnsi="宋体" w:eastAsia="仿宋_GB2312" w:cs="宋体"/>
                <w:color w:val="auto"/>
                <w:kern w:val="0"/>
                <w:szCs w:val="21"/>
                <w:lang w:eastAsia="zh-CN"/>
              </w:rPr>
              <w:t>乳山市深圳路久久发7号楼</w:t>
            </w:r>
          </w:p>
        </w:tc>
      </w:tr>
      <w:tr w14:paraId="5233B39C">
        <w:tblPrEx>
          <w:tblCellMar>
            <w:top w:w="15" w:type="dxa"/>
            <w:left w:w="15" w:type="dxa"/>
            <w:bottom w:w="15" w:type="dxa"/>
            <w:right w:w="15" w:type="dxa"/>
          </w:tblCellMar>
        </w:tblPrEx>
        <w:trPr>
          <w:trHeight w:val="90" w:hRule="atLeast"/>
          <w:tblCellSpacing w:w="15" w:type="dxa"/>
        </w:trPr>
        <w:tc>
          <w:tcPr>
            <w:tcW w:w="0" w:type="auto"/>
            <w:vAlign w:val="center"/>
          </w:tcPr>
          <w:p w14:paraId="360C4F17">
            <w:pPr>
              <w:widowControl/>
              <w:spacing w:line="330" w:lineRule="atLeast"/>
              <w:jc w:val="left"/>
              <w:rPr>
                <w:rFonts w:hint="default" w:ascii="仿宋_GB2312" w:hAnsi="宋体" w:eastAsia="仿宋_GB2312" w:cs="宋体"/>
                <w:color w:val="auto"/>
                <w:kern w:val="0"/>
                <w:szCs w:val="21"/>
                <w:lang w:val="en-US" w:eastAsia="zh-CN"/>
              </w:rPr>
            </w:pPr>
            <w:r>
              <w:rPr>
                <w:rFonts w:hint="eastAsia" w:ascii="仿宋_GB2312" w:hAnsi="宋体" w:eastAsia="仿宋_GB2312" w:cs="宋体"/>
                <w:color w:val="auto"/>
                <w:kern w:val="0"/>
                <w:szCs w:val="21"/>
              </w:rPr>
              <w:t>邮    编：</w:t>
            </w:r>
            <w:r>
              <w:rPr>
                <w:rFonts w:hint="eastAsia" w:ascii="仿宋_GB2312" w:hAnsi="宋体" w:eastAsia="仿宋_GB2312" w:cs="宋体"/>
                <w:color w:val="auto"/>
                <w:kern w:val="0"/>
                <w:szCs w:val="21"/>
                <w:lang w:val="en-US" w:eastAsia="zh-CN"/>
              </w:rPr>
              <w:t>264500</w:t>
            </w:r>
          </w:p>
        </w:tc>
        <w:tc>
          <w:tcPr>
            <w:tcW w:w="0" w:type="auto"/>
            <w:vAlign w:val="center"/>
          </w:tcPr>
          <w:p w14:paraId="1142FEC0">
            <w:pPr>
              <w:widowControl/>
              <w:spacing w:line="330" w:lineRule="atLeast"/>
              <w:jc w:val="left"/>
              <w:rPr>
                <w:rFonts w:ascii="仿宋_GB2312" w:hAnsi="宋体" w:eastAsia="仿宋_GB2312" w:cs="宋体"/>
                <w:color w:val="auto"/>
                <w:kern w:val="0"/>
                <w:szCs w:val="21"/>
              </w:rPr>
            </w:pPr>
            <w:r>
              <w:rPr>
                <w:rFonts w:hint="eastAsia" w:ascii="仿宋_GB2312" w:hAnsi="宋体" w:eastAsia="仿宋_GB2312" w:cs="宋体"/>
                <w:color w:val="auto"/>
                <w:kern w:val="0"/>
                <w:szCs w:val="21"/>
              </w:rPr>
              <w:t>邮    编： 264500</w:t>
            </w:r>
          </w:p>
        </w:tc>
      </w:tr>
      <w:tr w14:paraId="342EB84E">
        <w:tblPrEx>
          <w:tblCellMar>
            <w:top w:w="15" w:type="dxa"/>
            <w:left w:w="15" w:type="dxa"/>
            <w:bottom w:w="15" w:type="dxa"/>
            <w:right w:w="15" w:type="dxa"/>
          </w:tblCellMar>
        </w:tblPrEx>
        <w:trPr>
          <w:trHeight w:val="375" w:hRule="atLeast"/>
          <w:tblCellSpacing w:w="15" w:type="dxa"/>
        </w:trPr>
        <w:tc>
          <w:tcPr>
            <w:tcW w:w="0" w:type="auto"/>
            <w:vAlign w:val="center"/>
          </w:tcPr>
          <w:p w14:paraId="247E59CA">
            <w:pPr>
              <w:widowControl/>
              <w:spacing w:line="330" w:lineRule="atLeast"/>
              <w:jc w:val="left"/>
              <w:rPr>
                <w:rFonts w:hint="eastAsia" w:ascii="仿宋_GB2312" w:hAnsi="宋体" w:eastAsia="仿宋_GB2312" w:cs="宋体"/>
                <w:color w:val="auto"/>
                <w:kern w:val="0"/>
                <w:szCs w:val="21"/>
                <w:lang w:eastAsia="zh-CN"/>
              </w:rPr>
            </w:pPr>
            <w:r>
              <w:rPr>
                <w:rFonts w:hint="eastAsia" w:ascii="仿宋_GB2312" w:hAnsi="宋体" w:eastAsia="仿宋_GB2312" w:cs="宋体"/>
                <w:color w:val="auto"/>
                <w:kern w:val="0"/>
                <w:szCs w:val="21"/>
              </w:rPr>
              <w:t>联 系 人：</w:t>
            </w:r>
            <w:r>
              <w:rPr>
                <w:rFonts w:hint="eastAsia" w:ascii="仿宋_GB2312" w:hAnsi="宋体" w:eastAsia="仿宋_GB2312" w:cs="宋体"/>
                <w:color w:val="auto"/>
                <w:kern w:val="0"/>
                <w:szCs w:val="21"/>
                <w:lang w:eastAsia="zh-CN"/>
              </w:rPr>
              <w:t>刘金杰</w:t>
            </w:r>
          </w:p>
        </w:tc>
        <w:tc>
          <w:tcPr>
            <w:tcW w:w="0" w:type="auto"/>
            <w:vAlign w:val="center"/>
          </w:tcPr>
          <w:p w14:paraId="1E47665D">
            <w:pPr>
              <w:widowControl/>
              <w:spacing w:line="330" w:lineRule="atLeast"/>
              <w:jc w:val="left"/>
              <w:rPr>
                <w:rFonts w:hint="eastAsia" w:ascii="仿宋_GB2312" w:hAnsi="宋体" w:eastAsia="仿宋_GB2312" w:cs="宋体"/>
                <w:color w:val="auto"/>
                <w:kern w:val="0"/>
                <w:szCs w:val="21"/>
                <w:lang w:eastAsia="zh-CN"/>
              </w:rPr>
            </w:pPr>
            <w:r>
              <w:rPr>
                <w:rFonts w:hint="eastAsia" w:ascii="仿宋_GB2312" w:hAnsi="宋体" w:eastAsia="仿宋_GB2312" w:cs="宋体"/>
                <w:color w:val="auto"/>
                <w:kern w:val="0"/>
                <w:szCs w:val="21"/>
              </w:rPr>
              <w:t>联 系 人：</w:t>
            </w:r>
            <w:r>
              <w:rPr>
                <w:rFonts w:hint="eastAsia" w:ascii="仿宋_GB2312" w:hAnsi="宋体" w:eastAsia="仿宋_GB2312" w:cs="宋体"/>
                <w:color w:val="auto"/>
                <w:kern w:val="0"/>
                <w:szCs w:val="21"/>
                <w:lang w:eastAsia="zh-CN"/>
              </w:rPr>
              <w:t>王君楠</w:t>
            </w:r>
          </w:p>
        </w:tc>
      </w:tr>
      <w:tr w14:paraId="49D17D0B">
        <w:tblPrEx>
          <w:tblCellMar>
            <w:top w:w="15" w:type="dxa"/>
            <w:left w:w="15" w:type="dxa"/>
            <w:bottom w:w="15" w:type="dxa"/>
            <w:right w:w="15" w:type="dxa"/>
          </w:tblCellMar>
        </w:tblPrEx>
        <w:trPr>
          <w:trHeight w:val="375" w:hRule="atLeast"/>
          <w:tblCellSpacing w:w="15" w:type="dxa"/>
        </w:trPr>
        <w:tc>
          <w:tcPr>
            <w:tcW w:w="0" w:type="auto"/>
            <w:vAlign w:val="center"/>
          </w:tcPr>
          <w:p w14:paraId="7F615CDA">
            <w:pPr>
              <w:widowControl/>
              <w:spacing w:line="330" w:lineRule="atLeast"/>
              <w:jc w:val="left"/>
              <w:rPr>
                <w:rFonts w:ascii="仿宋_GB2312" w:hAnsi="宋体" w:eastAsia="仿宋_GB2312" w:cs="宋体"/>
                <w:color w:val="auto"/>
                <w:kern w:val="0"/>
                <w:szCs w:val="21"/>
              </w:rPr>
            </w:pPr>
            <w:r>
              <w:rPr>
                <w:rFonts w:hint="eastAsia" w:ascii="仿宋_GB2312" w:hAnsi="宋体" w:eastAsia="仿宋_GB2312" w:cs="宋体"/>
                <w:color w:val="auto"/>
                <w:kern w:val="0"/>
                <w:szCs w:val="21"/>
              </w:rPr>
              <w:t>电    话：</w:t>
            </w:r>
            <w:bookmarkStart w:id="3" w:name="OLE_LINK1"/>
            <w:r>
              <w:rPr>
                <w:rFonts w:ascii="仿宋_GB2312" w:hAnsi="宋体" w:eastAsia="仿宋_GB2312" w:cs="宋体"/>
                <w:color w:val="auto"/>
                <w:kern w:val="0"/>
                <w:szCs w:val="21"/>
              </w:rPr>
              <w:t>0631-6665921</w:t>
            </w:r>
            <w:bookmarkEnd w:id="3"/>
          </w:p>
        </w:tc>
        <w:tc>
          <w:tcPr>
            <w:tcW w:w="0" w:type="auto"/>
            <w:vAlign w:val="center"/>
          </w:tcPr>
          <w:p w14:paraId="55341333">
            <w:pPr>
              <w:widowControl/>
              <w:spacing w:line="330" w:lineRule="atLeast"/>
              <w:jc w:val="left"/>
              <w:rPr>
                <w:rFonts w:hint="eastAsia" w:ascii="仿宋_GB2312" w:hAnsi="宋体" w:eastAsia="仿宋_GB2312" w:cs="宋体"/>
                <w:color w:val="auto"/>
                <w:kern w:val="0"/>
                <w:szCs w:val="21"/>
                <w:lang w:eastAsia="zh-CN"/>
              </w:rPr>
            </w:pPr>
            <w:r>
              <w:rPr>
                <w:rFonts w:hint="eastAsia" w:ascii="仿宋_GB2312" w:hAnsi="宋体" w:eastAsia="仿宋_GB2312" w:cs="宋体"/>
                <w:color w:val="auto"/>
                <w:kern w:val="0"/>
                <w:szCs w:val="21"/>
              </w:rPr>
              <w:t>电    话：</w:t>
            </w:r>
            <w:r>
              <w:rPr>
                <w:rFonts w:hint="eastAsia" w:ascii="仿宋_GB2312" w:hAnsi="宋体" w:eastAsia="仿宋_GB2312" w:cs="宋体"/>
                <w:color w:val="auto"/>
                <w:kern w:val="0"/>
                <w:szCs w:val="21"/>
                <w:lang w:eastAsia="zh-CN"/>
              </w:rPr>
              <w:t>0631-6651889</w:t>
            </w:r>
          </w:p>
        </w:tc>
      </w:tr>
      <w:tr w14:paraId="6522A682">
        <w:tblPrEx>
          <w:tblCellMar>
            <w:top w:w="15" w:type="dxa"/>
            <w:left w:w="15" w:type="dxa"/>
            <w:bottom w:w="15" w:type="dxa"/>
            <w:right w:w="15" w:type="dxa"/>
          </w:tblCellMar>
        </w:tblPrEx>
        <w:trPr>
          <w:trHeight w:val="375" w:hRule="atLeast"/>
          <w:tblCellSpacing w:w="15" w:type="dxa"/>
        </w:trPr>
        <w:tc>
          <w:tcPr>
            <w:tcW w:w="0" w:type="auto"/>
            <w:vAlign w:val="center"/>
          </w:tcPr>
          <w:p w14:paraId="04B6EFF5">
            <w:pPr>
              <w:widowControl/>
              <w:spacing w:line="330" w:lineRule="atLeast"/>
              <w:jc w:val="left"/>
              <w:rPr>
                <w:rFonts w:ascii="仿宋_GB2312" w:hAnsi="宋体" w:eastAsia="仿宋_GB2312" w:cs="宋体"/>
                <w:color w:val="auto"/>
                <w:kern w:val="0"/>
                <w:szCs w:val="21"/>
              </w:rPr>
            </w:pPr>
            <w:r>
              <w:rPr>
                <w:rFonts w:hint="eastAsia" w:ascii="仿宋_GB2312" w:hAnsi="宋体" w:eastAsia="仿宋_GB2312" w:cs="宋体"/>
                <w:color w:val="auto"/>
                <w:kern w:val="0"/>
                <w:szCs w:val="21"/>
              </w:rPr>
              <w:t>传    真：</w:t>
            </w:r>
          </w:p>
        </w:tc>
        <w:tc>
          <w:tcPr>
            <w:tcW w:w="0" w:type="auto"/>
            <w:vAlign w:val="center"/>
          </w:tcPr>
          <w:p w14:paraId="79203F20">
            <w:pPr>
              <w:widowControl/>
              <w:spacing w:line="330" w:lineRule="atLeast"/>
              <w:jc w:val="left"/>
              <w:rPr>
                <w:rFonts w:hint="eastAsia" w:ascii="仿宋_GB2312" w:hAnsi="宋体" w:eastAsia="仿宋_GB2312" w:cs="宋体"/>
                <w:color w:val="auto"/>
                <w:kern w:val="0"/>
                <w:szCs w:val="21"/>
                <w:lang w:eastAsia="zh-CN"/>
              </w:rPr>
            </w:pPr>
            <w:r>
              <w:rPr>
                <w:rFonts w:hint="eastAsia" w:ascii="仿宋_GB2312" w:hAnsi="宋体" w:eastAsia="仿宋_GB2312" w:cs="宋体"/>
                <w:color w:val="auto"/>
                <w:kern w:val="0"/>
                <w:szCs w:val="21"/>
              </w:rPr>
              <w:t>传    真：</w:t>
            </w:r>
          </w:p>
        </w:tc>
      </w:tr>
      <w:tr w14:paraId="03157F63">
        <w:tblPrEx>
          <w:tblCellMar>
            <w:top w:w="15" w:type="dxa"/>
            <w:left w:w="15" w:type="dxa"/>
            <w:bottom w:w="15" w:type="dxa"/>
            <w:right w:w="15" w:type="dxa"/>
          </w:tblCellMar>
        </w:tblPrEx>
        <w:trPr>
          <w:trHeight w:val="375" w:hRule="atLeast"/>
          <w:tblCellSpacing w:w="15" w:type="dxa"/>
        </w:trPr>
        <w:tc>
          <w:tcPr>
            <w:tcW w:w="0" w:type="auto"/>
            <w:vAlign w:val="center"/>
          </w:tcPr>
          <w:p w14:paraId="7D5ABB0A">
            <w:pPr>
              <w:widowControl/>
              <w:spacing w:line="330" w:lineRule="atLeast"/>
              <w:jc w:val="left"/>
              <w:rPr>
                <w:rFonts w:ascii="仿宋_GB2312" w:hAnsi="宋体" w:eastAsia="仿宋_GB2312" w:cs="宋体"/>
                <w:color w:val="auto"/>
                <w:kern w:val="0"/>
                <w:szCs w:val="21"/>
              </w:rPr>
            </w:pPr>
            <w:r>
              <w:rPr>
                <w:rFonts w:hint="eastAsia" w:ascii="仿宋_GB2312" w:hAnsi="宋体" w:eastAsia="仿宋_GB2312" w:cs="宋体"/>
                <w:color w:val="auto"/>
                <w:kern w:val="0"/>
                <w:szCs w:val="21"/>
              </w:rPr>
              <w:t>电子邮件：</w:t>
            </w:r>
          </w:p>
        </w:tc>
        <w:tc>
          <w:tcPr>
            <w:tcW w:w="0" w:type="auto"/>
            <w:vAlign w:val="center"/>
          </w:tcPr>
          <w:p w14:paraId="1CC66B77">
            <w:pPr>
              <w:widowControl/>
              <w:spacing w:line="330" w:lineRule="atLeast"/>
              <w:jc w:val="left"/>
              <w:rPr>
                <w:rFonts w:hint="eastAsia" w:ascii="仿宋_GB2312" w:hAnsi="宋体" w:eastAsia="仿宋_GB2312" w:cs="宋体"/>
                <w:color w:val="auto"/>
                <w:kern w:val="0"/>
                <w:szCs w:val="21"/>
                <w:lang w:eastAsia="zh-CN"/>
              </w:rPr>
            </w:pPr>
            <w:r>
              <w:rPr>
                <w:rFonts w:hint="eastAsia" w:ascii="仿宋_GB2312" w:hAnsi="宋体" w:eastAsia="仿宋_GB2312" w:cs="宋体"/>
                <w:color w:val="auto"/>
                <w:kern w:val="0"/>
                <w:szCs w:val="21"/>
              </w:rPr>
              <w:t>电子邮件：</w:t>
            </w:r>
            <w:r>
              <w:rPr>
                <w:rFonts w:hint="eastAsia" w:ascii="仿宋_GB2312" w:hAnsi="宋体" w:eastAsia="仿宋_GB2312" w:cs="宋体"/>
                <w:color w:val="auto"/>
                <w:kern w:val="0"/>
                <w:szCs w:val="21"/>
                <w:lang w:eastAsia="zh-CN"/>
              </w:rPr>
              <w:t>whjxzbs@126.com</w:t>
            </w:r>
          </w:p>
        </w:tc>
      </w:tr>
      <w:tr w14:paraId="26FFC137">
        <w:tblPrEx>
          <w:tblCellMar>
            <w:top w:w="15" w:type="dxa"/>
            <w:left w:w="15" w:type="dxa"/>
            <w:bottom w:w="15" w:type="dxa"/>
            <w:right w:w="15" w:type="dxa"/>
          </w:tblCellMar>
        </w:tblPrEx>
        <w:trPr>
          <w:trHeight w:val="375" w:hRule="atLeast"/>
          <w:tblCellSpacing w:w="15" w:type="dxa"/>
        </w:trPr>
        <w:tc>
          <w:tcPr>
            <w:tcW w:w="0" w:type="auto"/>
            <w:vAlign w:val="center"/>
          </w:tcPr>
          <w:p w14:paraId="6AC4B38E">
            <w:pPr>
              <w:widowControl/>
              <w:spacing w:line="330" w:lineRule="atLeast"/>
              <w:jc w:val="left"/>
              <w:rPr>
                <w:rFonts w:ascii="仿宋_GB2312" w:hAnsi="宋体" w:eastAsia="仿宋_GB2312" w:cs="宋体"/>
                <w:color w:val="auto"/>
                <w:kern w:val="0"/>
                <w:szCs w:val="21"/>
              </w:rPr>
            </w:pPr>
            <w:r>
              <w:rPr>
                <w:rFonts w:hint="eastAsia" w:ascii="仿宋_GB2312" w:hAnsi="宋体" w:eastAsia="仿宋_GB2312" w:cs="宋体"/>
                <w:color w:val="auto"/>
                <w:kern w:val="0"/>
                <w:szCs w:val="21"/>
              </w:rPr>
              <w:t>开户银行：</w:t>
            </w:r>
          </w:p>
        </w:tc>
        <w:tc>
          <w:tcPr>
            <w:tcW w:w="0" w:type="auto"/>
            <w:vAlign w:val="center"/>
          </w:tcPr>
          <w:p w14:paraId="17295071">
            <w:pPr>
              <w:widowControl/>
              <w:spacing w:line="330" w:lineRule="atLeast"/>
              <w:jc w:val="left"/>
              <w:rPr>
                <w:rFonts w:hint="eastAsia" w:ascii="仿宋_GB2312" w:hAnsi="宋体" w:eastAsia="仿宋_GB2312" w:cs="宋体"/>
                <w:color w:val="auto"/>
                <w:kern w:val="0"/>
                <w:szCs w:val="21"/>
                <w:lang w:eastAsia="zh-CN"/>
              </w:rPr>
            </w:pPr>
            <w:r>
              <w:rPr>
                <w:rFonts w:hint="eastAsia" w:ascii="仿宋_GB2312" w:hAnsi="宋体" w:eastAsia="仿宋_GB2312" w:cs="宋体"/>
                <w:color w:val="auto"/>
                <w:kern w:val="0"/>
                <w:szCs w:val="21"/>
              </w:rPr>
              <w:t>开户银行：</w:t>
            </w:r>
            <w:r>
              <w:rPr>
                <w:rFonts w:hint="eastAsia" w:ascii="仿宋_GB2312" w:hAnsi="宋体" w:eastAsia="仿宋_GB2312" w:cs="宋体"/>
                <w:color w:val="auto"/>
                <w:kern w:val="0"/>
                <w:szCs w:val="21"/>
                <w:lang w:eastAsia="zh-CN"/>
              </w:rPr>
              <w:t>中国建设银行股份有限公司乳山支行</w:t>
            </w:r>
          </w:p>
        </w:tc>
      </w:tr>
      <w:tr w14:paraId="5C5797FA">
        <w:tblPrEx>
          <w:tblCellMar>
            <w:top w:w="15" w:type="dxa"/>
            <w:left w:w="15" w:type="dxa"/>
            <w:bottom w:w="15" w:type="dxa"/>
            <w:right w:w="15" w:type="dxa"/>
          </w:tblCellMar>
        </w:tblPrEx>
        <w:trPr>
          <w:trHeight w:val="375" w:hRule="atLeast"/>
          <w:tblCellSpacing w:w="15" w:type="dxa"/>
        </w:trPr>
        <w:tc>
          <w:tcPr>
            <w:tcW w:w="0" w:type="auto"/>
            <w:vAlign w:val="center"/>
          </w:tcPr>
          <w:p w14:paraId="3CA41D5E">
            <w:pPr>
              <w:widowControl/>
              <w:spacing w:line="330" w:lineRule="atLeast"/>
              <w:jc w:val="left"/>
              <w:rPr>
                <w:rFonts w:ascii="仿宋_GB2312" w:hAnsi="宋体" w:eastAsia="仿宋_GB2312" w:cs="宋体"/>
                <w:color w:val="auto"/>
                <w:kern w:val="0"/>
                <w:szCs w:val="21"/>
              </w:rPr>
            </w:pPr>
            <w:r>
              <w:rPr>
                <w:rFonts w:hint="eastAsia" w:ascii="仿宋_GB2312" w:hAnsi="宋体" w:eastAsia="仿宋_GB2312" w:cs="宋体"/>
                <w:color w:val="auto"/>
                <w:kern w:val="0"/>
                <w:szCs w:val="21"/>
              </w:rPr>
              <w:t>账    号：</w:t>
            </w:r>
          </w:p>
        </w:tc>
        <w:tc>
          <w:tcPr>
            <w:tcW w:w="0" w:type="auto"/>
            <w:vAlign w:val="center"/>
          </w:tcPr>
          <w:p w14:paraId="7F077670">
            <w:pPr>
              <w:widowControl/>
              <w:spacing w:line="330" w:lineRule="atLeast"/>
              <w:jc w:val="left"/>
              <w:rPr>
                <w:rFonts w:hint="eastAsia" w:ascii="仿宋_GB2312" w:hAnsi="宋体" w:eastAsia="仿宋_GB2312" w:cs="宋体"/>
                <w:color w:val="auto"/>
                <w:kern w:val="0"/>
                <w:szCs w:val="21"/>
                <w:lang w:eastAsia="zh-CN"/>
              </w:rPr>
            </w:pPr>
            <w:r>
              <w:rPr>
                <w:rFonts w:hint="eastAsia" w:ascii="仿宋_GB2312" w:hAnsi="宋体" w:eastAsia="仿宋_GB2312" w:cs="宋体"/>
                <w:color w:val="auto"/>
                <w:kern w:val="0"/>
                <w:szCs w:val="21"/>
              </w:rPr>
              <w:t>账    号：</w:t>
            </w:r>
            <w:r>
              <w:rPr>
                <w:rFonts w:hint="eastAsia" w:ascii="仿宋_GB2312" w:hAnsi="宋体" w:eastAsia="仿宋_GB2312" w:cs="宋体"/>
                <w:color w:val="auto"/>
                <w:kern w:val="0"/>
                <w:szCs w:val="21"/>
                <w:lang w:eastAsia="zh-CN"/>
              </w:rPr>
              <w:t>37001708108050156089</w:t>
            </w:r>
          </w:p>
        </w:tc>
      </w:tr>
    </w:tbl>
    <w:p w14:paraId="1A8037B4">
      <w:pPr>
        <w:pStyle w:val="42"/>
        <w:ind w:left="0" w:leftChars="0" w:firstLine="0"/>
        <w:rPr>
          <w:rFonts w:hint="default" w:ascii="仿宋_GB2312" w:hAnsi="宋体" w:eastAsia="仿宋_GB2312" w:cs="宋体"/>
          <w:color w:val="auto"/>
          <w:kern w:val="0"/>
          <w:szCs w:val="21"/>
        </w:rPr>
      </w:pPr>
    </w:p>
    <w:p w14:paraId="276E443D">
      <w:pPr>
        <w:pStyle w:val="42"/>
        <w:ind w:left="0" w:leftChars="0" w:firstLine="0"/>
        <w:jc w:val="right"/>
        <w:rPr>
          <w:rFonts w:hint="eastAsia" w:ascii="仿宋_GB2312" w:eastAsia="仿宋_GB2312"/>
          <w:color w:val="auto"/>
          <w:szCs w:val="21"/>
          <w:lang w:eastAsia="zh-CN"/>
        </w:rPr>
      </w:pPr>
      <w:r>
        <w:rPr>
          <w:rFonts w:hint="eastAsia" w:ascii="仿宋_GB2312" w:hAnsi="宋体" w:eastAsia="仿宋_GB2312" w:cs="宋体"/>
          <w:color w:val="auto"/>
          <w:kern w:val="0"/>
          <w:szCs w:val="21"/>
          <w:lang w:eastAsia="zh-CN"/>
        </w:rPr>
        <w:t>2025年12月31日</w:t>
      </w:r>
    </w:p>
    <w:p w14:paraId="4C3C99A6">
      <w:pPr>
        <w:widowControl/>
        <w:jc w:val="left"/>
        <w:rPr>
          <w:rFonts w:ascii="仿宋_GB2312" w:hAnsi="Arial" w:eastAsia="仿宋_GB2312"/>
          <w:b/>
          <w:bCs/>
          <w:color w:val="auto"/>
          <w:sz w:val="28"/>
          <w:szCs w:val="28"/>
        </w:rPr>
      </w:pPr>
      <w:r>
        <w:rPr>
          <w:rFonts w:hint="eastAsia" w:ascii="仿宋_GB2312" w:eastAsia="仿宋_GB2312"/>
          <w:color w:val="auto"/>
          <w:sz w:val="28"/>
          <w:szCs w:val="28"/>
        </w:rPr>
        <w:br w:type="page"/>
      </w:r>
    </w:p>
    <w:p w14:paraId="4BDF45B4">
      <w:pPr>
        <w:pStyle w:val="3"/>
        <w:jc w:val="center"/>
        <w:rPr>
          <w:rFonts w:ascii="仿宋_GB2312" w:eastAsia="仿宋_GB2312"/>
          <w:color w:val="auto"/>
          <w:sz w:val="28"/>
          <w:szCs w:val="28"/>
        </w:rPr>
      </w:pPr>
      <w:bookmarkStart w:id="4" w:name="_Toc212448734"/>
      <w:r>
        <w:rPr>
          <w:rFonts w:hint="eastAsia" w:ascii="仿宋_GB2312" w:eastAsia="仿宋_GB2312"/>
          <w:color w:val="auto"/>
          <w:sz w:val="28"/>
          <w:szCs w:val="28"/>
        </w:rPr>
        <w:t>第二章  投标人须知</w:t>
      </w:r>
      <w:bookmarkEnd w:id="4"/>
    </w:p>
    <w:p w14:paraId="4F81E068">
      <w:pPr>
        <w:spacing w:line="500" w:lineRule="exact"/>
        <w:jc w:val="center"/>
        <w:rPr>
          <w:rFonts w:ascii="仿宋_GB2312" w:eastAsia="仿宋_GB2312"/>
          <w:color w:val="auto"/>
          <w:sz w:val="28"/>
          <w:szCs w:val="28"/>
        </w:rPr>
      </w:pPr>
      <w:r>
        <w:rPr>
          <w:rFonts w:hint="eastAsia" w:ascii="仿宋_GB2312" w:eastAsia="仿宋_GB2312"/>
          <w:color w:val="auto"/>
          <w:sz w:val="28"/>
          <w:szCs w:val="28"/>
        </w:rPr>
        <w:t>投标人须知前附表</w:t>
      </w:r>
    </w:p>
    <w:tbl>
      <w:tblPr>
        <w:tblStyle w:val="43"/>
        <w:tblW w:w="10208"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4"/>
        <w:gridCol w:w="2160"/>
        <w:gridCol w:w="890"/>
        <w:gridCol w:w="5854"/>
      </w:tblGrid>
      <w:tr w14:paraId="27087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1304" w:type="dxa"/>
            <w:vAlign w:val="center"/>
          </w:tcPr>
          <w:p w14:paraId="448AE3B3">
            <w:pPr>
              <w:spacing w:line="400" w:lineRule="exact"/>
              <w:jc w:val="center"/>
              <w:rPr>
                <w:rFonts w:ascii="仿宋_GB2312" w:eastAsia="仿宋_GB2312"/>
                <w:color w:val="auto"/>
                <w:szCs w:val="21"/>
              </w:rPr>
            </w:pPr>
            <w:r>
              <w:rPr>
                <w:rFonts w:hint="eastAsia" w:ascii="仿宋_GB2312" w:eastAsia="仿宋_GB2312"/>
                <w:color w:val="auto"/>
                <w:szCs w:val="21"/>
              </w:rPr>
              <w:t>条款号</w:t>
            </w:r>
          </w:p>
        </w:tc>
        <w:tc>
          <w:tcPr>
            <w:tcW w:w="2160" w:type="dxa"/>
            <w:vAlign w:val="center"/>
          </w:tcPr>
          <w:p w14:paraId="1F4E35C7">
            <w:pPr>
              <w:spacing w:line="400" w:lineRule="exact"/>
              <w:jc w:val="center"/>
              <w:rPr>
                <w:rFonts w:ascii="仿宋_GB2312" w:eastAsia="仿宋_GB2312"/>
                <w:color w:val="auto"/>
                <w:szCs w:val="21"/>
              </w:rPr>
            </w:pPr>
            <w:r>
              <w:rPr>
                <w:rFonts w:hint="eastAsia" w:ascii="仿宋_GB2312" w:eastAsia="仿宋_GB2312"/>
                <w:color w:val="auto"/>
                <w:szCs w:val="21"/>
              </w:rPr>
              <w:t>条款名称</w:t>
            </w:r>
          </w:p>
        </w:tc>
        <w:tc>
          <w:tcPr>
            <w:tcW w:w="6744" w:type="dxa"/>
            <w:gridSpan w:val="2"/>
            <w:vAlign w:val="center"/>
          </w:tcPr>
          <w:p w14:paraId="1671CE6A">
            <w:pPr>
              <w:spacing w:line="400" w:lineRule="exact"/>
              <w:jc w:val="center"/>
              <w:rPr>
                <w:rFonts w:ascii="仿宋_GB2312" w:eastAsia="仿宋_GB2312"/>
                <w:color w:val="auto"/>
                <w:szCs w:val="21"/>
              </w:rPr>
            </w:pPr>
            <w:r>
              <w:rPr>
                <w:rFonts w:hint="eastAsia" w:ascii="仿宋_GB2312" w:eastAsia="仿宋_GB2312"/>
                <w:color w:val="auto"/>
                <w:szCs w:val="21"/>
              </w:rPr>
              <w:t>编  列  内  容</w:t>
            </w:r>
          </w:p>
        </w:tc>
      </w:tr>
      <w:tr w14:paraId="767BD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1304" w:type="dxa"/>
            <w:vAlign w:val="center"/>
          </w:tcPr>
          <w:p w14:paraId="0AF23F67">
            <w:pPr>
              <w:spacing w:line="400" w:lineRule="exact"/>
              <w:rPr>
                <w:rFonts w:ascii="仿宋_GB2312" w:eastAsia="仿宋_GB2312"/>
                <w:color w:val="auto"/>
                <w:szCs w:val="21"/>
              </w:rPr>
            </w:pPr>
            <w:r>
              <w:rPr>
                <w:rFonts w:hint="eastAsia" w:ascii="仿宋_GB2312" w:eastAsia="仿宋_GB2312"/>
                <w:color w:val="auto"/>
                <w:szCs w:val="21"/>
              </w:rPr>
              <w:t>1.1.2</w:t>
            </w:r>
          </w:p>
        </w:tc>
        <w:tc>
          <w:tcPr>
            <w:tcW w:w="2160" w:type="dxa"/>
            <w:vAlign w:val="center"/>
          </w:tcPr>
          <w:p w14:paraId="0A76FA22">
            <w:pPr>
              <w:spacing w:line="400" w:lineRule="exact"/>
              <w:rPr>
                <w:rFonts w:ascii="仿宋_GB2312" w:eastAsia="仿宋_GB2312"/>
                <w:color w:val="auto"/>
                <w:szCs w:val="21"/>
              </w:rPr>
            </w:pPr>
            <w:r>
              <w:rPr>
                <w:rFonts w:hint="eastAsia" w:ascii="仿宋_GB2312" w:eastAsia="仿宋_GB2312"/>
                <w:color w:val="auto"/>
                <w:szCs w:val="21"/>
              </w:rPr>
              <w:t>招标人</w:t>
            </w:r>
          </w:p>
        </w:tc>
        <w:tc>
          <w:tcPr>
            <w:tcW w:w="6744" w:type="dxa"/>
            <w:gridSpan w:val="2"/>
            <w:vAlign w:val="center"/>
          </w:tcPr>
          <w:p w14:paraId="1166A82C">
            <w:pPr>
              <w:spacing w:line="400" w:lineRule="exact"/>
              <w:rPr>
                <w:rFonts w:ascii="仿宋_GB2312" w:eastAsia="仿宋_GB2312"/>
                <w:color w:val="auto"/>
                <w:szCs w:val="21"/>
              </w:rPr>
            </w:pPr>
            <w:r>
              <w:rPr>
                <w:rFonts w:hint="eastAsia" w:ascii="仿宋_GB2312" w:eastAsia="仿宋_GB2312"/>
                <w:color w:val="auto"/>
                <w:szCs w:val="21"/>
              </w:rPr>
              <w:t>招标单位：</w:t>
            </w:r>
            <w:r>
              <w:rPr>
                <w:rFonts w:ascii="仿宋_GB2312" w:eastAsia="仿宋_GB2312"/>
                <w:color w:val="auto"/>
                <w:szCs w:val="21"/>
              </w:rPr>
              <w:t>乳山市水务集团有限公司</w:t>
            </w:r>
          </w:p>
          <w:p w14:paraId="2A4E4DD8">
            <w:pPr>
              <w:spacing w:line="400" w:lineRule="exact"/>
              <w:rPr>
                <w:rFonts w:ascii="仿宋_GB2312" w:eastAsia="仿宋_GB2312"/>
                <w:color w:val="auto"/>
                <w:szCs w:val="21"/>
              </w:rPr>
            </w:pPr>
            <w:r>
              <w:rPr>
                <w:rFonts w:hint="eastAsia" w:ascii="仿宋_GB2312" w:eastAsia="仿宋_GB2312"/>
                <w:color w:val="auto"/>
                <w:szCs w:val="21"/>
              </w:rPr>
              <w:t>地址：</w:t>
            </w:r>
            <w:r>
              <w:rPr>
                <w:rFonts w:ascii="仿宋_GB2312" w:hAnsi="宋体" w:eastAsia="仿宋_GB2312"/>
                <w:color w:val="auto"/>
                <w:szCs w:val="21"/>
                <w:shd w:val="clear" w:color="auto" w:fill="FFFFFF"/>
              </w:rPr>
              <w:t>乳山市胜利街38号</w:t>
            </w:r>
          </w:p>
          <w:p w14:paraId="190D113E">
            <w:pPr>
              <w:spacing w:line="400" w:lineRule="exact"/>
              <w:rPr>
                <w:rFonts w:ascii="仿宋_GB2312" w:eastAsia="仿宋_GB2312"/>
                <w:color w:val="auto"/>
                <w:szCs w:val="21"/>
              </w:rPr>
            </w:pPr>
            <w:r>
              <w:rPr>
                <w:rFonts w:hint="eastAsia" w:ascii="仿宋_GB2312" w:eastAsia="仿宋_GB2312"/>
                <w:color w:val="auto"/>
                <w:szCs w:val="21"/>
              </w:rPr>
              <w:t>邮编：2</w:t>
            </w:r>
            <w:r>
              <w:rPr>
                <w:rFonts w:ascii="仿宋_GB2312" w:eastAsia="仿宋_GB2312"/>
                <w:color w:val="auto"/>
                <w:szCs w:val="21"/>
              </w:rPr>
              <w:t>64500</w:t>
            </w:r>
          </w:p>
          <w:p w14:paraId="255B2CB9">
            <w:pPr>
              <w:spacing w:line="400" w:lineRule="exact"/>
              <w:rPr>
                <w:rFonts w:hint="eastAsia" w:ascii="仿宋_GB2312" w:eastAsia="仿宋_GB2312"/>
                <w:color w:val="auto"/>
                <w:szCs w:val="21"/>
                <w:lang w:eastAsia="zh-CN"/>
              </w:rPr>
            </w:pPr>
            <w:r>
              <w:rPr>
                <w:rFonts w:hint="eastAsia" w:ascii="仿宋_GB2312" w:eastAsia="仿宋_GB2312"/>
                <w:color w:val="auto"/>
                <w:szCs w:val="21"/>
              </w:rPr>
              <w:t>联系人：</w:t>
            </w:r>
            <w:r>
              <w:rPr>
                <w:rFonts w:hint="eastAsia" w:ascii="仿宋_GB2312" w:hAnsi="宋体" w:eastAsia="仿宋_GB2312"/>
                <w:color w:val="auto"/>
                <w:szCs w:val="21"/>
                <w:shd w:val="clear" w:color="auto" w:fill="FFFFFF"/>
                <w:lang w:eastAsia="zh-CN"/>
              </w:rPr>
              <w:t>刘金杰</w:t>
            </w:r>
          </w:p>
          <w:p w14:paraId="35CF8DB3">
            <w:pPr>
              <w:spacing w:line="400" w:lineRule="exact"/>
              <w:rPr>
                <w:rFonts w:ascii="仿宋_GB2312" w:eastAsia="仿宋_GB2312"/>
                <w:color w:val="auto"/>
                <w:szCs w:val="21"/>
              </w:rPr>
            </w:pPr>
            <w:r>
              <w:rPr>
                <w:rFonts w:hint="eastAsia" w:ascii="仿宋_GB2312" w:eastAsia="仿宋_GB2312"/>
                <w:color w:val="auto"/>
                <w:szCs w:val="21"/>
              </w:rPr>
              <w:t xml:space="preserve">电话: </w:t>
            </w:r>
            <w:r>
              <w:rPr>
                <w:rFonts w:ascii="仿宋_GB2312" w:hAnsi="宋体" w:eastAsia="仿宋_GB2312"/>
                <w:color w:val="auto"/>
                <w:szCs w:val="21"/>
                <w:shd w:val="clear" w:color="auto" w:fill="FFFFFF"/>
              </w:rPr>
              <w:t>0631-6665921</w:t>
            </w:r>
          </w:p>
        </w:tc>
      </w:tr>
      <w:tr w14:paraId="418AA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4" w:type="dxa"/>
            <w:vAlign w:val="center"/>
          </w:tcPr>
          <w:p w14:paraId="07684744">
            <w:pPr>
              <w:spacing w:line="400" w:lineRule="exact"/>
              <w:rPr>
                <w:rFonts w:ascii="仿宋_GB2312" w:eastAsia="仿宋_GB2312"/>
                <w:color w:val="auto"/>
                <w:szCs w:val="21"/>
              </w:rPr>
            </w:pPr>
            <w:r>
              <w:rPr>
                <w:rFonts w:hint="eastAsia" w:ascii="仿宋_GB2312" w:eastAsia="仿宋_GB2312"/>
                <w:color w:val="auto"/>
                <w:szCs w:val="21"/>
              </w:rPr>
              <w:t>1.1.3</w:t>
            </w:r>
          </w:p>
        </w:tc>
        <w:tc>
          <w:tcPr>
            <w:tcW w:w="2160" w:type="dxa"/>
            <w:vAlign w:val="center"/>
          </w:tcPr>
          <w:p w14:paraId="4682C342">
            <w:pPr>
              <w:spacing w:line="400" w:lineRule="exact"/>
              <w:rPr>
                <w:rFonts w:ascii="仿宋_GB2312" w:eastAsia="仿宋_GB2312"/>
                <w:color w:val="auto"/>
                <w:szCs w:val="21"/>
              </w:rPr>
            </w:pPr>
            <w:r>
              <w:rPr>
                <w:rFonts w:hint="eastAsia" w:ascii="仿宋_GB2312" w:eastAsia="仿宋_GB2312"/>
                <w:color w:val="auto"/>
                <w:szCs w:val="21"/>
              </w:rPr>
              <w:t>招标代理机构</w:t>
            </w:r>
          </w:p>
        </w:tc>
        <w:tc>
          <w:tcPr>
            <w:tcW w:w="6744" w:type="dxa"/>
            <w:gridSpan w:val="2"/>
            <w:vAlign w:val="center"/>
          </w:tcPr>
          <w:p w14:paraId="2189A6BA">
            <w:pPr>
              <w:spacing w:line="400" w:lineRule="exact"/>
              <w:rPr>
                <w:rFonts w:hint="eastAsia" w:ascii="仿宋_GB2312" w:eastAsia="仿宋_GB2312"/>
                <w:color w:val="auto"/>
                <w:szCs w:val="21"/>
                <w:lang w:eastAsia="zh-CN"/>
              </w:rPr>
            </w:pPr>
            <w:r>
              <w:rPr>
                <w:rFonts w:hint="eastAsia" w:ascii="仿宋_GB2312" w:eastAsia="仿宋_GB2312"/>
                <w:color w:val="auto"/>
                <w:szCs w:val="21"/>
              </w:rPr>
              <w:t>名称：</w:t>
            </w:r>
            <w:r>
              <w:rPr>
                <w:rFonts w:hint="eastAsia" w:ascii="仿宋_GB2312" w:eastAsia="仿宋_GB2312"/>
                <w:color w:val="auto"/>
                <w:szCs w:val="21"/>
                <w:lang w:eastAsia="zh-CN"/>
              </w:rPr>
              <w:t>威海市嘉鑫工程检测鉴定有限公司</w:t>
            </w:r>
          </w:p>
          <w:p w14:paraId="38CDE8B1">
            <w:pPr>
              <w:spacing w:line="400" w:lineRule="exact"/>
              <w:rPr>
                <w:rFonts w:hint="eastAsia" w:ascii="仿宋_GB2312" w:eastAsia="仿宋_GB2312"/>
                <w:color w:val="auto"/>
                <w:szCs w:val="21"/>
                <w:lang w:eastAsia="zh-CN"/>
              </w:rPr>
            </w:pPr>
            <w:r>
              <w:rPr>
                <w:rFonts w:hint="eastAsia" w:ascii="仿宋_GB2312" w:eastAsia="仿宋_GB2312"/>
                <w:color w:val="auto"/>
                <w:szCs w:val="21"/>
              </w:rPr>
              <w:t>地址：</w:t>
            </w:r>
            <w:r>
              <w:rPr>
                <w:rFonts w:hint="eastAsia" w:ascii="仿宋_GB2312" w:hAnsi="宋体" w:eastAsia="仿宋_GB2312"/>
                <w:color w:val="auto"/>
                <w:szCs w:val="21"/>
                <w:shd w:val="clear" w:color="auto" w:fill="FFFFFF"/>
                <w:lang w:eastAsia="zh-CN"/>
              </w:rPr>
              <w:t>乳山市深圳路久久发7号楼</w:t>
            </w:r>
          </w:p>
          <w:p w14:paraId="4E648DD7">
            <w:pPr>
              <w:spacing w:line="400" w:lineRule="exact"/>
              <w:rPr>
                <w:rFonts w:hint="eastAsia" w:ascii="仿宋_GB2312" w:eastAsia="仿宋_GB2312"/>
                <w:color w:val="auto"/>
                <w:szCs w:val="21"/>
                <w:lang w:eastAsia="zh-CN"/>
              </w:rPr>
            </w:pPr>
            <w:r>
              <w:rPr>
                <w:rFonts w:hint="eastAsia" w:ascii="仿宋_GB2312" w:eastAsia="仿宋_GB2312"/>
                <w:color w:val="auto"/>
                <w:szCs w:val="21"/>
              </w:rPr>
              <w:t>联系人：</w:t>
            </w:r>
            <w:r>
              <w:rPr>
                <w:rFonts w:hint="eastAsia" w:ascii="仿宋_GB2312" w:eastAsia="仿宋_GB2312"/>
                <w:color w:val="auto"/>
                <w:szCs w:val="21"/>
                <w:lang w:eastAsia="zh-CN"/>
              </w:rPr>
              <w:t>王君楠</w:t>
            </w:r>
          </w:p>
          <w:p w14:paraId="02A24C26">
            <w:pPr>
              <w:spacing w:line="400" w:lineRule="exact"/>
              <w:rPr>
                <w:rFonts w:hint="eastAsia" w:ascii="仿宋_GB2312" w:eastAsia="仿宋_GB2312"/>
                <w:color w:val="auto"/>
                <w:szCs w:val="21"/>
                <w:lang w:eastAsia="zh-CN"/>
              </w:rPr>
            </w:pPr>
            <w:r>
              <w:rPr>
                <w:rFonts w:hint="eastAsia" w:ascii="仿宋_GB2312" w:eastAsia="仿宋_GB2312"/>
                <w:color w:val="auto"/>
                <w:szCs w:val="21"/>
              </w:rPr>
              <w:t>电话：</w:t>
            </w:r>
            <w:r>
              <w:rPr>
                <w:rFonts w:hint="eastAsia" w:ascii="仿宋_GB2312" w:eastAsia="仿宋_GB2312"/>
                <w:color w:val="auto"/>
                <w:szCs w:val="21"/>
                <w:lang w:eastAsia="zh-CN"/>
              </w:rPr>
              <w:t>0631-6651889</w:t>
            </w:r>
          </w:p>
          <w:p w14:paraId="274FF585">
            <w:pPr>
              <w:spacing w:line="400" w:lineRule="exact"/>
              <w:rPr>
                <w:rFonts w:hint="eastAsia" w:ascii="仿宋_GB2312" w:eastAsia="仿宋_GB2312"/>
                <w:color w:val="auto"/>
                <w:szCs w:val="21"/>
                <w:lang w:eastAsia="zh-CN"/>
              </w:rPr>
            </w:pPr>
            <w:r>
              <w:rPr>
                <w:rFonts w:hint="eastAsia" w:ascii="仿宋_GB2312" w:eastAsia="仿宋_GB2312"/>
                <w:color w:val="auto"/>
                <w:szCs w:val="21"/>
              </w:rPr>
              <w:t>电子邮件：</w:t>
            </w:r>
            <w:r>
              <w:rPr>
                <w:rFonts w:hint="eastAsia" w:ascii="仿宋_GB2312" w:eastAsia="仿宋_GB2312"/>
                <w:color w:val="auto"/>
                <w:szCs w:val="21"/>
                <w:lang w:eastAsia="zh-CN"/>
              </w:rPr>
              <w:t>whjxzbs@126.com</w:t>
            </w:r>
          </w:p>
        </w:tc>
      </w:tr>
      <w:tr w14:paraId="381B3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exact"/>
        </w:trPr>
        <w:tc>
          <w:tcPr>
            <w:tcW w:w="1304" w:type="dxa"/>
            <w:vAlign w:val="center"/>
          </w:tcPr>
          <w:p w14:paraId="0020DC94">
            <w:pPr>
              <w:spacing w:line="400" w:lineRule="exact"/>
              <w:rPr>
                <w:rFonts w:ascii="仿宋_GB2312" w:eastAsia="仿宋_GB2312"/>
                <w:color w:val="auto"/>
                <w:szCs w:val="21"/>
              </w:rPr>
            </w:pPr>
            <w:r>
              <w:rPr>
                <w:rFonts w:hint="eastAsia" w:ascii="仿宋_GB2312" w:eastAsia="仿宋_GB2312"/>
                <w:color w:val="auto"/>
                <w:szCs w:val="21"/>
              </w:rPr>
              <w:t>1.1.4</w:t>
            </w:r>
          </w:p>
        </w:tc>
        <w:tc>
          <w:tcPr>
            <w:tcW w:w="2160" w:type="dxa"/>
            <w:vAlign w:val="center"/>
          </w:tcPr>
          <w:p w14:paraId="07BACA79">
            <w:pPr>
              <w:spacing w:line="400" w:lineRule="exact"/>
              <w:rPr>
                <w:rFonts w:ascii="仿宋_GB2312" w:eastAsia="仿宋_GB2312"/>
                <w:color w:val="auto"/>
                <w:szCs w:val="21"/>
              </w:rPr>
            </w:pPr>
            <w:r>
              <w:rPr>
                <w:rFonts w:hint="eastAsia" w:ascii="仿宋_GB2312" w:eastAsia="仿宋_GB2312"/>
                <w:color w:val="auto"/>
                <w:szCs w:val="21"/>
              </w:rPr>
              <w:t>项目名称</w:t>
            </w:r>
          </w:p>
        </w:tc>
        <w:tc>
          <w:tcPr>
            <w:tcW w:w="6744" w:type="dxa"/>
            <w:gridSpan w:val="2"/>
            <w:vAlign w:val="center"/>
          </w:tcPr>
          <w:p w14:paraId="23F639FC">
            <w:pPr>
              <w:spacing w:line="400" w:lineRule="exact"/>
              <w:rPr>
                <w:rFonts w:hint="eastAsia" w:ascii="仿宋_GB2312" w:eastAsia="仿宋_GB2312"/>
                <w:color w:val="auto"/>
                <w:szCs w:val="21"/>
                <w:lang w:eastAsia="zh-CN"/>
              </w:rPr>
            </w:pPr>
            <w:r>
              <w:rPr>
                <w:rFonts w:hint="eastAsia" w:ascii="仿宋_GB2312" w:eastAsia="仿宋_GB2312"/>
                <w:color w:val="auto"/>
                <w:szCs w:val="21"/>
                <w:lang w:eastAsia="zh-CN"/>
              </w:rPr>
              <w:t>2025年市政供水管网工程(第五批次)</w:t>
            </w:r>
          </w:p>
        </w:tc>
      </w:tr>
      <w:tr w14:paraId="18287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04" w:type="dxa"/>
            <w:vAlign w:val="center"/>
          </w:tcPr>
          <w:p w14:paraId="0765A182">
            <w:pPr>
              <w:spacing w:line="400" w:lineRule="exact"/>
              <w:rPr>
                <w:rFonts w:ascii="仿宋_GB2312" w:eastAsia="仿宋_GB2312"/>
                <w:color w:val="auto"/>
                <w:szCs w:val="21"/>
                <w:shd w:val="pct10" w:color="auto" w:fill="FFFFFF"/>
              </w:rPr>
            </w:pPr>
            <w:r>
              <w:rPr>
                <w:rFonts w:hint="eastAsia" w:ascii="仿宋_GB2312" w:eastAsia="仿宋_GB2312"/>
                <w:color w:val="auto"/>
                <w:szCs w:val="21"/>
              </w:rPr>
              <w:t>1.1.5</w:t>
            </w:r>
          </w:p>
        </w:tc>
        <w:tc>
          <w:tcPr>
            <w:tcW w:w="2160" w:type="dxa"/>
            <w:vAlign w:val="center"/>
          </w:tcPr>
          <w:p w14:paraId="60F1A961">
            <w:pPr>
              <w:spacing w:line="400" w:lineRule="exact"/>
              <w:rPr>
                <w:rFonts w:ascii="仿宋_GB2312" w:hAnsi="宋体" w:eastAsia="仿宋_GB2312"/>
                <w:color w:val="auto"/>
                <w:szCs w:val="21"/>
              </w:rPr>
            </w:pPr>
            <w:r>
              <w:rPr>
                <w:rFonts w:hint="eastAsia" w:ascii="仿宋_GB2312" w:hAnsi="宋体" w:eastAsia="仿宋_GB2312"/>
                <w:color w:val="auto"/>
                <w:szCs w:val="21"/>
              </w:rPr>
              <w:t>项目建设规模</w:t>
            </w:r>
          </w:p>
        </w:tc>
        <w:tc>
          <w:tcPr>
            <w:tcW w:w="6744" w:type="dxa"/>
            <w:gridSpan w:val="2"/>
            <w:vAlign w:val="center"/>
          </w:tcPr>
          <w:p w14:paraId="31FBCE13">
            <w:pPr>
              <w:spacing w:line="400" w:lineRule="exact"/>
              <w:rPr>
                <w:rFonts w:ascii="仿宋_GB2312" w:eastAsia="仿宋_GB2312"/>
                <w:color w:val="auto"/>
                <w:szCs w:val="21"/>
              </w:rPr>
            </w:pPr>
            <w:r>
              <w:rPr>
                <w:rFonts w:hint="eastAsia" w:ascii="仿宋_GB2312" w:eastAsia="仿宋_GB2312"/>
                <w:color w:val="auto"/>
                <w:szCs w:val="21"/>
              </w:rPr>
              <w:t>工程概况：</w:t>
            </w:r>
          </w:p>
          <w:p w14:paraId="241D6E98">
            <w:pPr>
              <w:spacing w:line="400" w:lineRule="exact"/>
              <w:rPr>
                <w:rFonts w:hint="eastAsia" w:ascii="仿宋_GB2312" w:eastAsia="仿宋_GB2312"/>
                <w:color w:val="auto"/>
                <w:szCs w:val="21"/>
                <w:lang w:eastAsia="zh-CN"/>
              </w:rPr>
            </w:pPr>
            <w:r>
              <w:rPr>
                <w:rFonts w:hint="eastAsia" w:ascii="仿宋_GB2312" w:hAnsi="宋体" w:eastAsia="仿宋_GB2312"/>
                <w:color w:val="auto"/>
                <w:shd w:val="clear" w:color="auto" w:fill="FFFFFF"/>
                <w:lang w:eastAsia="zh-CN"/>
              </w:rPr>
              <w:t>2025年市政供水管网工程(第五批次)</w:t>
            </w:r>
            <w:r>
              <w:rPr>
                <w:rFonts w:ascii="仿宋_GB2312" w:hAnsi="宋体" w:eastAsia="仿宋_GB2312"/>
                <w:color w:val="auto"/>
                <w:shd w:val="clear" w:color="auto" w:fill="FFFFFF"/>
              </w:rPr>
              <w:t>，主要建设内容：</w:t>
            </w:r>
            <w:r>
              <w:rPr>
                <w:rFonts w:hint="eastAsia" w:ascii="仿宋_GB2312" w:hAnsi="宋体" w:eastAsia="仿宋_GB2312"/>
                <w:color w:val="auto"/>
                <w:shd w:val="clear" w:color="auto" w:fill="FFFFFF"/>
                <w:lang w:eastAsia="zh-CN"/>
              </w:rPr>
              <w:t>计划建设疏港路、珠海路、长庆路等供水管网安装工程，长度约22km。计划工期30日历天，具体内容详见图纸及工程量清单。</w:t>
            </w:r>
          </w:p>
        </w:tc>
      </w:tr>
      <w:tr w14:paraId="78D9D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exact"/>
        </w:trPr>
        <w:tc>
          <w:tcPr>
            <w:tcW w:w="1304" w:type="dxa"/>
            <w:vAlign w:val="center"/>
          </w:tcPr>
          <w:p w14:paraId="64BCD436">
            <w:pPr>
              <w:spacing w:line="400" w:lineRule="exact"/>
              <w:rPr>
                <w:rFonts w:ascii="仿宋_GB2312" w:eastAsia="仿宋_GB2312"/>
                <w:color w:val="auto"/>
                <w:szCs w:val="21"/>
              </w:rPr>
            </w:pPr>
            <w:r>
              <w:rPr>
                <w:rFonts w:hint="eastAsia" w:ascii="仿宋_GB2312" w:eastAsia="仿宋_GB2312"/>
                <w:color w:val="auto"/>
                <w:szCs w:val="21"/>
              </w:rPr>
              <w:t>1.1.6</w:t>
            </w:r>
          </w:p>
        </w:tc>
        <w:tc>
          <w:tcPr>
            <w:tcW w:w="2160" w:type="dxa"/>
            <w:vAlign w:val="center"/>
          </w:tcPr>
          <w:p w14:paraId="3B26008C">
            <w:pPr>
              <w:spacing w:line="400" w:lineRule="exact"/>
              <w:rPr>
                <w:rFonts w:ascii="仿宋_GB2312" w:eastAsia="仿宋_GB2312"/>
                <w:color w:val="auto"/>
                <w:szCs w:val="21"/>
              </w:rPr>
            </w:pPr>
            <w:r>
              <w:rPr>
                <w:rFonts w:hint="eastAsia" w:ascii="仿宋_GB2312" w:eastAsia="仿宋_GB2312"/>
                <w:color w:val="auto"/>
                <w:szCs w:val="21"/>
              </w:rPr>
              <w:t>建设地点</w:t>
            </w:r>
          </w:p>
        </w:tc>
        <w:tc>
          <w:tcPr>
            <w:tcW w:w="6744" w:type="dxa"/>
            <w:gridSpan w:val="2"/>
            <w:vAlign w:val="center"/>
          </w:tcPr>
          <w:p w14:paraId="3BEFC809">
            <w:pPr>
              <w:spacing w:line="400" w:lineRule="exact"/>
              <w:rPr>
                <w:rFonts w:ascii="仿宋_GB2312" w:eastAsia="仿宋_GB2312"/>
                <w:color w:val="auto"/>
                <w:szCs w:val="21"/>
              </w:rPr>
            </w:pPr>
            <w:r>
              <w:rPr>
                <w:rFonts w:ascii="仿宋_GB2312" w:eastAsia="仿宋_GB2312"/>
                <w:bCs/>
                <w:color w:val="auto"/>
                <w:szCs w:val="21"/>
              </w:rPr>
              <w:t>乳山市</w:t>
            </w:r>
          </w:p>
        </w:tc>
      </w:tr>
      <w:tr w14:paraId="33BF2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exact"/>
        </w:trPr>
        <w:tc>
          <w:tcPr>
            <w:tcW w:w="1304" w:type="dxa"/>
            <w:vAlign w:val="center"/>
          </w:tcPr>
          <w:p w14:paraId="593BCCE5">
            <w:pPr>
              <w:spacing w:line="400" w:lineRule="exact"/>
              <w:rPr>
                <w:rFonts w:ascii="仿宋_GB2312" w:eastAsia="仿宋_GB2312"/>
                <w:color w:val="auto"/>
                <w:szCs w:val="21"/>
              </w:rPr>
            </w:pPr>
            <w:r>
              <w:rPr>
                <w:rFonts w:hint="eastAsia" w:ascii="仿宋_GB2312" w:eastAsia="仿宋_GB2312"/>
                <w:color w:val="auto"/>
                <w:szCs w:val="21"/>
              </w:rPr>
              <w:t>1.2.1</w:t>
            </w:r>
          </w:p>
        </w:tc>
        <w:tc>
          <w:tcPr>
            <w:tcW w:w="2160" w:type="dxa"/>
            <w:vAlign w:val="center"/>
          </w:tcPr>
          <w:p w14:paraId="663048D4">
            <w:pPr>
              <w:spacing w:line="400" w:lineRule="exact"/>
              <w:rPr>
                <w:rFonts w:ascii="仿宋_GB2312" w:eastAsia="仿宋_GB2312"/>
                <w:color w:val="auto"/>
                <w:szCs w:val="21"/>
              </w:rPr>
            </w:pPr>
            <w:r>
              <w:rPr>
                <w:rFonts w:hint="eastAsia" w:ascii="仿宋_GB2312" w:eastAsia="仿宋_GB2312"/>
                <w:color w:val="auto"/>
                <w:szCs w:val="21"/>
              </w:rPr>
              <w:t>资金来源</w:t>
            </w:r>
          </w:p>
        </w:tc>
        <w:tc>
          <w:tcPr>
            <w:tcW w:w="6744" w:type="dxa"/>
            <w:gridSpan w:val="2"/>
            <w:vAlign w:val="center"/>
          </w:tcPr>
          <w:p w14:paraId="6566CC79">
            <w:pPr>
              <w:spacing w:line="400" w:lineRule="exact"/>
              <w:rPr>
                <w:rFonts w:ascii="仿宋_GB2312" w:eastAsia="仿宋_GB2312"/>
                <w:color w:val="auto"/>
                <w:szCs w:val="21"/>
              </w:rPr>
            </w:pPr>
            <w:r>
              <w:rPr>
                <w:rFonts w:ascii="仿宋_GB2312" w:hAnsi="宋体" w:eastAsia="仿宋_GB2312"/>
                <w:color w:val="auto"/>
                <w:shd w:val="clear" w:color="auto" w:fill="FFFFFF"/>
              </w:rPr>
              <w:t>自筹资金</w:t>
            </w:r>
          </w:p>
        </w:tc>
      </w:tr>
      <w:tr w14:paraId="315A7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trPr>
        <w:tc>
          <w:tcPr>
            <w:tcW w:w="1304" w:type="dxa"/>
            <w:vAlign w:val="center"/>
          </w:tcPr>
          <w:p w14:paraId="475C639F">
            <w:pPr>
              <w:spacing w:line="400" w:lineRule="exact"/>
              <w:rPr>
                <w:rFonts w:ascii="仿宋_GB2312" w:eastAsia="仿宋_GB2312"/>
                <w:color w:val="auto"/>
                <w:szCs w:val="21"/>
              </w:rPr>
            </w:pPr>
            <w:r>
              <w:rPr>
                <w:rFonts w:hint="eastAsia" w:ascii="仿宋_GB2312" w:eastAsia="仿宋_GB2312"/>
                <w:color w:val="auto"/>
                <w:szCs w:val="21"/>
              </w:rPr>
              <w:t>1.2.2</w:t>
            </w:r>
          </w:p>
        </w:tc>
        <w:tc>
          <w:tcPr>
            <w:tcW w:w="2160" w:type="dxa"/>
            <w:vAlign w:val="center"/>
          </w:tcPr>
          <w:p w14:paraId="3E66B516">
            <w:pPr>
              <w:spacing w:line="400" w:lineRule="exact"/>
              <w:rPr>
                <w:rFonts w:ascii="仿宋_GB2312" w:eastAsia="仿宋_GB2312"/>
                <w:color w:val="auto"/>
                <w:szCs w:val="21"/>
              </w:rPr>
            </w:pPr>
            <w:r>
              <w:rPr>
                <w:rFonts w:hint="eastAsia" w:ascii="仿宋_GB2312" w:eastAsia="仿宋_GB2312"/>
                <w:color w:val="auto"/>
                <w:szCs w:val="21"/>
              </w:rPr>
              <w:t>出资比例</w:t>
            </w:r>
          </w:p>
        </w:tc>
        <w:tc>
          <w:tcPr>
            <w:tcW w:w="6744" w:type="dxa"/>
            <w:gridSpan w:val="2"/>
            <w:vAlign w:val="center"/>
          </w:tcPr>
          <w:p w14:paraId="053DDD2B">
            <w:pPr>
              <w:spacing w:line="400" w:lineRule="exact"/>
              <w:rPr>
                <w:rFonts w:ascii="仿宋_GB2312" w:eastAsia="仿宋_GB2312"/>
                <w:color w:val="auto"/>
                <w:szCs w:val="21"/>
              </w:rPr>
            </w:pPr>
            <w:r>
              <w:rPr>
                <w:rFonts w:hint="eastAsia" w:ascii="仿宋_GB2312" w:eastAsia="仿宋_GB2312"/>
                <w:color w:val="auto"/>
                <w:szCs w:val="21"/>
              </w:rPr>
              <w:t>100%</w:t>
            </w:r>
          </w:p>
        </w:tc>
      </w:tr>
      <w:tr w14:paraId="2B703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exact"/>
        </w:trPr>
        <w:tc>
          <w:tcPr>
            <w:tcW w:w="1304" w:type="dxa"/>
            <w:vAlign w:val="center"/>
          </w:tcPr>
          <w:p w14:paraId="7749AF37">
            <w:pPr>
              <w:spacing w:line="400" w:lineRule="exact"/>
              <w:rPr>
                <w:rFonts w:ascii="仿宋_GB2312" w:eastAsia="仿宋_GB2312"/>
                <w:color w:val="auto"/>
                <w:szCs w:val="21"/>
              </w:rPr>
            </w:pPr>
            <w:r>
              <w:rPr>
                <w:rFonts w:hint="eastAsia" w:ascii="仿宋_GB2312" w:eastAsia="仿宋_GB2312"/>
                <w:color w:val="auto"/>
                <w:szCs w:val="21"/>
              </w:rPr>
              <w:t>1.2.3</w:t>
            </w:r>
          </w:p>
        </w:tc>
        <w:tc>
          <w:tcPr>
            <w:tcW w:w="2160" w:type="dxa"/>
            <w:vAlign w:val="center"/>
          </w:tcPr>
          <w:p w14:paraId="60D3BB9A">
            <w:pPr>
              <w:spacing w:line="400" w:lineRule="exact"/>
              <w:rPr>
                <w:rFonts w:ascii="仿宋_GB2312" w:eastAsia="仿宋_GB2312"/>
                <w:color w:val="auto"/>
                <w:szCs w:val="21"/>
              </w:rPr>
            </w:pPr>
            <w:r>
              <w:rPr>
                <w:rFonts w:hint="eastAsia" w:ascii="仿宋_GB2312" w:eastAsia="仿宋_GB2312"/>
                <w:color w:val="auto"/>
                <w:szCs w:val="21"/>
              </w:rPr>
              <w:t>资金落实情况</w:t>
            </w:r>
          </w:p>
        </w:tc>
        <w:tc>
          <w:tcPr>
            <w:tcW w:w="6744" w:type="dxa"/>
            <w:gridSpan w:val="2"/>
            <w:vAlign w:val="center"/>
          </w:tcPr>
          <w:p w14:paraId="35D0EF11">
            <w:pPr>
              <w:spacing w:line="400" w:lineRule="exact"/>
              <w:rPr>
                <w:rFonts w:ascii="仿宋_GB2312" w:eastAsia="仿宋_GB2312"/>
                <w:color w:val="auto"/>
                <w:szCs w:val="21"/>
              </w:rPr>
            </w:pPr>
            <w:r>
              <w:rPr>
                <w:rFonts w:hint="eastAsia" w:ascii="仿宋_GB2312" w:eastAsia="仿宋_GB2312"/>
                <w:color w:val="auto"/>
                <w:szCs w:val="21"/>
              </w:rPr>
              <w:t>已落实</w:t>
            </w:r>
          </w:p>
        </w:tc>
      </w:tr>
      <w:tr w14:paraId="2CF1B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5" w:hRule="exact"/>
        </w:trPr>
        <w:tc>
          <w:tcPr>
            <w:tcW w:w="1304" w:type="dxa"/>
            <w:vAlign w:val="center"/>
          </w:tcPr>
          <w:p w14:paraId="0BE63904">
            <w:pPr>
              <w:spacing w:line="400" w:lineRule="exact"/>
              <w:rPr>
                <w:rFonts w:ascii="仿宋_GB2312" w:eastAsia="仿宋_GB2312"/>
                <w:color w:val="auto"/>
                <w:szCs w:val="21"/>
              </w:rPr>
            </w:pPr>
            <w:r>
              <w:rPr>
                <w:rFonts w:hint="eastAsia" w:ascii="仿宋_GB2312" w:eastAsia="仿宋_GB2312"/>
                <w:color w:val="auto"/>
                <w:szCs w:val="21"/>
              </w:rPr>
              <w:t>1.2.4</w:t>
            </w:r>
          </w:p>
        </w:tc>
        <w:tc>
          <w:tcPr>
            <w:tcW w:w="2160" w:type="dxa"/>
            <w:vAlign w:val="center"/>
          </w:tcPr>
          <w:p w14:paraId="1A260501">
            <w:pPr>
              <w:spacing w:line="400" w:lineRule="exact"/>
              <w:rPr>
                <w:rFonts w:ascii="仿宋_GB2312" w:eastAsia="仿宋_GB2312"/>
                <w:color w:val="auto"/>
                <w:szCs w:val="21"/>
              </w:rPr>
            </w:pPr>
            <w:r>
              <w:rPr>
                <w:rFonts w:hint="eastAsia" w:ascii="仿宋_GB2312" w:eastAsia="仿宋_GB2312"/>
                <w:color w:val="auto"/>
                <w:szCs w:val="21"/>
              </w:rPr>
              <w:t>付款方式</w:t>
            </w:r>
          </w:p>
        </w:tc>
        <w:tc>
          <w:tcPr>
            <w:tcW w:w="6744" w:type="dxa"/>
            <w:gridSpan w:val="2"/>
            <w:vAlign w:val="center"/>
          </w:tcPr>
          <w:p w14:paraId="3F9AB3D5">
            <w:pPr>
              <w:spacing w:line="400" w:lineRule="exact"/>
              <w:rPr>
                <w:rFonts w:hint="eastAsia" w:ascii="仿宋_GB2312" w:eastAsia="仿宋_GB2312"/>
                <w:color w:val="auto"/>
                <w:szCs w:val="21"/>
                <w:lang w:eastAsia="zh-CN"/>
              </w:rPr>
            </w:pPr>
            <w:r>
              <w:rPr>
                <w:rFonts w:hint="eastAsia" w:ascii="仿宋_GB2312" w:eastAsia="仿宋_GB2312"/>
                <w:color w:val="auto"/>
                <w:szCs w:val="21"/>
                <w:lang w:eastAsia="zh-CN"/>
              </w:rPr>
              <w:t>按工程进度付款，按月计量，在建设期内支付90%，工程竣工验收合格支付到实际工程款的95%，审计结算结束支付到结算价款的97%，剩余3%为质保金。付款前，乙方应按照甲方的要求先开具相应税率增值税发票给甲方，否则甲方有权拒付合同款。</w:t>
            </w:r>
          </w:p>
        </w:tc>
      </w:tr>
      <w:tr w14:paraId="7A135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304" w:type="dxa"/>
            <w:vAlign w:val="center"/>
          </w:tcPr>
          <w:p w14:paraId="50D00D90">
            <w:pPr>
              <w:spacing w:line="400" w:lineRule="exact"/>
              <w:rPr>
                <w:rFonts w:ascii="仿宋_GB2312" w:eastAsia="仿宋_GB2312"/>
                <w:color w:val="auto"/>
                <w:szCs w:val="21"/>
              </w:rPr>
            </w:pPr>
            <w:r>
              <w:rPr>
                <w:rFonts w:hint="eastAsia" w:ascii="仿宋_GB2312" w:eastAsia="仿宋_GB2312"/>
                <w:color w:val="auto"/>
                <w:szCs w:val="21"/>
              </w:rPr>
              <w:t>1.3.1</w:t>
            </w:r>
          </w:p>
        </w:tc>
        <w:tc>
          <w:tcPr>
            <w:tcW w:w="2160" w:type="dxa"/>
            <w:vAlign w:val="center"/>
          </w:tcPr>
          <w:p w14:paraId="58A52221">
            <w:pPr>
              <w:spacing w:line="400" w:lineRule="exact"/>
              <w:rPr>
                <w:rFonts w:ascii="仿宋_GB2312" w:eastAsia="仿宋_GB2312"/>
                <w:color w:val="auto"/>
                <w:szCs w:val="21"/>
              </w:rPr>
            </w:pPr>
            <w:r>
              <w:rPr>
                <w:rFonts w:hint="eastAsia" w:ascii="仿宋_GB2312" w:eastAsia="仿宋_GB2312"/>
                <w:color w:val="auto"/>
                <w:szCs w:val="21"/>
              </w:rPr>
              <w:t>招标范围</w:t>
            </w:r>
          </w:p>
        </w:tc>
        <w:tc>
          <w:tcPr>
            <w:tcW w:w="6744" w:type="dxa"/>
            <w:gridSpan w:val="2"/>
            <w:vAlign w:val="center"/>
          </w:tcPr>
          <w:p w14:paraId="521B3D81">
            <w:pPr>
              <w:spacing w:line="400" w:lineRule="exact"/>
              <w:rPr>
                <w:rFonts w:ascii="仿宋_GB2312" w:eastAsia="仿宋_GB2312"/>
                <w:color w:val="auto"/>
                <w:szCs w:val="21"/>
              </w:rPr>
            </w:pPr>
            <w:r>
              <w:rPr>
                <w:rFonts w:hint="eastAsia" w:ascii="仿宋_GB2312" w:eastAsia="仿宋_GB2312"/>
                <w:color w:val="auto"/>
                <w:szCs w:val="21"/>
              </w:rPr>
              <w:t>招标范围的详细说明见第七章“技术标准和要求”。</w:t>
            </w:r>
          </w:p>
        </w:tc>
      </w:tr>
      <w:tr w14:paraId="02D0F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4" w:type="dxa"/>
            <w:vAlign w:val="center"/>
          </w:tcPr>
          <w:p w14:paraId="542979C7">
            <w:pPr>
              <w:spacing w:line="400" w:lineRule="exact"/>
              <w:rPr>
                <w:rFonts w:ascii="仿宋_GB2312" w:eastAsia="仿宋_GB2312"/>
                <w:color w:val="auto"/>
                <w:szCs w:val="21"/>
              </w:rPr>
            </w:pPr>
            <w:r>
              <w:rPr>
                <w:rFonts w:hint="eastAsia" w:ascii="仿宋_GB2312" w:eastAsia="仿宋_GB2312"/>
                <w:color w:val="auto"/>
                <w:szCs w:val="21"/>
              </w:rPr>
              <w:t>1.3.2</w:t>
            </w:r>
          </w:p>
        </w:tc>
        <w:tc>
          <w:tcPr>
            <w:tcW w:w="2160" w:type="dxa"/>
            <w:vAlign w:val="center"/>
          </w:tcPr>
          <w:p w14:paraId="563198E4">
            <w:pPr>
              <w:spacing w:line="400" w:lineRule="exact"/>
              <w:rPr>
                <w:rFonts w:ascii="仿宋_GB2312" w:eastAsia="仿宋_GB2312"/>
                <w:color w:val="auto"/>
                <w:szCs w:val="21"/>
              </w:rPr>
            </w:pPr>
            <w:r>
              <w:rPr>
                <w:rFonts w:hint="eastAsia" w:ascii="仿宋_GB2312" w:eastAsia="仿宋_GB2312"/>
                <w:color w:val="auto"/>
                <w:szCs w:val="21"/>
              </w:rPr>
              <w:t>计划工期</w:t>
            </w:r>
          </w:p>
        </w:tc>
        <w:tc>
          <w:tcPr>
            <w:tcW w:w="6744" w:type="dxa"/>
            <w:gridSpan w:val="2"/>
            <w:vAlign w:val="center"/>
          </w:tcPr>
          <w:p w14:paraId="47C33540">
            <w:pPr>
              <w:spacing w:line="360" w:lineRule="auto"/>
              <w:ind w:left="4"/>
              <w:rPr>
                <w:rFonts w:ascii="仿宋_GB2312" w:hAnsi="宋体" w:eastAsia="仿宋_GB2312" w:cs="宋体"/>
                <w:color w:val="auto"/>
              </w:rPr>
            </w:pPr>
            <w:r>
              <w:rPr>
                <w:rFonts w:hint="eastAsia" w:ascii="仿宋_GB2312" w:hAnsi="宋体" w:eastAsia="仿宋_GB2312" w:cs="宋体"/>
                <w:color w:val="auto"/>
              </w:rPr>
              <w:t>计划工期：</w:t>
            </w:r>
            <w:r>
              <w:rPr>
                <w:rFonts w:ascii="仿宋_GB2312" w:hAnsi="宋体" w:eastAsia="仿宋_GB2312" w:cs="宋体"/>
                <w:color w:val="auto"/>
              </w:rPr>
              <w:t>30日历天</w:t>
            </w:r>
          </w:p>
          <w:p w14:paraId="26DEAA99">
            <w:pPr>
              <w:spacing w:line="360" w:lineRule="auto"/>
              <w:ind w:left="4"/>
              <w:rPr>
                <w:rFonts w:hint="eastAsia" w:ascii="仿宋_GB2312" w:hAnsi="宋体" w:eastAsia="仿宋_GB2312" w:cs="宋体"/>
                <w:color w:val="auto"/>
                <w:lang w:eastAsia="zh-CN"/>
              </w:rPr>
            </w:pPr>
            <w:r>
              <w:rPr>
                <w:rFonts w:hint="eastAsia" w:ascii="仿宋_GB2312" w:hAnsi="宋体" w:eastAsia="仿宋_GB2312" w:cs="宋体"/>
                <w:color w:val="auto"/>
              </w:rPr>
              <w:t>计划开竣工时间：</w:t>
            </w:r>
            <w:r>
              <w:rPr>
                <w:rFonts w:hint="eastAsia" w:ascii="仿宋_GB2312" w:hAnsi="宋体" w:eastAsia="仿宋_GB2312" w:cs="宋体"/>
                <w:color w:val="auto"/>
                <w:lang w:eastAsia="zh-CN"/>
              </w:rPr>
              <w:t>2026年02月05日-2026年</w:t>
            </w:r>
            <w:r>
              <w:rPr>
                <w:rFonts w:hint="eastAsia" w:ascii="仿宋_GB2312" w:hAnsi="宋体" w:eastAsia="仿宋_GB2312" w:cs="宋体"/>
                <w:color w:val="auto"/>
                <w:lang w:val="en-US" w:eastAsia="zh-CN"/>
              </w:rPr>
              <w:t>03月07日</w:t>
            </w:r>
          </w:p>
          <w:p w14:paraId="47437AF6">
            <w:pPr>
              <w:rPr>
                <w:rFonts w:ascii="仿宋_GB2312" w:eastAsia="仿宋_GB2312"/>
                <w:color w:val="auto"/>
                <w:szCs w:val="21"/>
                <w:u w:val="single"/>
              </w:rPr>
            </w:pPr>
            <w:r>
              <w:rPr>
                <w:rFonts w:hint="eastAsia" w:ascii="仿宋_GB2312" w:eastAsia="仿宋_GB2312"/>
                <w:color w:val="auto"/>
                <w:szCs w:val="21"/>
              </w:rPr>
              <w:t>有关工期的详细要求见第七章“技术标准和要求”</w:t>
            </w:r>
          </w:p>
        </w:tc>
      </w:tr>
      <w:tr w14:paraId="69FB5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4" w:type="dxa"/>
            <w:vAlign w:val="center"/>
          </w:tcPr>
          <w:p w14:paraId="26CE59C6">
            <w:pPr>
              <w:spacing w:line="400" w:lineRule="exact"/>
              <w:rPr>
                <w:rFonts w:ascii="仿宋_GB2312" w:eastAsia="仿宋_GB2312"/>
                <w:color w:val="auto"/>
                <w:szCs w:val="21"/>
              </w:rPr>
            </w:pPr>
            <w:r>
              <w:rPr>
                <w:rFonts w:hint="eastAsia" w:ascii="仿宋_GB2312" w:eastAsia="仿宋_GB2312"/>
                <w:color w:val="auto"/>
                <w:szCs w:val="21"/>
              </w:rPr>
              <w:t>1.3.3</w:t>
            </w:r>
          </w:p>
        </w:tc>
        <w:tc>
          <w:tcPr>
            <w:tcW w:w="2160" w:type="dxa"/>
            <w:vAlign w:val="center"/>
          </w:tcPr>
          <w:p w14:paraId="5556D394">
            <w:pPr>
              <w:spacing w:line="400" w:lineRule="exact"/>
              <w:rPr>
                <w:rFonts w:ascii="仿宋_GB2312" w:eastAsia="仿宋_GB2312"/>
                <w:color w:val="auto"/>
                <w:szCs w:val="21"/>
              </w:rPr>
            </w:pPr>
            <w:r>
              <w:rPr>
                <w:rFonts w:hint="eastAsia" w:ascii="仿宋_GB2312" w:eastAsia="仿宋_GB2312"/>
                <w:color w:val="auto"/>
                <w:szCs w:val="21"/>
              </w:rPr>
              <w:t>质量要求</w:t>
            </w:r>
          </w:p>
        </w:tc>
        <w:tc>
          <w:tcPr>
            <w:tcW w:w="6744" w:type="dxa"/>
            <w:gridSpan w:val="2"/>
            <w:vAlign w:val="center"/>
          </w:tcPr>
          <w:p w14:paraId="7EFFACA7">
            <w:pPr>
              <w:spacing w:line="400" w:lineRule="exact"/>
              <w:rPr>
                <w:rFonts w:ascii="仿宋_GB2312" w:eastAsia="仿宋_GB2312"/>
                <w:color w:val="auto"/>
                <w:szCs w:val="21"/>
              </w:rPr>
            </w:pPr>
            <w:r>
              <w:rPr>
                <w:rFonts w:hint="eastAsia" w:ascii="仿宋_GB2312" w:eastAsia="仿宋_GB2312"/>
                <w:color w:val="auto"/>
                <w:szCs w:val="21"/>
              </w:rPr>
              <w:t>质量标准：</w:t>
            </w:r>
            <w:r>
              <w:rPr>
                <w:rFonts w:hint="eastAsia" w:ascii="仿宋_GB2312" w:eastAsia="仿宋_GB2312"/>
                <w:color w:val="auto"/>
                <w:szCs w:val="21"/>
                <w:u w:val="single"/>
              </w:rPr>
              <w:t>合格</w:t>
            </w:r>
          </w:p>
          <w:p w14:paraId="318F8558">
            <w:pPr>
              <w:spacing w:line="400" w:lineRule="exact"/>
              <w:rPr>
                <w:rFonts w:ascii="仿宋_GB2312" w:eastAsia="仿宋_GB2312"/>
                <w:color w:val="auto"/>
                <w:szCs w:val="21"/>
              </w:rPr>
            </w:pPr>
            <w:r>
              <w:rPr>
                <w:rFonts w:hint="eastAsia" w:ascii="仿宋_GB2312" w:eastAsia="仿宋_GB2312"/>
                <w:color w:val="auto"/>
                <w:szCs w:val="21"/>
              </w:rPr>
              <w:t>关于质量要求的详细说明见第七章“技术标准和要求”。</w:t>
            </w:r>
          </w:p>
        </w:tc>
      </w:tr>
      <w:tr w14:paraId="3B042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4" w:type="dxa"/>
            <w:vAlign w:val="center"/>
          </w:tcPr>
          <w:p w14:paraId="6995975A">
            <w:pPr>
              <w:spacing w:line="400" w:lineRule="exact"/>
              <w:rPr>
                <w:rFonts w:ascii="仿宋_GB2312" w:eastAsia="仿宋_GB2312"/>
                <w:color w:val="auto"/>
                <w:szCs w:val="21"/>
              </w:rPr>
            </w:pPr>
            <w:r>
              <w:rPr>
                <w:rFonts w:hint="eastAsia" w:ascii="仿宋_GB2312" w:eastAsia="仿宋_GB2312"/>
                <w:color w:val="auto"/>
                <w:szCs w:val="21"/>
              </w:rPr>
              <w:t>1.4.1</w:t>
            </w:r>
          </w:p>
        </w:tc>
        <w:tc>
          <w:tcPr>
            <w:tcW w:w="2160" w:type="dxa"/>
            <w:vAlign w:val="center"/>
          </w:tcPr>
          <w:p w14:paraId="2ADC58A6">
            <w:pPr>
              <w:spacing w:line="400" w:lineRule="exact"/>
              <w:rPr>
                <w:rFonts w:ascii="仿宋_GB2312" w:eastAsia="仿宋_GB2312"/>
                <w:color w:val="auto"/>
                <w:szCs w:val="21"/>
              </w:rPr>
            </w:pPr>
            <w:r>
              <w:rPr>
                <w:rFonts w:hint="eastAsia" w:ascii="仿宋_GB2312" w:eastAsia="仿宋_GB2312"/>
                <w:color w:val="auto"/>
                <w:szCs w:val="21"/>
              </w:rPr>
              <w:t>投标人资质条件、能力和信誉</w:t>
            </w:r>
          </w:p>
        </w:tc>
        <w:tc>
          <w:tcPr>
            <w:tcW w:w="6744" w:type="dxa"/>
            <w:gridSpan w:val="2"/>
            <w:vAlign w:val="center"/>
          </w:tcPr>
          <w:p w14:paraId="6241A2EE">
            <w:pPr>
              <w:spacing w:line="360" w:lineRule="exact"/>
              <w:rPr>
                <w:rFonts w:ascii="仿宋_GB2312" w:eastAsia="仿宋_GB2312"/>
                <w:color w:val="auto"/>
              </w:rPr>
            </w:pPr>
            <w:r>
              <w:rPr>
                <w:rFonts w:hint="eastAsia" w:ascii="仿宋_GB2312" w:eastAsia="仿宋_GB2312"/>
                <w:color w:val="auto"/>
              </w:rPr>
              <w:t>1、在中国境内注册的具有独立法人资格的施工企业；</w:t>
            </w:r>
          </w:p>
          <w:p w14:paraId="0B14815F">
            <w:pPr>
              <w:spacing w:line="360" w:lineRule="exact"/>
              <w:rPr>
                <w:rFonts w:ascii="仿宋_GB2312" w:hAnsi="宋体" w:eastAsia="仿宋_GB2312"/>
                <w:color w:val="auto"/>
                <w:shd w:val="clear" w:color="auto" w:fill="FFFFFF"/>
              </w:rPr>
            </w:pPr>
            <w:r>
              <w:rPr>
                <w:rFonts w:hint="eastAsia" w:ascii="仿宋_GB2312" w:eastAsia="仿宋_GB2312"/>
                <w:color w:val="auto"/>
              </w:rPr>
              <w:t>2、资质条件：</w:t>
            </w:r>
            <w:r>
              <w:rPr>
                <w:rFonts w:ascii="仿宋_GB2312" w:hAnsi="宋体" w:eastAsia="仿宋_GB2312"/>
                <w:color w:val="auto"/>
                <w:shd w:val="clear" w:color="auto" w:fill="FFFFFF"/>
              </w:rPr>
              <w:t>具有市政公用工程施工总承包三级及以上资质。</w:t>
            </w:r>
          </w:p>
          <w:p w14:paraId="079E052A">
            <w:pPr>
              <w:spacing w:line="360" w:lineRule="exact"/>
              <w:ind w:left="-107" w:leftChars="-51"/>
              <w:rPr>
                <w:rFonts w:ascii="仿宋_GB2312" w:eastAsia="仿宋_GB2312"/>
                <w:color w:val="auto"/>
              </w:rPr>
            </w:pPr>
            <w:r>
              <w:rPr>
                <w:rFonts w:hint="eastAsia" w:ascii="仿宋_GB2312" w:eastAsia="仿宋_GB2312"/>
                <w:color w:val="auto"/>
              </w:rPr>
              <w:t xml:space="preserve"> 3、财务要求：具有良好的商业信誉和健全的财务会计制度；</w:t>
            </w:r>
          </w:p>
          <w:p w14:paraId="5438D9FF">
            <w:pPr>
              <w:spacing w:line="360" w:lineRule="exact"/>
              <w:rPr>
                <w:rFonts w:ascii="仿宋_GB2312" w:eastAsia="仿宋_GB2312"/>
                <w:color w:val="auto"/>
              </w:rPr>
            </w:pPr>
            <w:r>
              <w:rPr>
                <w:rFonts w:hint="eastAsia" w:ascii="仿宋_GB2312" w:eastAsia="仿宋_GB2312"/>
                <w:color w:val="auto"/>
              </w:rPr>
              <w:t>4、信誉要求：有履行合同的能力，并能提供优质的服务；参加本次招标活动前三年内，在经营活动中没有重大违法记录；</w:t>
            </w:r>
          </w:p>
          <w:p w14:paraId="64879335">
            <w:pPr>
              <w:spacing w:line="360" w:lineRule="exact"/>
              <w:rPr>
                <w:rFonts w:ascii="仿宋_GB2312" w:eastAsia="仿宋_GB2312"/>
                <w:color w:val="auto"/>
              </w:rPr>
            </w:pPr>
            <w:r>
              <w:rPr>
                <w:rFonts w:hint="eastAsia" w:ascii="仿宋_GB2312" w:eastAsia="仿宋_GB2312"/>
                <w:color w:val="auto"/>
              </w:rPr>
              <w:t>5、建造师资格：</w:t>
            </w:r>
          </w:p>
          <w:p w14:paraId="240FFF41">
            <w:pPr>
              <w:spacing w:line="360" w:lineRule="exact"/>
              <w:rPr>
                <w:rFonts w:ascii="仿宋_GB2312" w:hAnsi="宋体" w:eastAsia="仿宋_GB2312"/>
                <w:color w:val="auto"/>
                <w:shd w:val="clear" w:color="auto" w:fill="FFFFFF"/>
              </w:rPr>
            </w:pPr>
            <w:r>
              <w:rPr>
                <w:rFonts w:hint="eastAsia" w:ascii="仿宋_GB2312" w:hAnsi="宋体" w:eastAsia="仿宋_GB2312"/>
                <w:color w:val="auto"/>
                <w:shd w:val="clear" w:color="auto" w:fill="FFFFFF"/>
              </w:rPr>
              <w:t>（1）</w:t>
            </w:r>
            <w:r>
              <w:rPr>
                <w:rFonts w:ascii="仿宋_GB2312" w:hAnsi="宋体" w:eastAsia="仿宋_GB2312"/>
                <w:color w:val="auto"/>
                <w:shd w:val="clear" w:color="auto" w:fill="FFFFFF"/>
              </w:rPr>
              <w:t>要求承担本工程负责人具有市政公用工程贰级及以上注册建造师执业资格。</w:t>
            </w:r>
          </w:p>
          <w:p w14:paraId="14C01E82">
            <w:pPr>
              <w:spacing w:line="360" w:lineRule="exact"/>
              <w:rPr>
                <w:rFonts w:ascii="仿宋_GB2312" w:hAnsi="宋体" w:eastAsia="仿宋_GB2312"/>
                <w:color w:val="auto"/>
                <w:shd w:val="clear" w:color="auto" w:fill="FFFFFF"/>
              </w:rPr>
            </w:pPr>
            <w:r>
              <w:rPr>
                <w:rFonts w:hint="eastAsia" w:ascii="仿宋_GB2312" w:hAnsi="宋体" w:eastAsia="仿宋_GB2312"/>
                <w:color w:val="auto"/>
                <w:shd w:val="clear" w:color="auto" w:fill="FFFFFF"/>
              </w:rPr>
              <w:t>（2）</w:t>
            </w:r>
            <w:r>
              <w:rPr>
                <w:rFonts w:ascii="仿宋_GB2312" w:hAnsi="宋体" w:eastAsia="仿宋_GB2312"/>
                <w:color w:val="auto"/>
                <w:shd w:val="clear" w:color="auto" w:fill="FFFFFF"/>
              </w:rPr>
              <w:t>项目经理应具有项目负责人安全生产考核合格证（B证）。</w:t>
            </w:r>
          </w:p>
          <w:p w14:paraId="295F160D">
            <w:pPr>
              <w:spacing w:line="360" w:lineRule="exact"/>
              <w:rPr>
                <w:rFonts w:ascii="仿宋_GB2312" w:hAnsi="宋体" w:eastAsia="仿宋_GB2312"/>
                <w:color w:val="auto"/>
                <w:shd w:val="clear" w:color="auto" w:fill="FFFFFF"/>
              </w:rPr>
            </w:pPr>
            <w:r>
              <w:rPr>
                <w:rFonts w:hint="eastAsia" w:ascii="仿宋_GB2312" w:hAnsi="宋体" w:eastAsia="仿宋_GB2312"/>
                <w:color w:val="auto"/>
                <w:shd w:val="clear" w:color="auto" w:fill="FFFFFF"/>
              </w:rPr>
              <w:t>（3）</w:t>
            </w:r>
            <w:r>
              <w:rPr>
                <w:rFonts w:ascii="仿宋_GB2312" w:hAnsi="宋体" w:eastAsia="仿宋_GB2312"/>
                <w:color w:val="auto"/>
                <w:shd w:val="clear" w:color="auto" w:fill="FFFFFF"/>
              </w:rPr>
              <w:t>项目经理未担任其他在建、排名第一的中标候选人或中标工程的项目经理。</w:t>
            </w:r>
          </w:p>
          <w:p w14:paraId="3FDDCCBC">
            <w:pPr>
              <w:spacing w:line="360" w:lineRule="exact"/>
              <w:rPr>
                <w:rFonts w:ascii="仿宋_GB2312" w:hAnsi="宋体" w:eastAsia="仿宋_GB2312" w:cs="宋体"/>
                <w:color w:val="auto"/>
                <w:szCs w:val="21"/>
              </w:rPr>
            </w:pPr>
            <w:r>
              <w:rPr>
                <w:rFonts w:hint="eastAsia" w:ascii="仿宋_GB2312" w:hAnsi="宋体" w:eastAsia="仿宋_GB2312"/>
                <w:color w:val="auto"/>
                <w:shd w:val="clear" w:color="auto" w:fill="FFFFFF"/>
              </w:rPr>
              <w:t>（5）</w:t>
            </w:r>
            <w:r>
              <w:rPr>
                <w:rFonts w:ascii="仿宋_GB2312" w:hAnsi="宋体" w:eastAsia="仿宋_GB2312"/>
                <w:color w:val="auto"/>
                <w:shd w:val="clear" w:color="auto" w:fill="FFFFFF"/>
              </w:rPr>
              <w:t>未被最高人民法院列为失信被执行人。</w:t>
            </w:r>
          </w:p>
        </w:tc>
      </w:tr>
      <w:tr w14:paraId="4FE7D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1304" w:type="dxa"/>
            <w:vAlign w:val="center"/>
          </w:tcPr>
          <w:p w14:paraId="28EEE6C4">
            <w:pPr>
              <w:spacing w:line="400" w:lineRule="exact"/>
              <w:rPr>
                <w:rFonts w:ascii="仿宋_GB2312" w:eastAsia="仿宋_GB2312"/>
                <w:color w:val="auto"/>
                <w:szCs w:val="21"/>
              </w:rPr>
            </w:pPr>
            <w:r>
              <w:rPr>
                <w:rFonts w:hint="eastAsia" w:ascii="仿宋_GB2312" w:eastAsia="仿宋_GB2312"/>
                <w:color w:val="auto"/>
                <w:szCs w:val="21"/>
              </w:rPr>
              <w:t>1.4.2</w:t>
            </w:r>
          </w:p>
        </w:tc>
        <w:tc>
          <w:tcPr>
            <w:tcW w:w="2160" w:type="dxa"/>
            <w:vAlign w:val="center"/>
          </w:tcPr>
          <w:p w14:paraId="7017C64A">
            <w:pPr>
              <w:spacing w:line="400" w:lineRule="exact"/>
              <w:rPr>
                <w:rFonts w:ascii="仿宋_GB2312" w:eastAsia="仿宋_GB2312"/>
                <w:color w:val="auto"/>
                <w:szCs w:val="21"/>
              </w:rPr>
            </w:pPr>
            <w:r>
              <w:rPr>
                <w:rFonts w:hint="eastAsia" w:ascii="仿宋_GB2312" w:eastAsia="仿宋_GB2312"/>
                <w:color w:val="auto"/>
                <w:szCs w:val="21"/>
              </w:rPr>
              <w:t>是否接受联合体投标</w:t>
            </w:r>
          </w:p>
        </w:tc>
        <w:tc>
          <w:tcPr>
            <w:tcW w:w="6744" w:type="dxa"/>
            <w:gridSpan w:val="2"/>
            <w:vAlign w:val="center"/>
          </w:tcPr>
          <w:p w14:paraId="5B1F03F6">
            <w:pPr>
              <w:spacing w:line="400" w:lineRule="exact"/>
              <w:rPr>
                <w:rFonts w:ascii="仿宋_GB2312" w:eastAsia="仿宋_GB2312"/>
                <w:color w:val="auto"/>
                <w:szCs w:val="21"/>
              </w:rPr>
            </w:pPr>
            <w:r>
              <w:rPr>
                <w:rFonts w:hint="eastAsia" w:ascii="仿宋_GB2312" w:eastAsia="仿宋_GB2312"/>
                <w:color w:val="auto"/>
                <w:spacing w:val="-5"/>
                <w:szCs w:val="21"/>
              </w:rPr>
              <w:t>不接受联合体投标</w:t>
            </w:r>
          </w:p>
        </w:tc>
      </w:tr>
      <w:tr w14:paraId="4DC5E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4" w:type="dxa"/>
            <w:vAlign w:val="center"/>
          </w:tcPr>
          <w:p w14:paraId="0B3A94CA">
            <w:pPr>
              <w:spacing w:line="400" w:lineRule="exact"/>
              <w:rPr>
                <w:rFonts w:ascii="仿宋_GB2312" w:eastAsia="仿宋_GB2312"/>
                <w:color w:val="auto"/>
                <w:szCs w:val="21"/>
              </w:rPr>
            </w:pPr>
            <w:r>
              <w:rPr>
                <w:rFonts w:hint="eastAsia" w:ascii="仿宋_GB2312" w:eastAsia="仿宋_GB2312"/>
                <w:color w:val="auto"/>
                <w:szCs w:val="21"/>
              </w:rPr>
              <w:t>1.9.1</w:t>
            </w:r>
          </w:p>
        </w:tc>
        <w:tc>
          <w:tcPr>
            <w:tcW w:w="2160" w:type="dxa"/>
            <w:vAlign w:val="center"/>
          </w:tcPr>
          <w:p w14:paraId="616AD1FD">
            <w:pPr>
              <w:spacing w:line="400" w:lineRule="exact"/>
              <w:rPr>
                <w:rFonts w:ascii="仿宋_GB2312" w:eastAsia="仿宋_GB2312"/>
                <w:color w:val="auto"/>
                <w:szCs w:val="21"/>
              </w:rPr>
            </w:pPr>
            <w:r>
              <w:rPr>
                <w:rFonts w:hint="eastAsia" w:ascii="仿宋_GB2312" w:eastAsia="仿宋_GB2312"/>
                <w:color w:val="auto"/>
                <w:szCs w:val="21"/>
              </w:rPr>
              <w:t>踏勘现场</w:t>
            </w:r>
          </w:p>
        </w:tc>
        <w:tc>
          <w:tcPr>
            <w:tcW w:w="6744" w:type="dxa"/>
            <w:gridSpan w:val="2"/>
            <w:vAlign w:val="center"/>
          </w:tcPr>
          <w:p w14:paraId="5A06B11F">
            <w:pPr>
              <w:spacing w:line="400" w:lineRule="exact"/>
              <w:rPr>
                <w:rFonts w:ascii="仿宋_GB2312" w:eastAsia="仿宋_GB2312"/>
                <w:color w:val="auto"/>
                <w:szCs w:val="21"/>
              </w:rPr>
            </w:pPr>
            <w:r>
              <w:rPr>
                <w:rFonts w:hint="eastAsia" w:ascii="仿宋_GB2312" w:eastAsia="仿宋_GB2312"/>
                <w:color w:val="auto"/>
                <w:szCs w:val="21"/>
              </w:rPr>
              <w:t>不组织</w:t>
            </w:r>
          </w:p>
        </w:tc>
      </w:tr>
      <w:tr w14:paraId="6BD9E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1304" w:type="dxa"/>
            <w:vAlign w:val="center"/>
          </w:tcPr>
          <w:p w14:paraId="3C332514">
            <w:pPr>
              <w:spacing w:line="400" w:lineRule="exact"/>
              <w:rPr>
                <w:rFonts w:ascii="仿宋_GB2312" w:eastAsia="仿宋_GB2312"/>
                <w:color w:val="auto"/>
                <w:szCs w:val="21"/>
              </w:rPr>
            </w:pPr>
            <w:r>
              <w:rPr>
                <w:rFonts w:hint="eastAsia" w:ascii="仿宋_GB2312" w:eastAsia="仿宋_GB2312"/>
                <w:color w:val="auto"/>
                <w:szCs w:val="21"/>
              </w:rPr>
              <w:t>1.10.1</w:t>
            </w:r>
          </w:p>
        </w:tc>
        <w:tc>
          <w:tcPr>
            <w:tcW w:w="2160" w:type="dxa"/>
            <w:vAlign w:val="center"/>
          </w:tcPr>
          <w:p w14:paraId="1122405E">
            <w:pPr>
              <w:spacing w:line="400" w:lineRule="exact"/>
              <w:rPr>
                <w:rFonts w:ascii="仿宋_GB2312" w:eastAsia="仿宋_GB2312"/>
                <w:color w:val="auto"/>
                <w:szCs w:val="21"/>
              </w:rPr>
            </w:pPr>
            <w:r>
              <w:rPr>
                <w:rFonts w:hint="eastAsia" w:ascii="仿宋_GB2312" w:eastAsia="仿宋_GB2312"/>
                <w:color w:val="auto"/>
                <w:szCs w:val="21"/>
              </w:rPr>
              <w:t>投标预备会</w:t>
            </w:r>
          </w:p>
        </w:tc>
        <w:tc>
          <w:tcPr>
            <w:tcW w:w="6744" w:type="dxa"/>
            <w:gridSpan w:val="2"/>
            <w:vAlign w:val="center"/>
          </w:tcPr>
          <w:p w14:paraId="6A0C104A">
            <w:pPr>
              <w:spacing w:line="400" w:lineRule="exact"/>
              <w:rPr>
                <w:rFonts w:ascii="仿宋_GB2312" w:eastAsia="仿宋_GB2312"/>
                <w:color w:val="auto"/>
                <w:szCs w:val="21"/>
              </w:rPr>
            </w:pPr>
            <w:r>
              <w:rPr>
                <w:rFonts w:hint="eastAsia" w:ascii="仿宋_GB2312" w:eastAsia="仿宋_GB2312"/>
                <w:color w:val="auto"/>
                <w:szCs w:val="21"/>
              </w:rPr>
              <w:t>不召开</w:t>
            </w:r>
          </w:p>
        </w:tc>
      </w:tr>
      <w:tr w14:paraId="1FC16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4" w:type="dxa"/>
            <w:vAlign w:val="center"/>
          </w:tcPr>
          <w:p w14:paraId="213E0BC5">
            <w:pPr>
              <w:spacing w:line="400" w:lineRule="exact"/>
              <w:rPr>
                <w:rFonts w:ascii="仿宋_GB2312" w:eastAsia="仿宋_GB2312"/>
                <w:color w:val="auto"/>
                <w:szCs w:val="21"/>
              </w:rPr>
            </w:pPr>
            <w:r>
              <w:rPr>
                <w:rFonts w:hint="eastAsia" w:ascii="仿宋_GB2312" w:eastAsia="仿宋_GB2312"/>
                <w:color w:val="auto"/>
                <w:szCs w:val="21"/>
              </w:rPr>
              <w:t>1.10.2</w:t>
            </w:r>
          </w:p>
        </w:tc>
        <w:tc>
          <w:tcPr>
            <w:tcW w:w="2160" w:type="dxa"/>
            <w:vAlign w:val="center"/>
          </w:tcPr>
          <w:p w14:paraId="64564DEB">
            <w:pPr>
              <w:spacing w:line="400" w:lineRule="exact"/>
              <w:rPr>
                <w:rFonts w:ascii="仿宋_GB2312" w:eastAsia="仿宋_GB2312"/>
                <w:color w:val="auto"/>
                <w:szCs w:val="21"/>
              </w:rPr>
            </w:pPr>
            <w:r>
              <w:rPr>
                <w:rFonts w:hint="eastAsia" w:ascii="仿宋_GB2312" w:eastAsia="仿宋_GB2312"/>
                <w:color w:val="auto"/>
                <w:szCs w:val="21"/>
              </w:rPr>
              <w:t>投标人提出问题的截止时间和方式</w:t>
            </w:r>
          </w:p>
        </w:tc>
        <w:tc>
          <w:tcPr>
            <w:tcW w:w="6744" w:type="dxa"/>
            <w:gridSpan w:val="2"/>
            <w:vAlign w:val="center"/>
          </w:tcPr>
          <w:p w14:paraId="5DF829E7">
            <w:pPr>
              <w:rPr>
                <w:rFonts w:ascii="仿宋_GB2312" w:eastAsia="仿宋_GB2312"/>
                <w:color w:val="auto"/>
              </w:rPr>
            </w:pPr>
            <w:r>
              <w:rPr>
                <w:rFonts w:hint="eastAsia" w:ascii="仿宋_GB2312" w:eastAsia="仿宋_GB2312"/>
                <w:color w:val="auto"/>
              </w:rPr>
              <w:t>时间：投标截止时间前10日</w:t>
            </w:r>
          </w:p>
          <w:p w14:paraId="146C7496">
            <w:pPr>
              <w:rPr>
                <w:rFonts w:ascii="仿宋_GB2312" w:eastAsia="仿宋_GB2312"/>
                <w:color w:val="auto"/>
              </w:rPr>
            </w:pPr>
            <w:r>
              <w:rPr>
                <w:rFonts w:hint="eastAsia" w:ascii="仿宋_GB2312" w:eastAsia="仿宋_GB2312"/>
                <w:color w:val="auto"/>
              </w:rPr>
              <w:t>形式：请潜在投标人在本项目招标公告页面下方点击“提出问题”按钮上传需要澄清的问题。</w:t>
            </w:r>
          </w:p>
        </w:tc>
      </w:tr>
      <w:tr w14:paraId="16AF6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5" w:hRule="exact"/>
        </w:trPr>
        <w:tc>
          <w:tcPr>
            <w:tcW w:w="1304" w:type="dxa"/>
            <w:vAlign w:val="center"/>
          </w:tcPr>
          <w:p w14:paraId="599A246C">
            <w:pPr>
              <w:spacing w:line="400" w:lineRule="exact"/>
              <w:rPr>
                <w:rFonts w:ascii="仿宋_GB2312" w:eastAsia="仿宋_GB2312"/>
                <w:color w:val="auto"/>
                <w:szCs w:val="21"/>
              </w:rPr>
            </w:pPr>
            <w:r>
              <w:rPr>
                <w:rFonts w:hint="eastAsia" w:ascii="仿宋_GB2312" w:eastAsia="仿宋_GB2312"/>
                <w:color w:val="auto"/>
                <w:szCs w:val="21"/>
              </w:rPr>
              <w:t>1.10.3</w:t>
            </w:r>
          </w:p>
        </w:tc>
        <w:tc>
          <w:tcPr>
            <w:tcW w:w="2160" w:type="dxa"/>
            <w:vAlign w:val="center"/>
          </w:tcPr>
          <w:p w14:paraId="09743BDF">
            <w:pPr>
              <w:spacing w:line="400" w:lineRule="exact"/>
              <w:rPr>
                <w:rFonts w:ascii="仿宋_GB2312" w:eastAsia="仿宋_GB2312"/>
                <w:color w:val="auto"/>
                <w:szCs w:val="21"/>
              </w:rPr>
            </w:pPr>
            <w:r>
              <w:rPr>
                <w:rFonts w:hint="eastAsia" w:ascii="仿宋_GB2312" w:eastAsia="仿宋_GB2312"/>
                <w:color w:val="auto"/>
                <w:szCs w:val="21"/>
              </w:rPr>
              <w:t>招标人书面澄清的时间</w:t>
            </w:r>
          </w:p>
        </w:tc>
        <w:tc>
          <w:tcPr>
            <w:tcW w:w="6744" w:type="dxa"/>
            <w:gridSpan w:val="2"/>
            <w:vAlign w:val="center"/>
          </w:tcPr>
          <w:p w14:paraId="4B299E6C">
            <w:pPr>
              <w:spacing w:line="400" w:lineRule="exact"/>
              <w:rPr>
                <w:rFonts w:ascii="仿宋_GB2312" w:eastAsia="仿宋_GB2312"/>
                <w:color w:val="auto"/>
                <w:szCs w:val="21"/>
              </w:rPr>
            </w:pPr>
            <w:r>
              <w:rPr>
                <w:rFonts w:hint="eastAsia" w:ascii="仿宋_GB2312" w:hAnsi="宋体" w:eastAsia="仿宋_GB2312"/>
                <w:color w:val="auto"/>
              </w:rPr>
              <w:t>请潜在投标人在投标截止时间前随时关注本项目招标公告页面下方的澄清与修改信息。澄清与修改一经发布，视为潜在投标人已收到，招标人不再另行通知。</w:t>
            </w:r>
          </w:p>
        </w:tc>
      </w:tr>
      <w:tr w14:paraId="48F8C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4" w:type="dxa"/>
            <w:vAlign w:val="center"/>
          </w:tcPr>
          <w:p w14:paraId="6256684E">
            <w:pPr>
              <w:spacing w:line="400" w:lineRule="exact"/>
              <w:rPr>
                <w:rFonts w:ascii="仿宋_GB2312" w:eastAsia="仿宋_GB2312"/>
                <w:color w:val="auto"/>
                <w:szCs w:val="21"/>
              </w:rPr>
            </w:pPr>
            <w:r>
              <w:rPr>
                <w:rFonts w:hint="eastAsia" w:ascii="仿宋_GB2312" w:eastAsia="仿宋_GB2312"/>
                <w:color w:val="auto"/>
                <w:szCs w:val="21"/>
              </w:rPr>
              <w:t>1.11</w:t>
            </w:r>
          </w:p>
        </w:tc>
        <w:tc>
          <w:tcPr>
            <w:tcW w:w="2160" w:type="dxa"/>
            <w:vAlign w:val="center"/>
          </w:tcPr>
          <w:p w14:paraId="27EC74DE">
            <w:pPr>
              <w:spacing w:line="400" w:lineRule="exact"/>
              <w:rPr>
                <w:rFonts w:ascii="仿宋_GB2312" w:eastAsia="仿宋_GB2312"/>
                <w:color w:val="auto"/>
                <w:szCs w:val="21"/>
              </w:rPr>
            </w:pPr>
            <w:r>
              <w:rPr>
                <w:rFonts w:hint="eastAsia" w:ascii="仿宋_GB2312" w:eastAsia="仿宋_GB2312"/>
                <w:color w:val="auto"/>
                <w:szCs w:val="21"/>
              </w:rPr>
              <w:t>分包</w:t>
            </w:r>
          </w:p>
        </w:tc>
        <w:tc>
          <w:tcPr>
            <w:tcW w:w="6744" w:type="dxa"/>
            <w:gridSpan w:val="2"/>
            <w:vAlign w:val="center"/>
          </w:tcPr>
          <w:p w14:paraId="354C3E25">
            <w:pPr>
              <w:spacing w:line="400" w:lineRule="exact"/>
              <w:rPr>
                <w:rFonts w:ascii="仿宋_GB2312" w:eastAsia="仿宋_GB2312"/>
                <w:color w:val="auto"/>
                <w:szCs w:val="21"/>
              </w:rPr>
            </w:pPr>
            <w:r>
              <w:rPr>
                <w:rFonts w:hint="eastAsia" w:ascii="仿宋_GB2312" w:eastAsia="仿宋_GB2312"/>
                <w:color w:val="auto"/>
                <w:szCs w:val="21"/>
              </w:rPr>
              <w:t>不允许</w:t>
            </w:r>
          </w:p>
        </w:tc>
      </w:tr>
      <w:tr w14:paraId="3C942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4" w:type="dxa"/>
            <w:vAlign w:val="center"/>
          </w:tcPr>
          <w:p w14:paraId="0C1A0C5D">
            <w:pPr>
              <w:spacing w:line="400" w:lineRule="exact"/>
              <w:rPr>
                <w:rFonts w:ascii="仿宋_GB2312" w:eastAsia="仿宋_GB2312"/>
                <w:color w:val="auto"/>
                <w:szCs w:val="21"/>
              </w:rPr>
            </w:pPr>
            <w:r>
              <w:rPr>
                <w:rFonts w:hint="eastAsia" w:ascii="仿宋_GB2312" w:eastAsia="仿宋_GB2312"/>
                <w:color w:val="auto"/>
                <w:szCs w:val="21"/>
              </w:rPr>
              <w:t>1.12</w:t>
            </w:r>
          </w:p>
        </w:tc>
        <w:tc>
          <w:tcPr>
            <w:tcW w:w="2160" w:type="dxa"/>
            <w:vAlign w:val="center"/>
          </w:tcPr>
          <w:p w14:paraId="5E590448">
            <w:pPr>
              <w:spacing w:line="400" w:lineRule="exact"/>
              <w:rPr>
                <w:rFonts w:ascii="仿宋_GB2312" w:eastAsia="仿宋_GB2312"/>
                <w:color w:val="auto"/>
                <w:szCs w:val="21"/>
              </w:rPr>
            </w:pPr>
            <w:r>
              <w:rPr>
                <w:rFonts w:hint="eastAsia" w:ascii="仿宋_GB2312" w:eastAsia="仿宋_GB2312"/>
                <w:color w:val="auto"/>
                <w:szCs w:val="21"/>
              </w:rPr>
              <w:t>偏离</w:t>
            </w:r>
          </w:p>
        </w:tc>
        <w:tc>
          <w:tcPr>
            <w:tcW w:w="6744" w:type="dxa"/>
            <w:gridSpan w:val="2"/>
            <w:vAlign w:val="center"/>
          </w:tcPr>
          <w:p w14:paraId="1806165A">
            <w:pPr>
              <w:spacing w:line="400" w:lineRule="exact"/>
              <w:rPr>
                <w:rFonts w:ascii="仿宋_GB2312" w:eastAsia="仿宋_GB2312"/>
                <w:color w:val="auto"/>
                <w:szCs w:val="21"/>
              </w:rPr>
            </w:pPr>
            <w:r>
              <w:rPr>
                <w:rFonts w:hint="eastAsia" w:ascii="仿宋_GB2312" w:eastAsia="仿宋_GB2312"/>
                <w:color w:val="auto"/>
                <w:szCs w:val="21"/>
              </w:rPr>
              <w:t>不允许</w:t>
            </w:r>
          </w:p>
        </w:tc>
      </w:tr>
      <w:tr w14:paraId="6A27B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04" w:type="dxa"/>
            <w:vAlign w:val="center"/>
          </w:tcPr>
          <w:p w14:paraId="1A888D7F">
            <w:pPr>
              <w:spacing w:line="400" w:lineRule="exact"/>
              <w:rPr>
                <w:rFonts w:ascii="仿宋_GB2312" w:eastAsia="仿宋_GB2312"/>
                <w:color w:val="auto"/>
                <w:szCs w:val="21"/>
              </w:rPr>
            </w:pPr>
            <w:r>
              <w:rPr>
                <w:rFonts w:hint="eastAsia" w:ascii="仿宋_GB2312" w:eastAsia="仿宋_GB2312"/>
                <w:color w:val="auto"/>
                <w:szCs w:val="21"/>
              </w:rPr>
              <w:t>2.1</w:t>
            </w:r>
          </w:p>
        </w:tc>
        <w:tc>
          <w:tcPr>
            <w:tcW w:w="2160" w:type="dxa"/>
            <w:vAlign w:val="center"/>
          </w:tcPr>
          <w:p w14:paraId="03A90720">
            <w:pPr>
              <w:spacing w:line="400" w:lineRule="exact"/>
              <w:rPr>
                <w:rFonts w:ascii="仿宋_GB2312" w:eastAsia="仿宋_GB2312"/>
                <w:color w:val="auto"/>
                <w:szCs w:val="21"/>
              </w:rPr>
            </w:pPr>
            <w:r>
              <w:rPr>
                <w:rFonts w:hint="eastAsia" w:ascii="仿宋_GB2312" w:eastAsia="仿宋_GB2312"/>
                <w:color w:val="auto"/>
                <w:szCs w:val="21"/>
              </w:rPr>
              <w:t>资格审查方式</w:t>
            </w:r>
          </w:p>
        </w:tc>
        <w:tc>
          <w:tcPr>
            <w:tcW w:w="6744" w:type="dxa"/>
            <w:gridSpan w:val="2"/>
            <w:vAlign w:val="center"/>
          </w:tcPr>
          <w:p w14:paraId="0682FCC4">
            <w:pPr>
              <w:spacing w:line="400" w:lineRule="exact"/>
              <w:rPr>
                <w:rFonts w:ascii="仿宋_GB2312" w:eastAsia="仿宋_GB2312"/>
                <w:color w:val="auto"/>
                <w:szCs w:val="21"/>
                <w:shd w:val="pct10" w:color="auto" w:fill="FFFFFF"/>
              </w:rPr>
            </w:pPr>
            <w:r>
              <w:rPr>
                <w:rFonts w:hint="eastAsia" w:ascii="仿宋_GB2312" w:eastAsia="仿宋_GB2312"/>
                <w:color w:val="auto"/>
                <w:szCs w:val="21"/>
              </w:rPr>
              <w:t>资格后审</w:t>
            </w:r>
          </w:p>
        </w:tc>
      </w:tr>
      <w:tr w14:paraId="40A8E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4" w:type="dxa"/>
            <w:vAlign w:val="center"/>
          </w:tcPr>
          <w:p w14:paraId="0F9D0CC1">
            <w:pPr>
              <w:spacing w:line="400" w:lineRule="exact"/>
              <w:rPr>
                <w:rFonts w:ascii="仿宋_GB2312" w:eastAsia="仿宋_GB2312"/>
                <w:color w:val="auto"/>
                <w:szCs w:val="21"/>
              </w:rPr>
            </w:pPr>
            <w:r>
              <w:rPr>
                <w:rFonts w:hint="eastAsia" w:ascii="仿宋_GB2312" w:eastAsia="仿宋_GB2312"/>
                <w:color w:val="auto"/>
                <w:szCs w:val="21"/>
              </w:rPr>
              <w:t>2.2.1</w:t>
            </w:r>
          </w:p>
        </w:tc>
        <w:tc>
          <w:tcPr>
            <w:tcW w:w="2160" w:type="dxa"/>
            <w:vAlign w:val="center"/>
          </w:tcPr>
          <w:p w14:paraId="16FEFA05">
            <w:pPr>
              <w:spacing w:line="400" w:lineRule="exact"/>
              <w:rPr>
                <w:rFonts w:ascii="仿宋_GB2312" w:eastAsia="仿宋_GB2312"/>
                <w:color w:val="auto"/>
                <w:szCs w:val="21"/>
              </w:rPr>
            </w:pPr>
            <w:r>
              <w:rPr>
                <w:rFonts w:hint="eastAsia" w:ascii="仿宋_GB2312" w:eastAsia="仿宋_GB2312"/>
                <w:color w:val="auto"/>
                <w:szCs w:val="21"/>
              </w:rPr>
              <w:t>投标人要求澄清招标文件的截止时间</w:t>
            </w:r>
          </w:p>
        </w:tc>
        <w:tc>
          <w:tcPr>
            <w:tcW w:w="6744" w:type="dxa"/>
            <w:gridSpan w:val="2"/>
            <w:vAlign w:val="center"/>
          </w:tcPr>
          <w:p w14:paraId="4ECA443E">
            <w:pPr>
              <w:spacing w:line="400" w:lineRule="exact"/>
              <w:rPr>
                <w:rFonts w:ascii="仿宋_GB2312" w:eastAsia="仿宋_GB2312"/>
                <w:color w:val="auto"/>
                <w:szCs w:val="21"/>
              </w:rPr>
            </w:pPr>
            <w:r>
              <w:rPr>
                <w:rFonts w:hint="eastAsia" w:ascii="仿宋_GB2312" w:eastAsia="仿宋_GB2312"/>
                <w:color w:val="auto"/>
                <w:szCs w:val="21"/>
              </w:rPr>
              <w:t>投标截止日前15天</w:t>
            </w:r>
          </w:p>
        </w:tc>
      </w:tr>
      <w:tr w14:paraId="3EB53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4" w:type="dxa"/>
            <w:vAlign w:val="center"/>
          </w:tcPr>
          <w:p w14:paraId="29E8894B">
            <w:pPr>
              <w:spacing w:line="400" w:lineRule="exact"/>
              <w:rPr>
                <w:rFonts w:ascii="仿宋_GB2312" w:eastAsia="仿宋_GB2312"/>
                <w:color w:val="auto"/>
                <w:szCs w:val="21"/>
              </w:rPr>
            </w:pPr>
            <w:r>
              <w:rPr>
                <w:rFonts w:hint="eastAsia" w:ascii="仿宋_GB2312" w:eastAsia="仿宋_GB2312"/>
                <w:color w:val="auto"/>
                <w:szCs w:val="21"/>
              </w:rPr>
              <w:t>2.2.3</w:t>
            </w:r>
          </w:p>
        </w:tc>
        <w:tc>
          <w:tcPr>
            <w:tcW w:w="2160" w:type="dxa"/>
            <w:vAlign w:val="center"/>
          </w:tcPr>
          <w:p w14:paraId="58E7CB3A">
            <w:pPr>
              <w:spacing w:line="400" w:lineRule="exact"/>
              <w:rPr>
                <w:rFonts w:ascii="仿宋_GB2312" w:eastAsia="仿宋_GB2312"/>
                <w:color w:val="auto"/>
                <w:szCs w:val="21"/>
              </w:rPr>
            </w:pPr>
            <w:r>
              <w:rPr>
                <w:rFonts w:hint="eastAsia" w:ascii="仿宋_GB2312" w:eastAsia="仿宋_GB2312"/>
                <w:color w:val="auto"/>
              </w:rPr>
              <w:t>投标人确认收到招标文件澄清的时间</w:t>
            </w:r>
          </w:p>
        </w:tc>
        <w:tc>
          <w:tcPr>
            <w:tcW w:w="6744" w:type="dxa"/>
            <w:gridSpan w:val="2"/>
            <w:vAlign w:val="center"/>
          </w:tcPr>
          <w:p w14:paraId="4F6C46C3">
            <w:pPr>
              <w:spacing w:line="400" w:lineRule="exact"/>
              <w:rPr>
                <w:rFonts w:ascii="仿宋_GB2312" w:eastAsia="仿宋_GB2312"/>
                <w:color w:val="auto"/>
              </w:rPr>
            </w:pPr>
            <w:r>
              <w:rPr>
                <w:rFonts w:hint="eastAsia" w:ascii="仿宋_GB2312" w:eastAsia="仿宋_GB2312"/>
                <w:color w:val="auto"/>
              </w:rPr>
              <w:t>时间：投标截止时间前。</w:t>
            </w:r>
          </w:p>
          <w:p w14:paraId="07E386C0">
            <w:pPr>
              <w:spacing w:line="400" w:lineRule="exact"/>
              <w:rPr>
                <w:rFonts w:ascii="仿宋_GB2312" w:eastAsia="仿宋_GB2312"/>
                <w:color w:val="auto"/>
                <w:szCs w:val="21"/>
                <w:u w:val="single"/>
              </w:rPr>
            </w:pPr>
            <w:r>
              <w:rPr>
                <w:rFonts w:hint="eastAsia" w:ascii="仿宋_GB2312" w:eastAsia="仿宋_GB2312"/>
                <w:color w:val="auto"/>
              </w:rPr>
              <w:t>方式：请潜在投标人在投标截止时间前随时关注本项目招标公告页面下方的澄清与修改信息。澄清与修改一经发布， 视为潜在投标人已收到，招标人不再另行通知。因未及时查看澄清而影响投标文件编制和递交的，责任由投标人自行承担。</w:t>
            </w:r>
          </w:p>
        </w:tc>
      </w:tr>
      <w:tr w14:paraId="4A190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4" w:type="dxa"/>
            <w:vAlign w:val="center"/>
          </w:tcPr>
          <w:p w14:paraId="498E8CA2">
            <w:pPr>
              <w:spacing w:line="400" w:lineRule="exact"/>
              <w:rPr>
                <w:rFonts w:ascii="仿宋_GB2312" w:eastAsia="仿宋_GB2312"/>
                <w:color w:val="auto"/>
                <w:szCs w:val="21"/>
              </w:rPr>
            </w:pPr>
            <w:r>
              <w:rPr>
                <w:rFonts w:hint="eastAsia" w:ascii="仿宋_GB2312" w:eastAsia="仿宋_GB2312"/>
                <w:color w:val="auto"/>
                <w:szCs w:val="21"/>
              </w:rPr>
              <w:t>2.2.4</w:t>
            </w:r>
          </w:p>
        </w:tc>
        <w:tc>
          <w:tcPr>
            <w:tcW w:w="2160" w:type="dxa"/>
            <w:vAlign w:val="center"/>
          </w:tcPr>
          <w:p w14:paraId="7CB60F6B">
            <w:pPr>
              <w:spacing w:line="400" w:lineRule="exact"/>
              <w:rPr>
                <w:rFonts w:ascii="仿宋_GB2312" w:eastAsia="仿宋_GB2312"/>
                <w:color w:val="auto"/>
                <w:szCs w:val="21"/>
              </w:rPr>
            </w:pPr>
            <w:r>
              <w:rPr>
                <w:rFonts w:hint="eastAsia" w:ascii="仿宋_GB2312" w:eastAsia="仿宋_GB2312"/>
                <w:color w:val="auto"/>
                <w:szCs w:val="21"/>
              </w:rPr>
              <w:t>投标截止时间</w:t>
            </w:r>
          </w:p>
        </w:tc>
        <w:tc>
          <w:tcPr>
            <w:tcW w:w="6744" w:type="dxa"/>
            <w:gridSpan w:val="2"/>
            <w:vAlign w:val="center"/>
          </w:tcPr>
          <w:p w14:paraId="6F7A83A3">
            <w:pPr>
              <w:rPr>
                <w:rFonts w:ascii="仿宋_GB2312" w:eastAsia="仿宋_GB2312"/>
                <w:color w:val="auto"/>
              </w:rPr>
            </w:pPr>
            <w:r>
              <w:rPr>
                <w:rFonts w:hint="eastAsia" w:ascii="仿宋_GB2312" w:hAnsi="宋体" w:eastAsia="仿宋_GB2312"/>
                <w:color w:val="auto"/>
                <w:u w:val="single"/>
                <w:lang w:eastAsia="zh-CN"/>
              </w:rPr>
              <w:t>2026年01月27日09:00</w:t>
            </w:r>
          </w:p>
        </w:tc>
      </w:tr>
      <w:tr w14:paraId="406D7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4" w:type="dxa"/>
            <w:vAlign w:val="center"/>
          </w:tcPr>
          <w:p w14:paraId="3D8EC5D3">
            <w:pPr>
              <w:spacing w:line="400" w:lineRule="exact"/>
              <w:rPr>
                <w:rFonts w:ascii="仿宋_GB2312" w:eastAsia="仿宋_GB2312"/>
                <w:color w:val="auto"/>
                <w:szCs w:val="21"/>
              </w:rPr>
            </w:pPr>
            <w:r>
              <w:rPr>
                <w:rFonts w:hint="eastAsia" w:ascii="仿宋_GB2312" w:eastAsia="仿宋_GB2312"/>
                <w:color w:val="auto"/>
                <w:szCs w:val="21"/>
              </w:rPr>
              <w:t>2.3.2</w:t>
            </w:r>
          </w:p>
        </w:tc>
        <w:tc>
          <w:tcPr>
            <w:tcW w:w="2160" w:type="dxa"/>
            <w:vAlign w:val="center"/>
          </w:tcPr>
          <w:p w14:paraId="29480453">
            <w:pPr>
              <w:spacing w:line="400" w:lineRule="exact"/>
              <w:rPr>
                <w:rFonts w:ascii="仿宋_GB2312" w:eastAsia="仿宋_GB2312"/>
                <w:color w:val="auto"/>
                <w:szCs w:val="21"/>
              </w:rPr>
            </w:pPr>
            <w:r>
              <w:rPr>
                <w:rFonts w:hint="eastAsia" w:ascii="仿宋_GB2312" w:eastAsia="仿宋_GB2312"/>
                <w:color w:val="auto"/>
                <w:szCs w:val="21"/>
              </w:rPr>
              <w:t>投标人确认收到招标文件修改的时间</w:t>
            </w:r>
          </w:p>
        </w:tc>
        <w:tc>
          <w:tcPr>
            <w:tcW w:w="6744" w:type="dxa"/>
            <w:gridSpan w:val="2"/>
            <w:vAlign w:val="center"/>
          </w:tcPr>
          <w:p w14:paraId="4ADAA15E">
            <w:pPr>
              <w:spacing w:line="400" w:lineRule="exact"/>
              <w:rPr>
                <w:rFonts w:ascii="仿宋_GB2312" w:eastAsia="仿宋_GB2312"/>
                <w:color w:val="auto"/>
                <w:szCs w:val="21"/>
              </w:rPr>
            </w:pPr>
            <w:r>
              <w:rPr>
                <w:rFonts w:hint="eastAsia" w:ascii="仿宋_GB2312" w:eastAsia="仿宋_GB2312"/>
                <w:color w:val="auto"/>
                <w:szCs w:val="21"/>
              </w:rPr>
              <w:t>在收到相应修改文件后</w:t>
            </w:r>
            <w:r>
              <w:rPr>
                <w:rFonts w:hint="eastAsia" w:ascii="仿宋_GB2312" w:eastAsia="仿宋_GB2312"/>
                <w:color w:val="auto"/>
                <w:szCs w:val="21"/>
                <w:u w:val="single"/>
              </w:rPr>
              <w:t>48</w:t>
            </w:r>
            <w:r>
              <w:rPr>
                <w:rFonts w:hint="eastAsia" w:ascii="仿宋_GB2312" w:eastAsia="仿宋_GB2312"/>
                <w:color w:val="auto"/>
                <w:szCs w:val="21"/>
              </w:rPr>
              <w:t>小时内</w:t>
            </w:r>
          </w:p>
        </w:tc>
      </w:tr>
      <w:tr w14:paraId="65708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4" w:type="dxa"/>
            <w:vAlign w:val="center"/>
          </w:tcPr>
          <w:p w14:paraId="43483D12">
            <w:pPr>
              <w:spacing w:line="400" w:lineRule="exact"/>
              <w:rPr>
                <w:rFonts w:ascii="仿宋_GB2312" w:eastAsia="仿宋_GB2312"/>
                <w:color w:val="auto"/>
                <w:szCs w:val="21"/>
              </w:rPr>
            </w:pPr>
            <w:r>
              <w:rPr>
                <w:rFonts w:hint="eastAsia" w:ascii="仿宋_GB2312" w:eastAsia="仿宋_GB2312"/>
                <w:color w:val="auto"/>
                <w:szCs w:val="21"/>
              </w:rPr>
              <w:t>3.1.1</w:t>
            </w:r>
          </w:p>
        </w:tc>
        <w:tc>
          <w:tcPr>
            <w:tcW w:w="2160" w:type="dxa"/>
            <w:vAlign w:val="center"/>
          </w:tcPr>
          <w:p w14:paraId="455BB41B">
            <w:pPr>
              <w:spacing w:line="400" w:lineRule="exact"/>
              <w:rPr>
                <w:rFonts w:ascii="仿宋_GB2312" w:eastAsia="仿宋_GB2312"/>
                <w:color w:val="auto"/>
                <w:szCs w:val="21"/>
              </w:rPr>
            </w:pPr>
            <w:r>
              <w:rPr>
                <w:rFonts w:hint="eastAsia" w:ascii="仿宋_GB2312" w:eastAsia="仿宋_GB2312"/>
                <w:color w:val="auto"/>
                <w:szCs w:val="21"/>
              </w:rPr>
              <w:t>招标文件售价</w:t>
            </w:r>
          </w:p>
        </w:tc>
        <w:tc>
          <w:tcPr>
            <w:tcW w:w="6744" w:type="dxa"/>
            <w:gridSpan w:val="2"/>
            <w:vAlign w:val="center"/>
          </w:tcPr>
          <w:p w14:paraId="6A193E1B">
            <w:pPr>
              <w:spacing w:line="400" w:lineRule="exact"/>
              <w:rPr>
                <w:rFonts w:ascii="仿宋_GB2312" w:eastAsia="仿宋_GB2312"/>
                <w:color w:val="auto"/>
                <w:szCs w:val="21"/>
              </w:rPr>
            </w:pPr>
            <w:r>
              <w:rPr>
                <w:rFonts w:hint="eastAsia" w:ascii="仿宋_GB2312" w:eastAsia="仿宋_GB2312"/>
                <w:color w:val="auto"/>
                <w:szCs w:val="21"/>
                <w:u w:val="single"/>
              </w:rPr>
              <w:t>电子招标文件不收取费用。</w:t>
            </w:r>
          </w:p>
        </w:tc>
      </w:tr>
      <w:tr w14:paraId="502AC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04" w:type="dxa"/>
            <w:vAlign w:val="center"/>
          </w:tcPr>
          <w:p w14:paraId="298D3B0D">
            <w:pPr>
              <w:spacing w:line="400" w:lineRule="exact"/>
              <w:rPr>
                <w:rFonts w:ascii="仿宋_GB2312" w:eastAsia="仿宋_GB2312"/>
                <w:color w:val="auto"/>
                <w:szCs w:val="21"/>
              </w:rPr>
            </w:pPr>
            <w:r>
              <w:rPr>
                <w:rFonts w:hint="eastAsia" w:ascii="仿宋_GB2312" w:eastAsia="仿宋_GB2312"/>
                <w:color w:val="auto"/>
                <w:szCs w:val="21"/>
              </w:rPr>
              <w:t>3.3.1</w:t>
            </w:r>
          </w:p>
        </w:tc>
        <w:tc>
          <w:tcPr>
            <w:tcW w:w="2160" w:type="dxa"/>
            <w:vAlign w:val="center"/>
          </w:tcPr>
          <w:p w14:paraId="2A1F1C9E">
            <w:pPr>
              <w:spacing w:line="400" w:lineRule="exact"/>
              <w:rPr>
                <w:rFonts w:ascii="仿宋_GB2312" w:eastAsia="仿宋_GB2312"/>
                <w:color w:val="auto"/>
                <w:szCs w:val="21"/>
              </w:rPr>
            </w:pPr>
            <w:r>
              <w:rPr>
                <w:rFonts w:hint="eastAsia" w:ascii="仿宋_GB2312" w:eastAsia="仿宋_GB2312"/>
                <w:color w:val="auto"/>
                <w:szCs w:val="21"/>
              </w:rPr>
              <w:t>投标有效期</w:t>
            </w:r>
          </w:p>
        </w:tc>
        <w:tc>
          <w:tcPr>
            <w:tcW w:w="6744" w:type="dxa"/>
            <w:gridSpan w:val="2"/>
            <w:vAlign w:val="center"/>
          </w:tcPr>
          <w:p w14:paraId="0699AA66">
            <w:pPr>
              <w:spacing w:line="400" w:lineRule="exact"/>
              <w:rPr>
                <w:rFonts w:ascii="仿宋_GB2312" w:eastAsia="仿宋_GB2312"/>
                <w:color w:val="auto"/>
                <w:szCs w:val="21"/>
              </w:rPr>
            </w:pPr>
            <w:r>
              <w:rPr>
                <w:rFonts w:hint="eastAsia" w:ascii="仿宋_GB2312" w:eastAsia="仿宋_GB2312"/>
                <w:color w:val="auto"/>
                <w:szCs w:val="21"/>
                <w:u w:val="single"/>
              </w:rPr>
              <w:t xml:space="preserve">  60   </w:t>
            </w:r>
            <w:r>
              <w:rPr>
                <w:rFonts w:hint="eastAsia" w:ascii="仿宋_GB2312" w:eastAsia="仿宋_GB2312"/>
                <w:color w:val="auto"/>
                <w:szCs w:val="21"/>
              </w:rPr>
              <w:t>天</w:t>
            </w:r>
          </w:p>
        </w:tc>
      </w:tr>
      <w:tr w14:paraId="76916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1304" w:type="dxa"/>
            <w:vAlign w:val="center"/>
          </w:tcPr>
          <w:p w14:paraId="14E481AC">
            <w:pPr>
              <w:spacing w:line="400" w:lineRule="exact"/>
              <w:rPr>
                <w:rFonts w:ascii="仿宋_GB2312" w:eastAsia="仿宋_GB2312"/>
                <w:color w:val="auto"/>
                <w:szCs w:val="21"/>
              </w:rPr>
            </w:pPr>
            <w:r>
              <w:rPr>
                <w:rFonts w:hint="eastAsia" w:ascii="仿宋_GB2312" w:eastAsia="仿宋_GB2312"/>
                <w:color w:val="auto"/>
                <w:szCs w:val="21"/>
              </w:rPr>
              <w:t>3.4.1</w:t>
            </w:r>
          </w:p>
        </w:tc>
        <w:tc>
          <w:tcPr>
            <w:tcW w:w="2160" w:type="dxa"/>
            <w:vAlign w:val="center"/>
          </w:tcPr>
          <w:p w14:paraId="1D4F6BDE">
            <w:pPr>
              <w:spacing w:line="400" w:lineRule="exact"/>
              <w:rPr>
                <w:rFonts w:ascii="仿宋_GB2312" w:eastAsia="仿宋_GB2312"/>
                <w:color w:val="auto"/>
                <w:szCs w:val="21"/>
              </w:rPr>
            </w:pPr>
            <w:r>
              <w:rPr>
                <w:rFonts w:hint="eastAsia" w:ascii="仿宋_GB2312" w:eastAsia="仿宋_GB2312"/>
                <w:color w:val="auto"/>
                <w:szCs w:val="21"/>
              </w:rPr>
              <w:t>投标保证金</w:t>
            </w:r>
          </w:p>
        </w:tc>
        <w:tc>
          <w:tcPr>
            <w:tcW w:w="6744" w:type="dxa"/>
            <w:gridSpan w:val="2"/>
            <w:vAlign w:val="center"/>
          </w:tcPr>
          <w:p w14:paraId="57A88209">
            <w:pPr>
              <w:autoSpaceDE w:val="0"/>
              <w:autoSpaceDN w:val="0"/>
              <w:adjustRightInd w:val="0"/>
              <w:spacing w:line="400" w:lineRule="exact"/>
              <w:rPr>
                <w:rFonts w:ascii="仿宋_GB2312" w:hAnsi="宋体" w:eastAsia="仿宋_GB2312" w:cs="宋体"/>
                <w:b/>
                <w:bCs/>
                <w:color w:val="auto"/>
                <w:szCs w:val="21"/>
                <w:u w:val="single"/>
              </w:rPr>
            </w:pPr>
            <w:r>
              <w:rPr>
                <w:rFonts w:ascii="仿宋_GB2312" w:hAnsi="宋体" w:eastAsia="仿宋_GB2312" w:cs="宋体"/>
                <w:b w:val="0"/>
                <w:bCs w:val="0"/>
                <w:color w:val="auto"/>
                <w:szCs w:val="21"/>
                <w:u w:val="single"/>
              </w:rPr>
              <w:t>本项目不收取投标保证金</w:t>
            </w:r>
          </w:p>
        </w:tc>
      </w:tr>
      <w:tr w14:paraId="16D6E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1304" w:type="dxa"/>
            <w:vAlign w:val="center"/>
          </w:tcPr>
          <w:p w14:paraId="432AC752">
            <w:pPr>
              <w:spacing w:line="400" w:lineRule="exact"/>
              <w:rPr>
                <w:rFonts w:ascii="仿宋_GB2312" w:eastAsia="仿宋_GB2312"/>
                <w:color w:val="auto"/>
                <w:szCs w:val="21"/>
              </w:rPr>
            </w:pPr>
            <w:r>
              <w:rPr>
                <w:rFonts w:hint="eastAsia" w:ascii="仿宋_GB2312" w:eastAsia="仿宋_GB2312"/>
                <w:color w:val="auto"/>
                <w:szCs w:val="21"/>
              </w:rPr>
              <w:t>3.5.1</w:t>
            </w:r>
          </w:p>
        </w:tc>
        <w:tc>
          <w:tcPr>
            <w:tcW w:w="2160" w:type="dxa"/>
            <w:vAlign w:val="center"/>
          </w:tcPr>
          <w:p w14:paraId="5B2D62CA">
            <w:pPr>
              <w:spacing w:line="400" w:lineRule="exact"/>
              <w:rPr>
                <w:rFonts w:ascii="仿宋_GB2312" w:eastAsia="仿宋_GB2312"/>
                <w:color w:val="auto"/>
                <w:szCs w:val="21"/>
              </w:rPr>
            </w:pPr>
            <w:r>
              <w:rPr>
                <w:rFonts w:hint="eastAsia" w:ascii="仿宋_GB2312" w:eastAsia="仿宋_GB2312"/>
                <w:color w:val="auto"/>
                <w:szCs w:val="21"/>
              </w:rPr>
              <w:t>近年财务状况的年份要求</w:t>
            </w:r>
          </w:p>
        </w:tc>
        <w:tc>
          <w:tcPr>
            <w:tcW w:w="6744" w:type="dxa"/>
            <w:gridSpan w:val="2"/>
            <w:vAlign w:val="center"/>
          </w:tcPr>
          <w:p w14:paraId="7733BC97">
            <w:pPr>
              <w:spacing w:line="400" w:lineRule="exact"/>
              <w:rPr>
                <w:rFonts w:ascii="仿宋_GB2312" w:eastAsia="仿宋_GB2312"/>
                <w:color w:val="auto"/>
                <w:szCs w:val="21"/>
              </w:rPr>
            </w:pPr>
            <w:r>
              <w:rPr>
                <w:rFonts w:hint="eastAsia" w:ascii="仿宋_GB2312" w:eastAsia="仿宋_GB2312"/>
                <w:color w:val="auto"/>
                <w:szCs w:val="21"/>
                <w:u w:val="single"/>
              </w:rPr>
              <w:t xml:space="preserve"> </w:t>
            </w:r>
            <w:r>
              <w:rPr>
                <w:rFonts w:hint="eastAsia" w:ascii="仿宋_GB2312" w:eastAsia="仿宋_GB2312"/>
                <w:color w:val="auto"/>
                <w:szCs w:val="21"/>
                <w:u w:val="single"/>
                <w:lang w:val="en-US" w:eastAsia="zh-CN"/>
              </w:rPr>
              <w:t>2023或</w:t>
            </w:r>
            <w:r>
              <w:rPr>
                <w:rFonts w:hint="eastAsia" w:ascii="仿宋_GB2312" w:eastAsia="仿宋_GB2312"/>
                <w:color w:val="auto"/>
                <w:szCs w:val="21"/>
                <w:u w:val="single"/>
              </w:rPr>
              <w:t>2024 年度。</w:t>
            </w:r>
          </w:p>
        </w:tc>
      </w:tr>
      <w:tr w14:paraId="4F485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4" w:type="dxa"/>
            <w:vAlign w:val="center"/>
          </w:tcPr>
          <w:p w14:paraId="4E17ACC8">
            <w:pPr>
              <w:spacing w:line="400" w:lineRule="exact"/>
              <w:rPr>
                <w:rFonts w:ascii="仿宋_GB2312" w:eastAsia="仿宋_GB2312"/>
                <w:color w:val="auto"/>
                <w:szCs w:val="21"/>
              </w:rPr>
            </w:pPr>
            <w:r>
              <w:rPr>
                <w:rFonts w:hint="eastAsia" w:ascii="仿宋_GB2312" w:eastAsia="仿宋_GB2312"/>
                <w:color w:val="auto"/>
                <w:szCs w:val="21"/>
              </w:rPr>
              <w:t>3.5.2</w:t>
            </w:r>
          </w:p>
        </w:tc>
        <w:tc>
          <w:tcPr>
            <w:tcW w:w="2160" w:type="dxa"/>
            <w:vAlign w:val="center"/>
          </w:tcPr>
          <w:p w14:paraId="7D4C5AB5">
            <w:pPr>
              <w:spacing w:line="400" w:lineRule="exact"/>
              <w:rPr>
                <w:rFonts w:ascii="仿宋_GB2312" w:eastAsia="仿宋_GB2312"/>
                <w:color w:val="auto"/>
                <w:szCs w:val="21"/>
              </w:rPr>
            </w:pPr>
            <w:r>
              <w:rPr>
                <w:rFonts w:hint="eastAsia" w:ascii="仿宋_GB2312" w:eastAsia="仿宋_GB2312"/>
                <w:color w:val="auto"/>
                <w:szCs w:val="21"/>
              </w:rPr>
              <w:t>近年完成的类似项目的年份要求</w:t>
            </w:r>
          </w:p>
        </w:tc>
        <w:tc>
          <w:tcPr>
            <w:tcW w:w="6744" w:type="dxa"/>
            <w:gridSpan w:val="2"/>
            <w:vAlign w:val="center"/>
          </w:tcPr>
          <w:p w14:paraId="7540BABA">
            <w:pPr>
              <w:spacing w:line="400" w:lineRule="exact"/>
              <w:rPr>
                <w:rFonts w:ascii="仿宋_GB2312" w:eastAsia="仿宋_GB2312"/>
                <w:color w:val="auto"/>
                <w:szCs w:val="21"/>
              </w:rPr>
            </w:pPr>
            <w:r>
              <w:rPr>
                <w:rFonts w:hint="eastAsia" w:ascii="仿宋_GB2312" w:eastAsia="仿宋_GB2312"/>
                <w:color w:val="auto"/>
                <w:szCs w:val="21"/>
                <w:u w:val="single"/>
              </w:rPr>
              <w:t>近三年</w:t>
            </w:r>
            <w:r>
              <w:rPr>
                <w:rFonts w:hint="eastAsia" w:ascii="仿宋_GB2312" w:eastAsia="仿宋_GB2312"/>
                <w:color w:val="auto"/>
                <w:szCs w:val="21"/>
              </w:rPr>
              <w:t>。</w:t>
            </w:r>
          </w:p>
        </w:tc>
      </w:tr>
      <w:tr w14:paraId="4C2C6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4" w:type="dxa"/>
            <w:vAlign w:val="center"/>
          </w:tcPr>
          <w:p w14:paraId="2644ED14">
            <w:pPr>
              <w:spacing w:line="400" w:lineRule="exact"/>
              <w:rPr>
                <w:rFonts w:ascii="仿宋_GB2312" w:eastAsia="仿宋_GB2312"/>
                <w:color w:val="auto"/>
                <w:szCs w:val="21"/>
              </w:rPr>
            </w:pPr>
            <w:r>
              <w:rPr>
                <w:rFonts w:hint="eastAsia" w:ascii="仿宋_GB2312" w:eastAsia="仿宋_GB2312"/>
                <w:color w:val="auto"/>
                <w:szCs w:val="21"/>
              </w:rPr>
              <w:t>3.5.3</w:t>
            </w:r>
          </w:p>
        </w:tc>
        <w:tc>
          <w:tcPr>
            <w:tcW w:w="2160" w:type="dxa"/>
            <w:vAlign w:val="center"/>
          </w:tcPr>
          <w:p w14:paraId="3D47E84A">
            <w:pPr>
              <w:spacing w:line="400" w:lineRule="exact"/>
              <w:rPr>
                <w:rFonts w:ascii="仿宋_GB2312" w:eastAsia="仿宋_GB2312"/>
                <w:color w:val="auto"/>
                <w:szCs w:val="21"/>
              </w:rPr>
            </w:pPr>
            <w:r>
              <w:rPr>
                <w:rFonts w:hint="eastAsia" w:ascii="仿宋_GB2312" w:eastAsia="仿宋_GB2312"/>
                <w:color w:val="auto"/>
                <w:szCs w:val="21"/>
              </w:rPr>
              <w:t>近三年发生的诉讼及仲裁情况的年份要求</w:t>
            </w:r>
          </w:p>
        </w:tc>
        <w:tc>
          <w:tcPr>
            <w:tcW w:w="6744" w:type="dxa"/>
            <w:gridSpan w:val="2"/>
            <w:vAlign w:val="center"/>
          </w:tcPr>
          <w:p w14:paraId="0AA7386D">
            <w:pPr>
              <w:spacing w:line="400" w:lineRule="exact"/>
              <w:rPr>
                <w:rFonts w:ascii="仿宋_GB2312" w:eastAsia="仿宋_GB2312"/>
                <w:color w:val="auto"/>
                <w:szCs w:val="21"/>
              </w:rPr>
            </w:pPr>
            <w:r>
              <w:rPr>
                <w:rFonts w:hint="eastAsia" w:ascii="仿宋_GB2312" w:eastAsia="仿宋_GB2312"/>
                <w:color w:val="auto"/>
                <w:szCs w:val="21"/>
                <w:u w:val="single"/>
              </w:rPr>
              <w:t>近3</w:t>
            </w:r>
            <w:r>
              <w:rPr>
                <w:rFonts w:hint="eastAsia" w:ascii="仿宋_GB2312" w:eastAsia="仿宋_GB2312"/>
                <w:color w:val="auto"/>
                <w:szCs w:val="21"/>
              </w:rPr>
              <w:t>年，指</w:t>
            </w:r>
            <w:r>
              <w:rPr>
                <w:rFonts w:hint="eastAsia" w:ascii="仿宋_GB2312" w:eastAsia="仿宋_GB2312"/>
                <w:color w:val="auto"/>
                <w:szCs w:val="21"/>
                <w:u w:val="single"/>
              </w:rPr>
              <w:t>从开标日向前推算，精确到日，以此类推</w:t>
            </w:r>
            <w:r>
              <w:rPr>
                <w:rFonts w:hint="eastAsia" w:ascii="仿宋_GB2312" w:eastAsia="仿宋_GB2312"/>
                <w:color w:val="auto"/>
                <w:szCs w:val="21"/>
              </w:rPr>
              <w:t>。</w:t>
            </w:r>
          </w:p>
        </w:tc>
      </w:tr>
      <w:tr w14:paraId="6CF84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4" w:type="dxa"/>
            <w:vAlign w:val="center"/>
          </w:tcPr>
          <w:p w14:paraId="5DEE0390">
            <w:pPr>
              <w:spacing w:line="400" w:lineRule="exact"/>
              <w:rPr>
                <w:rFonts w:ascii="仿宋_GB2312" w:eastAsia="仿宋_GB2312"/>
                <w:color w:val="auto"/>
                <w:szCs w:val="21"/>
              </w:rPr>
            </w:pPr>
            <w:r>
              <w:rPr>
                <w:rFonts w:hint="eastAsia" w:ascii="仿宋_GB2312" w:eastAsia="仿宋_GB2312"/>
                <w:color w:val="auto"/>
                <w:szCs w:val="21"/>
              </w:rPr>
              <w:t>3.6</w:t>
            </w:r>
          </w:p>
        </w:tc>
        <w:tc>
          <w:tcPr>
            <w:tcW w:w="2160" w:type="dxa"/>
            <w:vAlign w:val="center"/>
          </w:tcPr>
          <w:p w14:paraId="0F0B9E68">
            <w:pPr>
              <w:spacing w:line="400" w:lineRule="exact"/>
              <w:rPr>
                <w:rFonts w:ascii="仿宋_GB2312" w:eastAsia="仿宋_GB2312"/>
                <w:color w:val="auto"/>
                <w:szCs w:val="21"/>
              </w:rPr>
            </w:pPr>
            <w:r>
              <w:rPr>
                <w:rFonts w:hint="eastAsia" w:ascii="仿宋_GB2312" w:eastAsia="仿宋_GB2312"/>
                <w:color w:val="auto"/>
                <w:szCs w:val="21"/>
              </w:rPr>
              <w:t>是否允许递交备选投标方案</w:t>
            </w:r>
          </w:p>
        </w:tc>
        <w:tc>
          <w:tcPr>
            <w:tcW w:w="6744" w:type="dxa"/>
            <w:gridSpan w:val="2"/>
            <w:vAlign w:val="center"/>
          </w:tcPr>
          <w:p w14:paraId="4BC8AF42">
            <w:pPr>
              <w:spacing w:line="400" w:lineRule="exact"/>
              <w:rPr>
                <w:rFonts w:ascii="仿宋_GB2312" w:eastAsia="仿宋_GB2312"/>
                <w:color w:val="auto"/>
                <w:szCs w:val="21"/>
              </w:rPr>
            </w:pPr>
            <w:r>
              <w:rPr>
                <w:rFonts w:hint="eastAsia" w:ascii="仿宋_GB2312" w:eastAsia="仿宋_GB2312"/>
                <w:color w:val="auto"/>
                <w:szCs w:val="21"/>
              </w:rPr>
              <w:t>不允许</w:t>
            </w:r>
          </w:p>
        </w:tc>
      </w:tr>
      <w:tr w14:paraId="35FD1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4" w:type="dxa"/>
            <w:vAlign w:val="center"/>
          </w:tcPr>
          <w:p w14:paraId="0C07E1B3">
            <w:pPr>
              <w:spacing w:line="400" w:lineRule="exact"/>
              <w:rPr>
                <w:rFonts w:ascii="仿宋_GB2312" w:eastAsia="仿宋_GB2312"/>
                <w:color w:val="auto"/>
                <w:szCs w:val="21"/>
              </w:rPr>
            </w:pPr>
            <w:r>
              <w:rPr>
                <w:rFonts w:hint="eastAsia" w:ascii="仿宋_GB2312" w:eastAsia="仿宋_GB2312"/>
                <w:color w:val="auto"/>
                <w:szCs w:val="21"/>
              </w:rPr>
              <w:t>3.7.2</w:t>
            </w:r>
          </w:p>
        </w:tc>
        <w:tc>
          <w:tcPr>
            <w:tcW w:w="2160" w:type="dxa"/>
            <w:vAlign w:val="center"/>
          </w:tcPr>
          <w:p w14:paraId="256A37F7">
            <w:pPr>
              <w:spacing w:line="400" w:lineRule="exact"/>
              <w:rPr>
                <w:rFonts w:ascii="仿宋_GB2312" w:eastAsia="仿宋_GB2312"/>
                <w:color w:val="auto"/>
                <w:szCs w:val="21"/>
              </w:rPr>
            </w:pPr>
            <w:r>
              <w:rPr>
                <w:rFonts w:hint="eastAsia" w:ascii="仿宋_GB2312" w:eastAsia="仿宋_GB2312"/>
                <w:color w:val="auto"/>
                <w:szCs w:val="21"/>
              </w:rPr>
              <w:t>纸质投标文件份数</w:t>
            </w:r>
          </w:p>
        </w:tc>
        <w:tc>
          <w:tcPr>
            <w:tcW w:w="6744" w:type="dxa"/>
            <w:gridSpan w:val="2"/>
            <w:vAlign w:val="center"/>
          </w:tcPr>
          <w:p w14:paraId="76F1D173">
            <w:pPr>
              <w:rPr>
                <w:rFonts w:ascii="仿宋_GB2312" w:eastAsia="仿宋_GB2312"/>
                <w:color w:val="auto"/>
                <w:szCs w:val="21"/>
              </w:rPr>
            </w:pPr>
            <w:r>
              <w:rPr>
                <w:rFonts w:hint="eastAsia" w:ascii="仿宋_GB2312" w:hAnsi="宋体" w:eastAsia="仿宋_GB2312"/>
                <w:b/>
                <w:bCs/>
                <w:color w:val="auto"/>
                <w:szCs w:val="21"/>
              </w:rPr>
              <w:t>本项目不需要提交纸质投标文件，以投标人线上提交的电子投标文件为准。</w:t>
            </w:r>
          </w:p>
        </w:tc>
      </w:tr>
      <w:tr w14:paraId="00E22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4" w:type="dxa"/>
            <w:vAlign w:val="center"/>
          </w:tcPr>
          <w:p w14:paraId="496815F8">
            <w:pPr>
              <w:spacing w:line="400" w:lineRule="exact"/>
              <w:rPr>
                <w:rFonts w:ascii="仿宋_GB2312" w:eastAsia="仿宋_GB2312"/>
                <w:color w:val="auto"/>
                <w:szCs w:val="21"/>
              </w:rPr>
            </w:pPr>
            <w:r>
              <w:rPr>
                <w:rFonts w:hint="eastAsia" w:ascii="仿宋_GB2312" w:eastAsia="仿宋_GB2312"/>
                <w:color w:val="auto"/>
                <w:szCs w:val="21"/>
              </w:rPr>
              <w:t>3.7.3</w:t>
            </w:r>
          </w:p>
        </w:tc>
        <w:tc>
          <w:tcPr>
            <w:tcW w:w="2160" w:type="dxa"/>
            <w:vAlign w:val="center"/>
          </w:tcPr>
          <w:p w14:paraId="391FA30F">
            <w:pPr>
              <w:spacing w:line="400" w:lineRule="exact"/>
              <w:rPr>
                <w:rFonts w:ascii="仿宋_GB2312" w:eastAsia="仿宋_GB2312"/>
                <w:color w:val="auto"/>
                <w:szCs w:val="21"/>
              </w:rPr>
            </w:pPr>
            <w:r>
              <w:rPr>
                <w:rFonts w:hint="eastAsia" w:ascii="仿宋_GB2312" w:eastAsia="仿宋_GB2312"/>
                <w:color w:val="auto"/>
                <w:szCs w:val="21"/>
              </w:rPr>
              <w:t>签字和（或）盖章要求</w:t>
            </w:r>
          </w:p>
        </w:tc>
        <w:tc>
          <w:tcPr>
            <w:tcW w:w="6744" w:type="dxa"/>
            <w:gridSpan w:val="2"/>
            <w:vAlign w:val="center"/>
          </w:tcPr>
          <w:p w14:paraId="0DBF59BC">
            <w:pPr>
              <w:tabs>
                <w:tab w:val="left" w:pos="4830"/>
              </w:tabs>
              <w:spacing w:line="400" w:lineRule="exact"/>
              <w:rPr>
                <w:rFonts w:ascii="仿宋_GB2312" w:hAnsi="宋体" w:eastAsia="仿宋_GB2312"/>
                <w:color w:val="auto"/>
                <w:szCs w:val="21"/>
              </w:rPr>
            </w:pPr>
            <w:r>
              <w:rPr>
                <w:rFonts w:hint="eastAsia" w:ascii="仿宋_GB2312" w:eastAsia="仿宋_GB2312"/>
                <w:b/>
                <w:bCs/>
                <w:color w:val="auto"/>
              </w:rPr>
              <w:t>投标人应按照招标文件要求在电子投标文件指定位置上签电子单位公章或电子个人印章。</w:t>
            </w:r>
          </w:p>
        </w:tc>
      </w:tr>
      <w:tr w14:paraId="0DC24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4" w:type="dxa"/>
            <w:vAlign w:val="center"/>
          </w:tcPr>
          <w:p w14:paraId="7F2F5732">
            <w:pPr>
              <w:spacing w:line="400" w:lineRule="exact"/>
              <w:rPr>
                <w:rFonts w:ascii="仿宋_GB2312" w:eastAsia="仿宋_GB2312"/>
                <w:color w:val="auto"/>
                <w:szCs w:val="21"/>
              </w:rPr>
            </w:pPr>
            <w:r>
              <w:rPr>
                <w:rFonts w:hint="eastAsia" w:ascii="仿宋_GB2312" w:eastAsia="仿宋_GB2312"/>
                <w:color w:val="auto"/>
                <w:szCs w:val="21"/>
              </w:rPr>
              <w:t>3.7.5</w:t>
            </w:r>
          </w:p>
        </w:tc>
        <w:tc>
          <w:tcPr>
            <w:tcW w:w="2160" w:type="dxa"/>
            <w:vAlign w:val="center"/>
          </w:tcPr>
          <w:p w14:paraId="56311698">
            <w:pPr>
              <w:spacing w:line="400" w:lineRule="exact"/>
              <w:rPr>
                <w:rFonts w:ascii="仿宋_GB2312" w:eastAsia="仿宋_GB2312"/>
                <w:color w:val="auto"/>
                <w:szCs w:val="21"/>
              </w:rPr>
            </w:pPr>
            <w:r>
              <w:rPr>
                <w:rFonts w:hint="eastAsia" w:ascii="仿宋_GB2312" w:eastAsia="仿宋_GB2312"/>
                <w:color w:val="auto"/>
                <w:szCs w:val="21"/>
              </w:rPr>
              <w:t>投标文件的格式与装订</w:t>
            </w:r>
          </w:p>
        </w:tc>
        <w:tc>
          <w:tcPr>
            <w:tcW w:w="6744" w:type="dxa"/>
            <w:gridSpan w:val="2"/>
            <w:vAlign w:val="center"/>
          </w:tcPr>
          <w:p w14:paraId="343CAD25">
            <w:pPr>
              <w:rPr>
                <w:rFonts w:ascii="仿宋_GB2312" w:eastAsia="仿宋_GB2312"/>
                <w:b/>
                <w:bCs/>
                <w:color w:val="auto"/>
              </w:rPr>
            </w:pPr>
            <w:r>
              <w:rPr>
                <w:rFonts w:hint="eastAsia" w:ascii="仿宋_GB2312" w:eastAsia="仿宋_GB2312"/>
                <w:b/>
                <w:bCs/>
                <w:color w:val="auto"/>
              </w:rPr>
              <w:t>1、本项目不需要提交纸质投标文件，以投标人线上提交的电子投标文件为准。</w:t>
            </w:r>
          </w:p>
          <w:p w14:paraId="16CB3BD0">
            <w:pPr>
              <w:rPr>
                <w:rFonts w:ascii="仿宋_GB2312" w:eastAsia="仿宋_GB2312"/>
                <w:color w:val="auto"/>
              </w:rPr>
            </w:pPr>
            <w:r>
              <w:rPr>
                <w:rFonts w:hint="eastAsia" w:ascii="仿宋_GB2312" w:eastAsia="仿宋_GB2312"/>
                <w:b/>
                <w:bCs/>
                <w:color w:val="auto"/>
              </w:rPr>
              <w:t>2、技术标：文件中不得出现任何有关投标单位名称的语句、词语，或明显引导性语言；不得做标记、暗号；要求技术标内容应简短、务实，页数严格控制在5</w:t>
            </w:r>
            <w:r>
              <w:rPr>
                <w:rFonts w:ascii="仿宋_GB2312" w:eastAsia="仿宋_GB2312"/>
                <w:b/>
                <w:bCs/>
                <w:color w:val="auto"/>
              </w:rPr>
              <w:t>5</w:t>
            </w:r>
            <w:r>
              <w:rPr>
                <w:rFonts w:hint="eastAsia" w:ascii="仿宋_GB2312" w:eastAsia="仿宋_GB2312"/>
                <w:b/>
                <w:bCs/>
                <w:color w:val="auto"/>
              </w:rPr>
              <w:t>页以内；不按以上要求制作按零分处理。</w:t>
            </w:r>
          </w:p>
        </w:tc>
      </w:tr>
      <w:tr w14:paraId="0105B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4" w:type="dxa"/>
            <w:vAlign w:val="center"/>
          </w:tcPr>
          <w:p w14:paraId="7107F503">
            <w:pPr>
              <w:spacing w:line="400" w:lineRule="exact"/>
              <w:rPr>
                <w:rFonts w:ascii="仿宋_GB2312" w:eastAsia="仿宋_GB2312"/>
                <w:color w:val="auto"/>
                <w:szCs w:val="21"/>
              </w:rPr>
            </w:pPr>
            <w:r>
              <w:rPr>
                <w:rFonts w:hint="eastAsia" w:ascii="仿宋_GB2312" w:eastAsia="仿宋_GB2312"/>
                <w:color w:val="auto"/>
                <w:szCs w:val="21"/>
              </w:rPr>
              <w:t>4.1.2</w:t>
            </w:r>
          </w:p>
        </w:tc>
        <w:tc>
          <w:tcPr>
            <w:tcW w:w="2160" w:type="dxa"/>
            <w:vAlign w:val="center"/>
          </w:tcPr>
          <w:p w14:paraId="594F5C50">
            <w:pPr>
              <w:spacing w:line="400" w:lineRule="exact"/>
              <w:rPr>
                <w:rFonts w:ascii="仿宋_GB2312" w:eastAsia="仿宋_GB2312"/>
                <w:color w:val="auto"/>
                <w:szCs w:val="21"/>
              </w:rPr>
            </w:pPr>
            <w:r>
              <w:rPr>
                <w:rFonts w:hint="eastAsia" w:ascii="仿宋_GB2312" w:eastAsia="仿宋_GB2312"/>
                <w:color w:val="auto"/>
                <w:szCs w:val="21"/>
              </w:rPr>
              <w:t>封套上写明</w:t>
            </w:r>
          </w:p>
        </w:tc>
        <w:tc>
          <w:tcPr>
            <w:tcW w:w="6744" w:type="dxa"/>
            <w:gridSpan w:val="2"/>
            <w:vAlign w:val="center"/>
          </w:tcPr>
          <w:p w14:paraId="54955C60">
            <w:pPr>
              <w:spacing w:line="400" w:lineRule="exact"/>
              <w:rPr>
                <w:rFonts w:ascii="仿宋_GB2312" w:eastAsia="仿宋_GB2312"/>
                <w:color w:val="auto"/>
                <w:szCs w:val="21"/>
              </w:rPr>
            </w:pPr>
            <w:r>
              <w:rPr>
                <w:rFonts w:hint="eastAsia" w:ascii="仿宋_GB2312" w:eastAsia="仿宋_GB2312"/>
                <w:color w:val="auto"/>
                <w:szCs w:val="21"/>
              </w:rPr>
              <w:t>无</w:t>
            </w:r>
          </w:p>
        </w:tc>
      </w:tr>
      <w:tr w14:paraId="12373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4" w:type="dxa"/>
            <w:vAlign w:val="center"/>
          </w:tcPr>
          <w:p w14:paraId="54484212">
            <w:pPr>
              <w:spacing w:line="400" w:lineRule="exact"/>
              <w:rPr>
                <w:rFonts w:ascii="仿宋_GB2312" w:eastAsia="仿宋_GB2312"/>
                <w:color w:val="auto"/>
                <w:szCs w:val="21"/>
              </w:rPr>
            </w:pPr>
            <w:r>
              <w:rPr>
                <w:rFonts w:hint="eastAsia" w:ascii="仿宋_GB2312" w:eastAsia="仿宋_GB2312"/>
                <w:color w:val="auto"/>
                <w:szCs w:val="21"/>
              </w:rPr>
              <w:t>4.2.2</w:t>
            </w:r>
          </w:p>
        </w:tc>
        <w:tc>
          <w:tcPr>
            <w:tcW w:w="2160" w:type="dxa"/>
            <w:vAlign w:val="center"/>
          </w:tcPr>
          <w:p w14:paraId="731B870D">
            <w:pPr>
              <w:spacing w:line="400" w:lineRule="exact"/>
              <w:rPr>
                <w:rFonts w:ascii="仿宋_GB2312" w:eastAsia="仿宋_GB2312"/>
                <w:color w:val="auto"/>
                <w:szCs w:val="21"/>
              </w:rPr>
            </w:pPr>
            <w:r>
              <w:rPr>
                <w:rFonts w:hint="eastAsia" w:ascii="仿宋_GB2312" w:eastAsia="仿宋_GB2312"/>
                <w:color w:val="auto"/>
                <w:szCs w:val="21"/>
              </w:rPr>
              <w:t>递交投标文件地点</w:t>
            </w:r>
          </w:p>
        </w:tc>
        <w:tc>
          <w:tcPr>
            <w:tcW w:w="6744" w:type="dxa"/>
            <w:gridSpan w:val="2"/>
            <w:vAlign w:val="center"/>
          </w:tcPr>
          <w:p w14:paraId="0218F337">
            <w:pPr>
              <w:spacing w:line="460" w:lineRule="exact"/>
              <w:rPr>
                <w:rFonts w:ascii="仿宋_GB2312" w:hAnsi="宋体" w:eastAsia="仿宋_GB2312" w:cs="宋体"/>
                <w:color w:val="auto"/>
                <w:sz w:val="24"/>
              </w:rPr>
            </w:pPr>
            <w:r>
              <w:rPr>
                <w:rFonts w:hint="eastAsia" w:ascii="仿宋_GB2312" w:hAnsi="宋体" w:eastAsia="仿宋_GB2312" w:cs="宋体"/>
                <w:color w:val="auto"/>
                <w:kern w:val="0"/>
                <w:szCs w:val="21"/>
                <w:lang w:val="zh-CN"/>
              </w:rPr>
              <w:t>无</w:t>
            </w:r>
          </w:p>
        </w:tc>
      </w:tr>
      <w:tr w14:paraId="3A60B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4" w:type="dxa"/>
            <w:vAlign w:val="center"/>
          </w:tcPr>
          <w:p w14:paraId="6A69BE97">
            <w:pPr>
              <w:spacing w:line="400" w:lineRule="exact"/>
              <w:rPr>
                <w:rFonts w:ascii="仿宋_GB2312" w:eastAsia="仿宋_GB2312"/>
                <w:color w:val="auto"/>
                <w:szCs w:val="21"/>
              </w:rPr>
            </w:pPr>
            <w:r>
              <w:rPr>
                <w:rFonts w:hint="eastAsia" w:ascii="仿宋_GB2312" w:eastAsia="仿宋_GB2312"/>
                <w:color w:val="auto"/>
                <w:szCs w:val="21"/>
              </w:rPr>
              <w:t>4.2.3</w:t>
            </w:r>
          </w:p>
        </w:tc>
        <w:tc>
          <w:tcPr>
            <w:tcW w:w="2160" w:type="dxa"/>
            <w:vAlign w:val="center"/>
          </w:tcPr>
          <w:p w14:paraId="75C1A33C">
            <w:pPr>
              <w:spacing w:line="400" w:lineRule="exact"/>
              <w:rPr>
                <w:rFonts w:ascii="仿宋_GB2312" w:hAnsi="宋体" w:eastAsia="仿宋_GB2312"/>
                <w:color w:val="auto"/>
                <w:szCs w:val="21"/>
              </w:rPr>
            </w:pPr>
            <w:r>
              <w:rPr>
                <w:rFonts w:hint="eastAsia" w:ascii="仿宋_GB2312" w:eastAsia="仿宋_GB2312"/>
                <w:color w:val="auto"/>
                <w:szCs w:val="21"/>
              </w:rPr>
              <w:t>是否退还投标文件</w:t>
            </w:r>
          </w:p>
        </w:tc>
        <w:tc>
          <w:tcPr>
            <w:tcW w:w="6744" w:type="dxa"/>
            <w:gridSpan w:val="2"/>
            <w:vAlign w:val="center"/>
          </w:tcPr>
          <w:p w14:paraId="20A022B8">
            <w:pPr>
              <w:spacing w:line="400" w:lineRule="exact"/>
              <w:rPr>
                <w:rFonts w:ascii="仿宋_GB2312" w:hAnsi="宋体" w:eastAsia="仿宋_GB2312"/>
                <w:color w:val="auto"/>
                <w:szCs w:val="21"/>
              </w:rPr>
            </w:pPr>
            <w:r>
              <w:rPr>
                <w:rFonts w:hint="eastAsia" w:ascii="仿宋_GB2312" w:eastAsia="仿宋_GB2312"/>
                <w:color w:val="auto"/>
                <w:szCs w:val="21"/>
              </w:rPr>
              <w:t>否</w:t>
            </w:r>
          </w:p>
        </w:tc>
      </w:tr>
      <w:tr w14:paraId="67937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2" w:hRule="atLeast"/>
        </w:trPr>
        <w:tc>
          <w:tcPr>
            <w:tcW w:w="1304" w:type="dxa"/>
            <w:vAlign w:val="center"/>
          </w:tcPr>
          <w:p w14:paraId="2AA51C6D">
            <w:pPr>
              <w:spacing w:line="400" w:lineRule="exact"/>
              <w:rPr>
                <w:rFonts w:ascii="仿宋_GB2312" w:eastAsia="仿宋_GB2312"/>
                <w:color w:val="auto"/>
                <w:szCs w:val="21"/>
              </w:rPr>
            </w:pPr>
            <w:r>
              <w:rPr>
                <w:rFonts w:hint="eastAsia" w:ascii="仿宋_GB2312" w:eastAsia="仿宋_GB2312"/>
                <w:color w:val="auto"/>
                <w:szCs w:val="21"/>
              </w:rPr>
              <w:t>5.1</w:t>
            </w:r>
          </w:p>
        </w:tc>
        <w:tc>
          <w:tcPr>
            <w:tcW w:w="2160" w:type="dxa"/>
            <w:vAlign w:val="center"/>
          </w:tcPr>
          <w:p w14:paraId="1B403D05">
            <w:pPr>
              <w:spacing w:line="400" w:lineRule="exact"/>
              <w:rPr>
                <w:rFonts w:ascii="仿宋_GB2312" w:eastAsia="仿宋_GB2312"/>
                <w:color w:val="auto"/>
                <w:szCs w:val="21"/>
              </w:rPr>
            </w:pPr>
            <w:r>
              <w:rPr>
                <w:rFonts w:hint="eastAsia" w:ascii="仿宋_GB2312" w:eastAsia="仿宋_GB2312"/>
                <w:color w:val="auto"/>
                <w:szCs w:val="21"/>
              </w:rPr>
              <w:t>开标时间和地点</w:t>
            </w:r>
          </w:p>
        </w:tc>
        <w:tc>
          <w:tcPr>
            <w:tcW w:w="6744" w:type="dxa"/>
            <w:gridSpan w:val="2"/>
            <w:vAlign w:val="center"/>
          </w:tcPr>
          <w:p w14:paraId="0A719DDF">
            <w:pPr>
              <w:spacing w:line="400" w:lineRule="exact"/>
              <w:rPr>
                <w:rFonts w:ascii="仿宋_GB2312" w:eastAsia="仿宋_GB2312"/>
                <w:color w:val="auto"/>
                <w:szCs w:val="21"/>
              </w:rPr>
            </w:pPr>
            <w:r>
              <w:rPr>
                <w:rFonts w:hint="eastAsia" w:ascii="仿宋_GB2312" w:eastAsia="仿宋_GB2312"/>
                <w:color w:val="auto"/>
                <w:szCs w:val="21"/>
              </w:rPr>
              <w:t>开标时间：</w:t>
            </w:r>
            <w:r>
              <w:rPr>
                <w:rFonts w:hint="eastAsia" w:ascii="仿宋_GB2312" w:hAnsi="宋体" w:eastAsia="仿宋_GB2312"/>
                <w:color w:val="auto"/>
                <w:lang w:eastAsia="zh-CN"/>
              </w:rPr>
              <w:t>2026年01月27日09:00</w:t>
            </w:r>
          </w:p>
          <w:p w14:paraId="43C21834">
            <w:pPr>
              <w:spacing w:line="460" w:lineRule="exact"/>
              <w:rPr>
                <w:rFonts w:ascii="仿宋_GB2312" w:eastAsia="仿宋_GB2312"/>
                <w:color w:val="auto"/>
                <w:szCs w:val="21"/>
              </w:rPr>
            </w:pPr>
            <w:r>
              <w:rPr>
                <w:rFonts w:hint="eastAsia" w:ascii="仿宋_GB2312" w:eastAsia="仿宋_GB2312"/>
                <w:color w:val="auto"/>
                <w:szCs w:val="21"/>
              </w:rPr>
              <w:t>开标地点：</w:t>
            </w:r>
            <w:r>
              <w:rPr>
                <w:rFonts w:hint="eastAsia" w:ascii="仿宋_GB2312" w:hAnsi="宋体" w:eastAsia="仿宋_GB2312" w:cs="宋体"/>
                <w:color w:val="auto"/>
                <w:kern w:val="0"/>
                <w:szCs w:val="21"/>
                <w:lang w:val="zh-CN"/>
              </w:rPr>
              <w:t>威海市公共资源交易中心乳山分中心</w:t>
            </w:r>
          </w:p>
          <w:p w14:paraId="08275278">
            <w:pPr>
              <w:spacing w:line="400" w:lineRule="exact"/>
              <w:rPr>
                <w:rFonts w:ascii="仿宋_GB2312" w:eastAsia="仿宋_GB2312"/>
                <w:b/>
                <w:color w:val="auto"/>
                <w:szCs w:val="21"/>
              </w:rPr>
            </w:pPr>
            <w:r>
              <w:rPr>
                <w:rFonts w:hint="eastAsia" w:ascii="仿宋_GB2312" w:eastAsia="仿宋_GB2312"/>
                <w:color w:val="auto"/>
                <w:szCs w:val="21"/>
              </w:rPr>
              <w:t>地址：乳山市深圳路108#市民服务中心三楼。</w:t>
            </w:r>
          </w:p>
        </w:tc>
      </w:tr>
      <w:tr w14:paraId="15465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4" w:type="dxa"/>
            <w:vAlign w:val="center"/>
          </w:tcPr>
          <w:p w14:paraId="1F08BFAE">
            <w:pPr>
              <w:spacing w:line="400" w:lineRule="exact"/>
              <w:rPr>
                <w:rFonts w:ascii="仿宋_GB2312" w:eastAsia="仿宋_GB2312"/>
                <w:color w:val="auto"/>
                <w:szCs w:val="21"/>
              </w:rPr>
            </w:pPr>
            <w:r>
              <w:rPr>
                <w:rFonts w:hint="eastAsia" w:ascii="仿宋_GB2312" w:eastAsia="仿宋_GB2312"/>
                <w:color w:val="auto"/>
                <w:szCs w:val="21"/>
              </w:rPr>
              <w:t>5.2</w:t>
            </w:r>
          </w:p>
        </w:tc>
        <w:tc>
          <w:tcPr>
            <w:tcW w:w="2160" w:type="dxa"/>
            <w:vAlign w:val="center"/>
          </w:tcPr>
          <w:p w14:paraId="2DAE377A">
            <w:pPr>
              <w:spacing w:line="400" w:lineRule="exact"/>
              <w:rPr>
                <w:rFonts w:ascii="仿宋_GB2312" w:eastAsia="仿宋_GB2312"/>
                <w:color w:val="auto"/>
                <w:szCs w:val="21"/>
              </w:rPr>
            </w:pPr>
            <w:r>
              <w:rPr>
                <w:rFonts w:hint="eastAsia" w:ascii="仿宋_GB2312" w:eastAsia="仿宋_GB2312"/>
                <w:color w:val="auto"/>
                <w:szCs w:val="21"/>
              </w:rPr>
              <w:t>开标程序</w:t>
            </w:r>
          </w:p>
        </w:tc>
        <w:tc>
          <w:tcPr>
            <w:tcW w:w="6744" w:type="dxa"/>
            <w:gridSpan w:val="2"/>
            <w:vAlign w:val="center"/>
          </w:tcPr>
          <w:p w14:paraId="0F92FED1">
            <w:pPr>
              <w:spacing w:line="400" w:lineRule="exact"/>
              <w:rPr>
                <w:rFonts w:ascii="仿宋_GB2312" w:eastAsia="仿宋_GB2312"/>
                <w:color w:val="auto"/>
                <w:szCs w:val="21"/>
              </w:rPr>
            </w:pPr>
            <w:r>
              <w:rPr>
                <w:rFonts w:hint="eastAsia" w:ascii="仿宋_GB2312" w:eastAsia="仿宋_GB2312"/>
                <w:color w:val="auto"/>
                <w:szCs w:val="21"/>
              </w:rPr>
              <w:t>在线签到→在线解密→查看报价→确认开标记录表</w:t>
            </w:r>
          </w:p>
        </w:tc>
      </w:tr>
      <w:tr w14:paraId="535B3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4" w:type="dxa"/>
            <w:vAlign w:val="center"/>
          </w:tcPr>
          <w:p w14:paraId="460F3159">
            <w:pPr>
              <w:spacing w:line="400" w:lineRule="exact"/>
              <w:rPr>
                <w:rFonts w:ascii="仿宋_GB2312" w:eastAsia="仿宋_GB2312"/>
                <w:color w:val="auto"/>
                <w:szCs w:val="21"/>
              </w:rPr>
            </w:pPr>
            <w:r>
              <w:rPr>
                <w:rFonts w:hint="eastAsia" w:ascii="仿宋_GB2312" w:eastAsia="仿宋_GB2312"/>
                <w:color w:val="auto"/>
                <w:szCs w:val="21"/>
              </w:rPr>
              <w:t>6.1.1</w:t>
            </w:r>
          </w:p>
        </w:tc>
        <w:tc>
          <w:tcPr>
            <w:tcW w:w="2160" w:type="dxa"/>
            <w:vAlign w:val="center"/>
          </w:tcPr>
          <w:p w14:paraId="4FE4F348">
            <w:pPr>
              <w:spacing w:line="400" w:lineRule="exact"/>
              <w:rPr>
                <w:rFonts w:ascii="仿宋_GB2312" w:eastAsia="仿宋_GB2312"/>
                <w:color w:val="auto"/>
                <w:szCs w:val="21"/>
              </w:rPr>
            </w:pPr>
            <w:r>
              <w:rPr>
                <w:rFonts w:hint="eastAsia" w:ascii="仿宋_GB2312" w:eastAsia="仿宋_GB2312"/>
                <w:color w:val="auto"/>
                <w:szCs w:val="21"/>
              </w:rPr>
              <w:t>评标委员会的组建</w:t>
            </w:r>
          </w:p>
        </w:tc>
        <w:tc>
          <w:tcPr>
            <w:tcW w:w="6744" w:type="dxa"/>
            <w:gridSpan w:val="2"/>
            <w:vAlign w:val="center"/>
          </w:tcPr>
          <w:p w14:paraId="57E7FB4A">
            <w:pPr>
              <w:spacing w:line="400" w:lineRule="exact"/>
              <w:rPr>
                <w:rFonts w:ascii="仿宋_GB2312" w:eastAsia="仿宋_GB2312"/>
                <w:color w:val="auto"/>
                <w:szCs w:val="21"/>
              </w:rPr>
            </w:pPr>
            <w:r>
              <w:rPr>
                <w:rFonts w:hint="eastAsia" w:ascii="仿宋_GB2312" w:eastAsia="仿宋_GB2312"/>
                <w:color w:val="auto"/>
                <w:szCs w:val="21"/>
              </w:rPr>
              <w:t>评标专家确定方式：招标人依法组建评标委员会。评标委员会由招标人通过《山东省公共资源交易综合评标评审专家库》随机确定的有关技术、经济专家组成，专家组由7人组成，包括招标人代表</w:t>
            </w:r>
            <w:r>
              <w:rPr>
                <w:rFonts w:hint="eastAsia" w:ascii="仿宋_GB2312" w:eastAsia="仿宋_GB2312"/>
                <w:color w:val="auto"/>
                <w:szCs w:val="21"/>
                <w:lang w:val="en-US" w:eastAsia="zh-CN"/>
              </w:rPr>
              <w:t>2</w:t>
            </w:r>
            <w:r>
              <w:rPr>
                <w:rFonts w:hint="eastAsia" w:ascii="仿宋_GB2312" w:eastAsia="仿宋_GB2312"/>
                <w:color w:val="auto"/>
                <w:szCs w:val="21"/>
              </w:rPr>
              <w:t>人，经济标评委</w:t>
            </w:r>
          </w:p>
          <w:p w14:paraId="1D55E3BB">
            <w:pPr>
              <w:spacing w:line="400" w:lineRule="exact"/>
              <w:rPr>
                <w:rFonts w:ascii="仿宋_GB2312" w:eastAsia="仿宋_GB2312"/>
                <w:color w:val="auto"/>
                <w:szCs w:val="21"/>
              </w:rPr>
            </w:pPr>
            <w:r>
              <w:rPr>
                <w:rFonts w:hint="eastAsia" w:ascii="仿宋_GB2312" w:eastAsia="仿宋_GB2312"/>
                <w:color w:val="auto"/>
                <w:szCs w:val="21"/>
              </w:rPr>
              <w:t>3 人，技术标评委</w:t>
            </w:r>
            <w:r>
              <w:rPr>
                <w:rFonts w:hint="eastAsia" w:ascii="仿宋_GB2312" w:eastAsia="仿宋_GB2312"/>
                <w:color w:val="auto"/>
                <w:szCs w:val="21"/>
                <w:lang w:val="en-US" w:eastAsia="zh-CN"/>
              </w:rPr>
              <w:t>2</w:t>
            </w:r>
            <w:r>
              <w:rPr>
                <w:rFonts w:hint="eastAsia" w:ascii="仿宋_GB2312" w:eastAsia="仿宋_GB2312"/>
                <w:color w:val="auto"/>
                <w:szCs w:val="21"/>
              </w:rPr>
              <w:t>人，由招标人在监督人员的监督下随机抽取确定。本项目评标委员会专家的产生方式符合国家和地方有关评标专家产生方式的规定。</w:t>
            </w:r>
          </w:p>
          <w:p w14:paraId="030E36DB">
            <w:pPr>
              <w:spacing w:line="400" w:lineRule="exact"/>
              <w:rPr>
                <w:rFonts w:ascii="仿宋_GB2312" w:eastAsia="仿宋_GB2312"/>
                <w:color w:val="auto"/>
                <w:szCs w:val="21"/>
              </w:rPr>
            </w:pPr>
            <w:r>
              <w:rPr>
                <w:rFonts w:hint="eastAsia" w:ascii="仿宋_GB2312" w:eastAsia="仿宋_GB2312"/>
                <w:b/>
                <w:bCs/>
                <w:color w:val="auto"/>
                <w:szCs w:val="21"/>
              </w:rPr>
              <w:t>注：评标专家不得为失信被执行人，若为失信被执行人，将及时清退（开标现场查询）。</w:t>
            </w:r>
          </w:p>
        </w:tc>
      </w:tr>
      <w:tr w14:paraId="3E383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4" w:type="dxa"/>
            <w:vAlign w:val="center"/>
          </w:tcPr>
          <w:p w14:paraId="6CB4A6EA">
            <w:pPr>
              <w:spacing w:line="400" w:lineRule="exact"/>
              <w:rPr>
                <w:rFonts w:ascii="仿宋_GB2312" w:eastAsia="仿宋_GB2312"/>
                <w:color w:val="auto"/>
                <w:szCs w:val="21"/>
              </w:rPr>
            </w:pPr>
            <w:r>
              <w:rPr>
                <w:rFonts w:hint="eastAsia" w:ascii="仿宋_GB2312" w:eastAsia="仿宋_GB2312"/>
                <w:color w:val="auto"/>
                <w:szCs w:val="21"/>
              </w:rPr>
              <w:t>7.1</w:t>
            </w:r>
          </w:p>
        </w:tc>
        <w:tc>
          <w:tcPr>
            <w:tcW w:w="2160" w:type="dxa"/>
            <w:vAlign w:val="center"/>
          </w:tcPr>
          <w:p w14:paraId="69743E17">
            <w:pPr>
              <w:spacing w:line="400" w:lineRule="exact"/>
              <w:rPr>
                <w:rFonts w:ascii="仿宋_GB2312" w:hAnsi="宋体" w:eastAsia="仿宋_GB2312"/>
                <w:color w:val="auto"/>
                <w:szCs w:val="21"/>
              </w:rPr>
            </w:pPr>
            <w:r>
              <w:rPr>
                <w:rFonts w:hint="eastAsia" w:ascii="仿宋_GB2312" w:eastAsia="仿宋_GB2312"/>
                <w:color w:val="auto"/>
                <w:szCs w:val="21"/>
              </w:rPr>
              <w:t>是否授权评标委员会确定中标人</w:t>
            </w:r>
          </w:p>
        </w:tc>
        <w:tc>
          <w:tcPr>
            <w:tcW w:w="6744" w:type="dxa"/>
            <w:gridSpan w:val="2"/>
            <w:vAlign w:val="center"/>
          </w:tcPr>
          <w:p w14:paraId="2B7EE587">
            <w:pPr>
              <w:spacing w:line="400" w:lineRule="exact"/>
              <w:rPr>
                <w:rFonts w:ascii="仿宋_GB2312" w:hAnsi="宋体" w:eastAsia="仿宋_GB2312"/>
                <w:b/>
                <w:bCs/>
                <w:color w:val="auto"/>
                <w:szCs w:val="28"/>
              </w:rPr>
            </w:pPr>
            <w:r>
              <w:rPr>
                <w:rFonts w:hint="eastAsia" w:ascii="仿宋_GB2312" w:eastAsia="仿宋_GB2312"/>
                <w:color w:val="auto"/>
                <w:szCs w:val="21"/>
              </w:rPr>
              <w:t>否，推荐的中标候选人的人数为3 名，定标由招标人根据排名先后顺序确定。</w:t>
            </w:r>
          </w:p>
        </w:tc>
      </w:tr>
      <w:tr w14:paraId="4B2CB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4" w:type="dxa"/>
            <w:vAlign w:val="center"/>
          </w:tcPr>
          <w:p w14:paraId="0DDB37ED">
            <w:pPr>
              <w:spacing w:line="400" w:lineRule="exact"/>
              <w:rPr>
                <w:rFonts w:ascii="仿宋_GB2312" w:eastAsia="仿宋_GB2312"/>
                <w:color w:val="auto"/>
                <w:szCs w:val="21"/>
              </w:rPr>
            </w:pPr>
            <w:r>
              <w:rPr>
                <w:rFonts w:hint="eastAsia" w:ascii="仿宋_GB2312" w:eastAsia="仿宋_GB2312"/>
                <w:color w:val="auto"/>
                <w:szCs w:val="21"/>
              </w:rPr>
              <w:t>7.3.1</w:t>
            </w:r>
          </w:p>
        </w:tc>
        <w:tc>
          <w:tcPr>
            <w:tcW w:w="2160" w:type="dxa"/>
            <w:vAlign w:val="center"/>
          </w:tcPr>
          <w:p w14:paraId="2DFD3AE4">
            <w:pPr>
              <w:spacing w:line="400" w:lineRule="exact"/>
              <w:rPr>
                <w:rFonts w:ascii="仿宋_GB2312" w:eastAsia="仿宋_GB2312"/>
                <w:color w:val="auto"/>
                <w:szCs w:val="21"/>
              </w:rPr>
            </w:pPr>
            <w:r>
              <w:rPr>
                <w:rFonts w:hint="eastAsia" w:ascii="仿宋_GB2312" w:eastAsia="仿宋_GB2312"/>
                <w:color w:val="auto"/>
                <w:szCs w:val="21"/>
              </w:rPr>
              <w:t>履约担保</w:t>
            </w:r>
          </w:p>
        </w:tc>
        <w:tc>
          <w:tcPr>
            <w:tcW w:w="6744" w:type="dxa"/>
            <w:gridSpan w:val="2"/>
            <w:vAlign w:val="center"/>
          </w:tcPr>
          <w:p w14:paraId="66C914B8">
            <w:pPr>
              <w:rPr>
                <w:rFonts w:ascii="仿宋_GB2312" w:eastAsia="仿宋_GB2312"/>
                <w:color w:val="auto"/>
              </w:rPr>
            </w:pPr>
            <w:r>
              <w:rPr>
                <w:rFonts w:hint="eastAsia" w:ascii="仿宋_GB2312" w:eastAsia="仿宋_GB2312"/>
                <w:color w:val="auto"/>
                <w:lang w:val="zh-CN"/>
              </w:rPr>
              <w:t>无</w:t>
            </w:r>
          </w:p>
        </w:tc>
      </w:tr>
      <w:tr w14:paraId="4F011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exact"/>
        </w:trPr>
        <w:tc>
          <w:tcPr>
            <w:tcW w:w="10208" w:type="dxa"/>
            <w:gridSpan w:val="4"/>
            <w:vAlign w:val="center"/>
          </w:tcPr>
          <w:p w14:paraId="0CE1D6FB">
            <w:pPr>
              <w:spacing w:line="400" w:lineRule="exact"/>
              <w:rPr>
                <w:rFonts w:ascii="仿宋_GB2312" w:eastAsia="仿宋_GB2312"/>
                <w:color w:val="auto"/>
                <w:szCs w:val="21"/>
              </w:rPr>
            </w:pPr>
            <w:r>
              <w:rPr>
                <w:rFonts w:hint="eastAsia" w:ascii="仿宋_GB2312" w:eastAsia="仿宋_GB2312"/>
                <w:color w:val="auto"/>
                <w:szCs w:val="21"/>
              </w:rPr>
              <w:t>10. 需要补充的其他内容</w:t>
            </w:r>
          </w:p>
        </w:tc>
      </w:tr>
      <w:tr w14:paraId="7F60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exact"/>
        </w:trPr>
        <w:tc>
          <w:tcPr>
            <w:tcW w:w="10208" w:type="dxa"/>
            <w:gridSpan w:val="4"/>
            <w:vAlign w:val="center"/>
          </w:tcPr>
          <w:p w14:paraId="162E0AC8">
            <w:pPr>
              <w:spacing w:line="400" w:lineRule="exact"/>
              <w:rPr>
                <w:rFonts w:ascii="仿宋_GB2312" w:eastAsia="仿宋_GB2312"/>
                <w:color w:val="auto"/>
                <w:szCs w:val="21"/>
              </w:rPr>
            </w:pPr>
            <w:r>
              <w:rPr>
                <w:rFonts w:hint="eastAsia" w:ascii="仿宋_GB2312" w:eastAsia="仿宋_GB2312"/>
                <w:color w:val="auto"/>
                <w:szCs w:val="21"/>
              </w:rPr>
              <w:t>10.</w:t>
            </w:r>
            <w:r>
              <w:rPr>
                <w:rFonts w:ascii="仿宋_GB2312" w:eastAsia="仿宋_GB2312"/>
                <w:color w:val="auto"/>
                <w:szCs w:val="21"/>
              </w:rPr>
              <w:t>1</w:t>
            </w:r>
            <w:r>
              <w:rPr>
                <w:rFonts w:hint="eastAsia" w:ascii="仿宋_GB2312" w:eastAsia="仿宋_GB2312"/>
                <w:color w:val="auto"/>
                <w:szCs w:val="21"/>
              </w:rPr>
              <w:t xml:space="preserve"> 招标控制价</w:t>
            </w:r>
          </w:p>
        </w:tc>
      </w:tr>
      <w:tr w14:paraId="3036C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4" w:type="dxa"/>
            <w:vAlign w:val="center"/>
          </w:tcPr>
          <w:p w14:paraId="2D3A992C">
            <w:pPr>
              <w:spacing w:line="400" w:lineRule="exact"/>
              <w:rPr>
                <w:rFonts w:ascii="仿宋_GB2312" w:eastAsia="仿宋_GB2312"/>
                <w:color w:val="auto"/>
                <w:szCs w:val="21"/>
              </w:rPr>
            </w:pPr>
          </w:p>
        </w:tc>
        <w:tc>
          <w:tcPr>
            <w:tcW w:w="3050" w:type="dxa"/>
            <w:gridSpan w:val="2"/>
            <w:vAlign w:val="center"/>
          </w:tcPr>
          <w:p w14:paraId="3C12EBDA">
            <w:pPr>
              <w:spacing w:line="400" w:lineRule="exact"/>
              <w:rPr>
                <w:rFonts w:ascii="仿宋_GB2312" w:hAnsi="宋体" w:eastAsia="仿宋_GB2312"/>
                <w:color w:val="auto"/>
                <w:szCs w:val="21"/>
                <w:highlight w:val="yellow"/>
              </w:rPr>
            </w:pPr>
            <w:r>
              <w:rPr>
                <w:rFonts w:hint="eastAsia" w:ascii="仿宋_GB2312" w:eastAsia="仿宋_GB2312"/>
                <w:color w:val="auto"/>
                <w:szCs w:val="21"/>
              </w:rPr>
              <w:t>招标控制价</w:t>
            </w:r>
          </w:p>
        </w:tc>
        <w:tc>
          <w:tcPr>
            <w:tcW w:w="5854" w:type="dxa"/>
            <w:vAlign w:val="center"/>
          </w:tcPr>
          <w:p w14:paraId="3CEECCE2">
            <w:pPr>
              <w:spacing w:line="400" w:lineRule="exact"/>
              <w:rPr>
                <w:rFonts w:ascii="仿宋_GB2312" w:eastAsia="仿宋_GB2312"/>
                <w:b/>
                <w:color w:val="auto"/>
                <w:szCs w:val="21"/>
              </w:rPr>
            </w:pPr>
            <w:r>
              <w:rPr>
                <w:rFonts w:hint="eastAsia" w:ascii="仿宋_GB2312" w:eastAsia="仿宋_GB2312"/>
                <w:b/>
                <w:color w:val="auto"/>
                <w:szCs w:val="21"/>
                <w:lang w:val="en-US" w:eastAsia="zh-CN"/>
              </w:rPr>
              <w:t>29700755.80</w:t>
            </w:r>
            <w:r>
              <w:rPr>
                <w:rFonts w:hint="eastAsia" w:ascii="仿宋_GB2312" w:eastAsia="仿宋_GB2312"/>
                <w:b/>
                <w:color w:val="auto"/>
                <w:szCs w:val="21"/>
              </w:rPr>
              <w:t>元；超此控制价否决投标。</w:t>
            </w:r>
          </w:p>
        </w:tc>
      </w:tr>
      <w:tr w14:paraId="0D4CE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exact"/>
        </w:trPr>
        <w:tc>
          <w:tcPr>
            <w:tcW w:w="10208" w:type="dxa"/>
            <w:gridSpan w:val="4"/>
            <w:vAlign w:val="center"/>
          </w:tcPr>
          <w:p w14:paraId="40796CBA">
            <w:pPr>
              <w:spacing w:line="400" w:lineRule="exact"/>
              <w:rPr>
                <w:rFonts w:ascii="仿宋_GB2312" w:eastAsia="仿宋_GB2312"/>
                <w:color w:val="auto"/>
                <w:szCs w:val="21"/>
              </w:rPr>
            </w:pPr>
            <w:r>
              <w:rPr>
                <w:rFonts w:hint="eastAsia" w:ascii="仿宋_GB2312" w:eastAsia="仿宋_GB2312"/>
                <w:color w:val="auto"/>
                <w:szCs w:val="21"/>
              </w:rPr>
              <w:t>10.</w:t>
            </w:r>
            <w:r>
              <w:rPr>
                <w:rFonts w:ascii="仿宋_GB2312" w:eastAsia="仿宋_GB2312"/>
                <w:color w:val="auto"/>
                <w:szCs w:val="21"/>
              </w:rPr>
              <w:t>2</w:t>
            </w:r>
            <w:r>
              <w:rPr>
                <w:rFonts w:hint="eastAsia" w:ascii="仿宋_GB2312" w:eastAsia="仿宋_GB2312"/>
                <w:color w:val="auto"/>
                <w:szCs w:val="21"/>
              </w:rPr>
              <w:t xml:space="preserve"> “暗标”评审</w:t>
            </w:r>
          </w:p>
        </w:tc>
      </w:tr>
      <w:tr w14:paraId="6D7BE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4" w:type="dxa"/>
            <w:vAlign w:val="center"/>
          </w:tcPr>
          <w:p w14:paraId="5A982406">
            <w:pPr>
              <w:spacing w:line="400" w:lineRule="exact"/>
              <w:rPr>
                <w:rFonts w:ascii="仿宋_GB2312" w:eastAsia="仿宋_GB2312"/>
                <w:color w:val="auto"/>
                <w:szCs w:val="21"/>
              </w:rPr>
            </w:pPr>
          </w:p>
        </w:tc>
        <w:tc>
          <w:tcPr>
            <w:tcW w:w="3050" w:type="dxa"/>
            <w:gridSpan w:val="2"/>
            <w:vAlign w:val="center"/>
          </w:tcPr>
          <w:p w14:paraId="19AAEB40">
            <w:pPr>
              <w:spacing w:line="400" w:lineRule="exact"/>
              <w:rPr>
                <w:rFonts w:ascii="仿宋_GB2312" w:hAnsi="宋体" w:eastAsia="仿宋_GB2312"/>
                <w:color w:val="auto"/>
                <w:szCs w:val="21"/>
              </w:rPr>
            </w:pPr>
            <w:r>
              <w:rPr>
                <w:rFonts w:hint="eastAsia" w:ascii="仿宋_GB2312" w:eastAsia="仿宋_GB2312"/>
                <w:color w:val="auto"/>
                <w:szCs w:val="21"/>
              </w:rPr>
              <w:t>施工组织设计是否采用“暗标”评审方式</w:t>
            </w:r>
          </w:p>
        </w:tc>
        <w:tc>
          <w:tcPr>
            <w:tcW w:w="5854" w:type="dxa"/>
            <w:vAlign w:val="center"/>
          </w:tcPr>
          <w:p w14:paraId="4D0FAD66">
            <w:pPr>
              <w:spacing w:line="400" w:lineRule="exact"/>
              <w:rPr>
                <w:rFonts w:ascii="仿宋_GB2312" w:eastAsia="仿宋_GB2312"/>
                <w:color w:val="auto"/>
                <w:szCs w:val="21"/>
              </w:rPr>
            </w:pPr>
            <w:r>
              <w:rPr>
                <w:rFonts w:hint="eastAsia" w:ascii="仿宋_GB2312" w:eastAsia="仿宋_GB2312"/>
                <w:color w:val="auto"/>
                <w:szCs w:val="21"/>
              </w:rPr>
              <w:t>采用</w:t>
            </w:r>
          </w:p>
        </w:tc>
      </w:tr>
      <w:tr w14:paraId="51FE3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exact"/>
        </w:trPr>
        <w:tc>
          <w:tcPr>
            <w:tcW w:w="10208" w:type="dxa"/>
            <w:gridSpan w:val="4"/>
            <w:vAlign w:val="center"/>
          </w:tcPr>
          <w:p w14:paraId="46AF668E">
            <w:pPr>
              <w:spacing w:line="400" w:lineRule="exact"/>
              <w:rPr>
                <w:rFonts w:ascii="仿宋_GB2312" w:eastAsia="仿宋_GB2312"/>
                <w:color w:val="auto"/>
                <w:szCs w:val="21"/>
              </w:rPr>
            </w:pPr>
            <w:r>
              <w:rPr>
                <w:rFonts w:hint="eastAsia" w:ascii="仿宋_GB2312" w:eastAsia="仿宋_GB2312"/>
                <w:color w:val="auto"/>
                <w:szCs w:val="21"/>
              </w:rPr>
              <w:t>10.</w:t>
            </w:r>
            <w:r>
              <w:rPr>
                <w:rFonts w:ascii="仿宋_GB2312" w:eastAsia="仿宋_GB2312"/>
                <w:color w:val="auto"/>
                <w:szCs w:val="21"/>
              </w:rPr>
              <w:t>3</w:t>
            </w:r>
            <w:r>
              <w:rPr>
                <w:rFonts w:hint="eastAsia" w:ascii="仿宋_GB2312" w:eastAsia="仿宋_GB2312"/>
                <w:color w:val="auto"/>
                <w:szCs w:val="21"/>
              </w:rPr>
              <w:t>投标人代表出席开标会</w:t>
            </w:r>
          </w:p>
        </w:tc>
      </w:tr>
      <w:tr w14:paraId="67752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4" w:type="dxa"/>
            <w:vAlign w:val="center"/>
          </w:tcPr>
          <w:p w14:paraId="2076AE60">
            <w:pPr>
              <w:spacing w:line="400" w:lineRule="exact"/>
              <w:rPr>
                <w:rFonts w:ascii="仿宋_GB2312" w:eastAsia="仿宋_GB2312"/>
                <w:color w:val="auto"/>
                <w:szCs w:val="21"/>
              </w:rPr>
            </w:pPr>
          </w:p>
        </w:tc>
        <w:tc>
          <w:tcPr>
            <w:tcW w:w="8904" w:type="dxa"/>
            <w:gridSpan w:val="3"/>
            <w:vAlign w:val="center"/>
          </w:tcPr>
          <w:p w14:paraId="040C5067">
            <w:pPr>
              <w:spacing w:line="360" w:lineRule="exact"/>
              <w:rPr>
                <w:rFonts w:ascii="仿宋_GB2312" w:eastAsia="仿宋_GB2312"/>
                <w:b/>
                <w:color w:val="auto"/>
                <w:szCs w:val="21"/>
              </w:rPr>
            </w:pPr>
            <w:r>
              <w:rPr>
                <w:rFonts w:hint="eastAsia" w:ascii="仿宋_GB2312" w:eastAsia="仿宋_GB2312"/>
                <w:b/>
                <w:color w:val="auto"/>
                <w:szCs w:val="21"/>
              </w:rPr>
              <w:t>不接受供应商到现场参加开标活动；供应商提前熟悉交易系统，通过交易系统线上参加开标活动，不熟悉系统操作产生的风险由供应商承担。</w:t>
            </w:r>
          </w:p>
        </w:tc>
      </w:tr>
      <w:tr w14:paraId="5E57F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exact"/>
        </w:trPr>
        <w:tc>
          <w:tcPr>
            <w:tcW w:w="10208" w:type="dxa"/>
            <w:gridSpan w:val="4"/>
            <w:vAlign w:val="center"/>
          </w:tcPr>
          <w:p w14:paraId="13DB47A3">
            <w:pPr>
              <w:spacing w:line="400" w:lineRule="exact"/>
              <w:rPr>
                <w:rFonts w:ascii="仿宋_GB2312" w:eastAsia="仿宋_GB2312"/>
                <w:color w:val="auto"/>
                <w:szCs w:val="21"/>
              </w:rPr>
            </w:pPr>
            <w:r>
              <w:rPr>
                <w:rFonts w:hint="eastAsia" w:ascii="仿宋_GB2312" w:eastAsia="仿宋_GB2312"/>
                <w:color w:val="auto"/>
                <w:szCs w:val="21"/>
              </w:rPr>
              <w:t>10.</w:t>
            </w:r>
            <w:r>
              <w:rPr>
                <w:rFonts w:ascii="仿宋_GB2312" w:eastAsia="仿宋_GB2312"/>
                <w:color w:val="auto"/>
                <w:szCs w:val="21"/>
              </w:rPr>
              <w:t>4</w:t>
            </w:r>
            <w:r>
              <w:rPr>
                <w:rFonts w:hint="eastAsia" w:ascii="仿宋_GB2312" w:eastAsia="仿宋_GB2312"/>
                <w:color w:val="auto"/>
                <w:szCs w:val="21"/>
              </w:rPr>
              <w:t xml:space="preserve"> 中标公示</w:t>
            </w:r>
          </w:p>
        </w:tc>
      </w:tr>
      <w:tr w14:paraId="68322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4" w:type="dxa"/>
            <w:vAlign w:val="center"/>
          </w:tcPr>
          <w:p w14:paraId="6F444819">
            <w:pPr>
              <w:spacing w:line="400" w:lineRule="exact"/>
              <w:rPr>
                <w:rFonts w:ascii="仿宋_GB2312" w:eastAsia="仿宋_GB2312"/>
                <w:color w:val="auto"/>
                <w:szCs w:val="21"/>
              </w:rPr>
            </w:pPr>
          </w:p>
        </w:tc>
        <w:tc>
          <w:tcPr>
            <w:tcW w:w="8904" w:type="dxa"/>
            <w:gridSpan w:val="3"/>
            <w:vAlign w:val="center"/>
          </w:tcPr>
          <w:p w14:paraId="298ED946">
            <w:pPr>
              <w:rPr>
                <w:rFonts w:ascii="仿宋_GB2312" w:eastAsia="仿宋_GB2312"/>
                <w:color w:val="auto"/>
              </w:rPr>
            </w:pPr>
            <w:r>
              <w:rPr>
                <w:rFonts w:hint="eastAsia" w:ascii="仿宋_GB2312" w:hAnsi="宋体" w:eastAsia="仿宋_GB2312"/>
                <w:color w:val="auto"/>
              </w:rPr>
              <w:t>招标人将中标结果在山东省公共资源交易网、威海市建设工程电子交易系统；乳山市公共资源交易网</w:t>
            </w:r>
            <w:r>
              <w:rPr>
                <w:rFonts w:hint="eastAsia" w:ascii="仿宋_GB2312" w:hAnsi="宋体" w:eastAsia="仿宋_GB2312"/>
                <w:color w:val="auto"/>
                <w:shd w:val="clear" w:color="auto" w:fill="FFFFFF"/>
              </w:rPr>
              <w:t>（http://ggzyjy.weihai.cn/rushan/）</w:t>
            </w:r>
            <w:r>
              <w:rPr>
                <w:rFonts w:hint="eastAsia" w:ascii="仿宋_GB2312" w:hAnsi="宋体" w:eastAsia="仿宋_GB2312"/>
                <w:color w:val="auto"/>
              </w:rPr>
              <w:t>予以公示。</w:t>
            </w:r>
          </w:p>
        </w:tc>
      </w:tr>
      <w:tr w14:paraId="6F153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exact"/>
        </w:trPr>
        <w:tc>
          <w:tcPr>
            <w:tcW w:w="10208" w:type="dxa"/>
            <w:gridSpan w:val="4"/>
            <w:vAlign w:val="center"/>
          </w:tcPr>
          <w:p w14:paraId="66D0B0A2">
            <w:pPr>
              <w:spacing w:line="400" w:lineRule="exact"/>
              <w:rPr>
                <w:rFonts w:ascii="仿宋_GB2312" w:eastAsia="仿宋_GB2312"/>
                <w:color w:val="auto"/>
                <w:szCs w:val="21"/>
              </w:rPr>
            </w:pPr>
            <w:r>
              <w:rPr>
                <w:rFonts w:hint="eastAsia" w:ascii="仿宋_GB2312" w:eastAsia="仿宋_GB2312"/>
                <w:color w:val="auto"/>
                <w:szCs w:val="21"/>
              </w:rPr>
              <w:t>10.</w:t>
            </w:r>
            <w:r>
              <w:rPr>
                <w:rFonts w:ascii="仿宋_GB2312" w:eastAsia="仿宋_GB2312"/>
                <w:color w:val="auto"/>
                <w:szCs w:val="21"/>
              </w:rPr>
              <w:t>5</w:t>
            </w:r>
            <w:r>
              <w:rPr>
                <w:rFonts w:hint="eastAsia" w:ascii="仿宋_GB2312" w:eastAsia="仿宋_GB2312"/>
                <w:color w:val="auto"/>
                <w:szCs w:val="21"/>
              </w:rPr>
              <w:t xml:space="preserve"> 知识产权</w:t>
            </w:r>
          </w:p>
        </w:tc>
      </w:tr>
      <w:tr w14:paraId="43779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4" w:type="dxa"/>
            <w:vAlign w:val="center"/>
          </w:tcPr>
          <w:p w14:paraId="1B302E4C">
            <w:pPr>
              <w:spacing w:line="400" w:lineRule="exact"/>
              <w:rPr>
                <w:rFonts w:ascii="仿宋_GB2312" w:eastAsia="仿宋_GB2312"/>
                <w:color w:val="auto"/>
                <w:szCs w:val="21"/>
              </w:rPr>
            </w:pPr>
          </w:p>
        </w:tc>
        <w:tc>
          <w:tcPr>
            <w:tcW w:w="8904" w:type="dxa"/>
            <w:gridSpan w:val="3"/>
            <w:vAlign w:val="center"/>
          </w:tcPr>
          <w:p w14:paraId="226CD016">
            <w:pPr>
              <w:spacing w:line="400" w:lineRule="exact"/>
              <w:rPr>
                <w:rFonts w:ascii="仿宋_GB2312" w:eastAsia="仿宋_GB2312"/>
                <w:color w:val="auto"/>
                <w:szCs w:val="21"/>
              </w:rPr>
            </w:pPr>
            <w:r>
              <w:rPr>
                <w:rFonts w:hint="eastAsia" w:ascii="仿宋_GB2312" w:eastAsia="仿宋_GB2312"/>
                <w:color w:val="auto"/>
                <w:szCs w:val="21"/>
              </w:rPr>
              <w:t>构成本招标文件各个组成部分的文件，未经招标人书面同意，投标人不得擅自复印和用于非本招标项目所需的其他目的。招标人全部或者部分使用未中标人投标文件中的技术成果或技术方案时，需征得其书面同意，并不得擅自复印或提供给第三人。</w:t>
            </w:r>
          </w:p>
        </w:tc>
      </w:tr>
      <w:tr w14:paraId="1794F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exact"/>
        </w:trPr>
        <w:tc>
          <w:tcPr>
            <w:tcW w:w="10208" w:type="dxa"/>
            <w:gridSpan w:val="4"/>
            <w:vAlign w:val="center"/>
          </w:tcPr>
          <w:p w14:paraId="5D155CC6">
            <w:pPr>
              <w:spacing w:line="400" w:lineRule="exact"/>
              <w:rPr>
                <w:rFonts w:ascii="仿宋_GB2312" w:eastAsia="仿宋_GB2312"/>
                <w:color w:val="auto"/>
                <w:szCs w:val="21"/>
              </w:rPr>
            </w:pPr>
            <w:r>
              <w:rPr>
                <w:rFonts w:hint="eastAsia" w:ascii="仿宋_GB2312" w:eastAsia="仿宋_GB2312"/>
                <w:color w:val="auto"/>
                <w:szCs w:val="21"/>
              </w:rPr>
              <w:t>10.</w:t>
            </w:r>
            <w:r>
              <w:rPr>
                <w:rFonts w:ascii="仿宋_GB2312" w:eastAsia="仿宋_GB2312"/>
                <w:color w:val="auto"/>
                <w:szCs w:val="21"/>
              </w:rPr>
              <w:t>6</w:t>
            </w:r>
            <w:r>
              <w:rPr>
                <w:rFonts w:hint="eastAsia" w:ascii="仿宋_GB2312" w:eastAsia="仿宋_GB2312"/>
                <w:color w:val="auto"/>
                <w:szCs w:val="21"/>
              </w:rPr>
              <w:t>重新招标的其他情形</w:t>
            </w:r>
          </w:p>
        </w:tc>
      </w:tr>
      <w:tr w14:paraId="3EC0F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4" w:type="dxa"/>
            <w:vAlign w:val="center"/>
          </w:tcPr>
          <w:p w14:paraId="488D3E6B">
            <w:pPr>
              <w:spacing w:line="400" w:lineRule="exact"/>
              <w:rPr>
                <w:rFonts w:ascii="仿宋_GB2312" w:eastAsia="仿宋_GB2312"/>
                <w:color w:val="auto"/>
                <w:szCs w:val="21"/>
              </w:rPr>
            </w:pPr>
          </w:p>
        </w:tc>
        <w:tc>
          <w:tcPr>
            <w:tcW w:w="8904" w:type="dxa"/>
            <w:gridSpan w:val="3"/>
            <w:vAlign w:val="center"/>
          </w:tcPr>
          <w:p w14:paraId="6DA06EA1">
            <w:pPr>
              <w:spacing w:line="400" w:lineRule="exact"/>
              <w:rPr>
                <w:rFonts w:ascii="仿宋_GB2312" w:eastAsia="仿宋_GB2312"/>
                <w:color w:val="auto"/>
                <w:szCs w:val="21"/>
              </w:rPr>
            </w:pPr>
            <w:r>
              <w:rPr>
                <w:rFonts w:hint="eastAsia" w:ascii="仿宋_GB2312" w:eastAsia="仿宋_GB2312"/>
                <w:color w:val="auto"/>
                <w:szCs w:val="21"/>
              </w:rPr>
              <w:t>除投标人须知正文第8条规定的情形外，除非已经产生中标候选人，在投标有效期内同意延长投标有效期的投标人少于三个的，招标人应当依法重新招标。</w:t>
            </w:r>
          </w:p>
        </w:tc>
      </w:tr>
      <w:tr w14:paraId="26AF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exact"/>
        </w:trPr>
        <w:tc>
          <w:tcPr>
            <w:tcW w:w="10208" w:type="dxa"/>
            <w:gridSpan w:val="4"/>
            <w:vAlign w:val="center"/>
          </w:tcPr>
          <w:p w14:paraId="0B99CF37">
            <w:pPr>
              <w:spacing w:line="400" w:lineRule="exact"/>
              <w:rPr>
                <w:rFonts w:ascii="仿宋_GB2312" w:eastAsia="仿宋_GB2312"/>
                <w:color w:val="auto"/>
                <w:szCs w:val="21"/>
              </w:rPr>
            </w:pPr>
            <w:r>
              <w:rPr>
                <w:rFonts w:hint="eastAsia" w:ascii="仿宋_GB2312" w:eastAsia="仿宋_GB2312"/>
                <w:color w:val="auto"/>
                <w:szCs w:val="21"/>
              </w:rPr>
              <w:t>10.</w:t>
            </w:r>
            <w:r>
              <w:rPr>
                <w:rFonts w:ascii="仿宋_GB2312" w:eastAsia="仿宋_GB2312"/>
                <w:color w:val="auto"/>
                <w:szCs w:val="21"/>
              </w:rPr>
              <w:t>7</w:t>
            </w:r>
            <w:r>
              <w:rPr>
                <w:rFonts w:hint="eastAsia" w:ascii="仿宋_GB2312" w:eastAsia="仿宋_GB2312"/>
                <w:color w:val="auto"/>
                <w:szCs w:val="21"/>
              </w:rPr>
              <w:t xml:space="preserve"> 同义词语</w:t>
            </w:r>
          </w:p>
        </w:tc>
      </w:tr>
      <w:tr w14:paraId="26274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4" w:type="dxa"/>
            <w:vAlign w:val="center"/>
          </w:tcPr>
          <w:p w14:paraId="2613E554">
            <w:pPr>
              <w:spacing w:line="400" w:lineRule="exact"/>
              <w:rPr>
                <w:rFonts w:ascii="仿宋_GB2312" w:eastAsia="仿宋_GB2312"/>
                <w:color w:val="auto"/>
                <w:szCs w:val="21"/>
              </w:rPr>
            </w:pPr>
          </w:p>
        </w:tc>
        <w:tc>
          <w:tcPr>
            <w:tcW w:w="8904" w:type="dxa"/>
            <w:gridSpan w:val="3"/>
            <w:vAlign w:val="center"/>
          </w:tcPr>
          <w:p w14:paraId="6451834E">
            <w:pPr>
              <w:spacing w:line="400" w:lineRule="exact"/>
              <w:rPr>
                <w:rFonts w:ascii="仿宋_GB2312" w:eastAsia="仿宋_GB2312"/>
                <w:color w:val="auto"/>
                <w:szCs w:val="21"/>
              </w:rPr>
            </w:pPr>
            <w:r>
              <w:rPr>
                <w:rFonts w:hint="eastAsia" w:ascii="仿宋_GB2312" w:eastAsia="仿宋_GB2312"/>
                <w:color w:val="auto"/>
                <w:szCs w:val="21"/>
              </w:rPr>
              <w:t>构成招标文件组成部分的“通用合同条款”、“专用合同条款”、“技术标准和要求”和“工程量清单”等章节中出现的措辞“发包人”和“承包人”，在招标投标阶段应当分别按“招标人”和“投标人”进行理解。</w:t>
            </w:r>
          </w:p>
        </w:tc>
      </w:tr>
      <w:tr w14:paraId="294BD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trPr>
        <w:tc>
          <w:tcPr>
            <w:tcW w:w="10208" w:type="dxa"/>
            <w:gridSpan w:val="4"/>
            <w:vAlign w:val="center"/>
          </w:tcPr>
          <w:p w14:paraId="4BA58E2B">
            <w:pPr>
              <w:spacing w:line="400" w:lineRule="exact"/>
              <w:rPr>
                <w:rFonts w:ascii="仿宋_GB2312" w:eastAsia="仿宋_GB2312"/>
                <w:color w:val="auto"/>
                <w:szCs w:val="21"/>
              </w:rPr>
            </w:pPr>
            <w:r>
              <w:rPr>
                <w:rFonts w:hint="eastAsia" w:ascii="仿宋_GB2312" w:eastAsia="仿宋_GB2312"/>
                <w:color w:val="auto"/>
                <w:szCs w:val="21"/>
              </w:rPr>
              <w:t>10.</w:t>
            </w:r>
            <w:r>
              <w:rPr>
                <w:rFonts w:ascii="仿宋_GB2312" w:eastAsia="仿宋_GB2312"/>
                <w:color w:val="auto"/>
                <w:szCs w:val="21"/>
              </w:rPr>
              <w:t>8</w:t>
            </w:r>
            <w:r>
              <w:rPr>
                <w:rFonts w:hint="eastAsia" w:ascii="仿宋_GB2312" w:eastAsia="仿宋_GB2312"/>
                <w:color w:val="auto"/>
                <w:szCs w:val="21"/>
              </w:rPr>
              <w:t>监督</w:t>
            </w:r>
          </w:p>
        </w:tc>
      </w:tr>
      <w:tr w14:paraId="725FA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trPr>
        <w:tc>
          <w:tcPr>
            <w:tcW w:w="1304" w:type="dxa"/>
            <w:vAlign w:val="center"/>
          </w:tcPr>
          <w:p w14:paraId="5DD34C06">
            <w:pPr>
              <w:spacing w:line="400" w:lineRule="exact"/>
              <w:rPr>
                <w:rFonts w:ascii="仿宋_GB2312" w:eastAsia="仿宋_GB2312"/>
                <w:color w:val="auto"/>
                <w:szCs w:val="21"/>
              </w:rPr>
            </w:pPr>
          </w:p>
        </w:tc>
        <w:tc>
          <w:tcPr>
            <w:tcW w:w="8904" w:type="dxa"/>
            <w:gridSpan w:val="3"/>
            <w:vAlign w:val="center"/>
          </w:tcPr>
          <w:p w14:paraId="0E185CC5">
            <w:pPr>
              <w:rPr>
                <w:rFonts w:ascii="仿宋_GB2312" w:hAnsi="宋体" w:eastAsia="仿宋_GB2312"/>
                <w:color w:val="auto"/>
                <w:szCs w:val="21"/>
              </w:rPr>
            </w:pPr>
            <w:r>
              <w:rPr>
                <w:rFonts w:hint="eastAsia" w:ascii="仿宋_GB2312" w:eastAsia="仿宋_GB2312"/>
                <w:color w:val="auto"/>
                <w:szCs w:val="21"/>
              </w:rPr>
              <w:t>本项目的招标投标活动及其相关当事人应当接受</w:t>
            </w:r>
            <w:r>
              <w:rPr>
                <w:rFonts w:ascii="仿宋_GB2312" w:eastAsia="仿宋_GB2312"/>
                <w:color w:val="auto"/>
                <w:szCs w:val="21"/>
              </w:rPr>
              <w:t>乳山市住房和城乡建设局</w:t>
            </w:r>
            <w:r>
              <w:rPr>
                <w:rFonts w:hint="eastAsia" w:ascii="仿宋_GB2312" w:eastAsia="仿宋_GB2312"/>
                <w:color w:val="auto"/>
                <w:szCs w:val="21"/>
              </w:rPr>
              <w:t>依法实施的监督。</w:t>
            </w:r>
          </w:p>
          <w:p w14:paraId="57ABBC32">
            <w:pPr>
              <w:spacing w:line="400" w:lineRule="exact"/>
              <w:rPr>
                <w:rFonts w:ascii="仿宋_GB2312" w:eastAsia="仿宋_GB2312"/>
                <w:color w:val="auto"/>
                <w:szCs w:val="21"/>
              </w:rPr>
            </w:pPr>
            <w:r>
              <w:rPr>
                <w:rFonts w:hint="eastAsia" w:ascii="仿宋_GB2312" w:eastAsia="仿宋_GB2312"/>
                <w:color w:val="auto"/>
              </w:rPr>
              <w:t>扫黑除恶的投诉电话：</w:t>
            </w:r>
            <w:r>
              <w:rPr>
                <w:rFonts w:ascii="仿宋_GB2312" w:hAnsi="宋体" w:eastAsia="仿宋_GB2312" w:cs="宋体"/>
                <w:color w:val="auto"/>
                <w:kern w:val="0"/>
                <w:szCs w:val="21"/>
              </w:rPr>
              <w:t>0631-6665902</w:t>
            </w:r>
          </w:p>
        </w:tc>
      </w:tr>
      <w:tr w14:paraId="2CA5D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exact"/>
        </w:trPr>
        <w:tc>
          <w:tcPr>
            <w:tcW w:w="10208" w:type="dxa"/>
            <w:gridSpan w:val="4"/>
            <w:vAlign w:val="center"/>
          </w:tcPr>
          <w:p w14:paraId="59A511B9">
            <w:pPr>
              <w:spacing w:line="400" w:lineRule="exact"/>
              <w:rPr>
                <w:rFonts w:ascii="仿宋_GB2312" w:eastAsia="仿宋_GB2312"/>
                <w:color w:val="auto"/>
                <w:szCs w:val="21"/>
              </w:rPr>
            </w:pPr>
            <w:r>
              <w:rPr>
                <w:rFonts w:hint="eastAsia" w:ascii="仿宋_GB2312" w:eastAsia="仿宋_GB2312"/>
                <w:color w:val="auto"/>
                <w:szCs w:val="21"/>
              </w:rPr>
              <w:t>10.</w:t>
            </w:r>
            <w:r>
              <w:rPr>
                <w:rFonts w:ascii="仿宋_GB2312" w:eastAsia="仿宋_GB2312"/>
                <w:color w:val="auto"/>
                <w:szCs w:val="21"/>
              </w:rPr>
              <w:t>9</w:t>
            </w:r>
            <w:r>
              <w:rPr>
                <w:rFonts w:hint="eastAsia" w:ascii="仿宋_GB2312" w:eastAsia="仿宋_GB2312"/>
                <w:color w:val="auto"/>
                <w:szCs w:val="21"/>
              </w:rPr>
              <w:t>解释权</w:t>
            </w:r>
          </w:p>
        </w:tc>
      </w:tr>
      <w:tr w14:paraId="4B0AA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4" w:type="dxa"/>
            <w:vAlign w:val="center"/>
          </w:tcPr>
          <w:p w14:paraId="71E72E70">
            <w:pPr>
              <w:spacing w:line="400" w:lineRule="exact"/>
              <w:rPr>
                <w:rFonts w:ascii="仿宋_GB2312" w:eastAsia="仿宋_GB2312"/>
                <w:color w:val="auto"/>
                <w:szCs w:val="21"/>
              </w:rPr>
            </w:pPr>
          </w:p>
        </w:tc>
        <w:tc>
          <w:tcPr>
            <w:tcW w:w="8904" w:type="dxa"/>
            <w:gridSpan w:val="3"/>
            <w:vAlign w:val="center"/>
          </w:tcPr>
          <w:p w14:paraId="4CED6A0F">
            <w:pPr>
              <w:spacing w:line="360" w:lineRule="exact"/>
              <w:rPr>
                <w:rFonts w:ascii="仿宋_GB2312" w:eastAsia="仿宋_GB2312"/>
                <w:color w:val="auto"/>
                <w:szCs w:val="21"/>
              </w:rPr>
            </w:pPr>
            <w:r>
              <w:rPr>
                <w:rFonts w:hint="eastAsia" w:ascii="仿宋_GB2312" w:eastAsia="仿宋_GB2312"/>
                <w:color w:val="auto"/>
                <w:szCs w:val="21"/>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r w14:paraId="7D845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4" w:type="dxa"/>
            <w:vAlign w:val="center"/>
          </w:tcPr>
          <w:p w14:paraId="5498450F">
            <w:pPr>
              <w:spacing w:line="400" w:lineRule="exact"/>
              <w:rPr>
                <w:rFonts w:ascii="仿宋_GB2312" w:eastAsia="仿宋_GB2312"/>
                <w:color w:val="auto"/>
                <w:szCs w:val="21"/>
              </w:rPr>
            </w:pPr>
            <w:r>
              <w:rPr>
                <w:rFonts w:hint="eastAsia" w:ascii="仿宋_GB2312" w:eastAsia="仿宋_GB2312"/>
                <w:b/>
                <w:bCs/>
                <w:color w:val="auto"/>
                <w:szCs w:val="21"/>
              </w:rPr>
              <w:t>10.10 一体化平台注册登记</w:t>
            </w:r>
          </w:p>
        </w:tc>
        <w:tc>
          <w:tcPr>
            <w:tcW w:w="8904" w:type="dxa"/>
            <w:gridSpan w:val="3"/>
            <w:vAlign w:val="center"/>
          </w:tcPr>
          <w:p w14:paraId="178A678B">
            <w:pPr>
              <w:spacing w:line="360" w:lineRule="exact"/>
              <w:rPr>
                <w:rFonts w:ascii="仿宋_GB2312" w:eastAsia="仿宋_GB2312"/>
                <w:b/>
                <w:bCs/>
                <w:color w:val="auto"/>
                <w:szCs w:val="21"/>
              </w:rPr>
            </w:pPr>
            <w:r>
              <w:rPr>
                <w:rFonts w:hint="eastAsia" w:ascii="仿宋_GB2312" w:eastAsia="仿宋_GB2312"/>
                <w:b/>
                <w:bCs/>
                <w:color w:val="auto"/>
                <w:szCs w:val="21"/>
              </w:rPr>
              <w:t>中标单位应在山东省住房城乡建设服务监管与信用信息综合平台（原山东省建筑市场监管与诚</w:t>
            </w:r>
          </w:p>
          <w:p w14:paraId="33B2F944">
            <w:pPr>
              <w:spacing w:line="360" w:lineRule="exact"/>
              <w:rPr>
                <w:rFonts w:ascii="仿宋_GB2312" w:eastAsia="仿宋_GB2312"/>
                <w:b/>
                <w:bCs/>
                <w:color w:val="auto"/>
                <w:szCs w:val="21"/>
              </w:rPr>
            </w:pPr>
            <w:r>
              <w:rPr>
                <w:rFonts w:hint="eastAsia" w:ascii="仿宋_GB2312" w:eastAsia="仿宋_GB2312"/>
                <w:b/>
                <w:bCs/>
                <w:color w:val="auto"/>
                <w:szCs w:val="21"/>
              </w:rPr>
              <w:t>信一体化平台）注册登记，并在发放中标通知书之前通过登记且需提供登记通过证明（可通过</w:t>
            </w:r>
          </w:p>
          <w:p w14:paraId="709E21D2">
            <w:pPr>
              <w:spacing w:line="360" w:lineRule="exact"/>
              <w:rPr>
                <w:rFonts w:ascii="仿宋_GB2312" w:eastAsia="仿宋_GB2312"/>
                <w:color w:val="auto"/>
                <w:szCs w:val="21"/>
              </w:rPr>
            </w:pPr>
            <w:r>
              <w:rPr>
                <w:rFonts w:hint="eastAsia" w:ascii="仿宋_GB2312" w:eastAsia="仿宋_GB2312"/>
                <w:b/>
                <w:bCs/>
                <w:color w:val="auto"/>
                <w:szCs w:val="21"/>
              </w:rPr>
              <w:t>网页截图）。</w:t>
            </w:r>
          </w:p>
        </w:tc>
      </w:tr>
      <w:tr w14:paraId="08F8E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1" w:hRule="atLeast"/>
        </w:trPr>
        <w:tc>
          <w:tcPr>
            <w:tcW w:w="1304" w:type="dxa"/>
            <w:vAlign w:val="center"/>
          </w:tcPr>
          <w:p w14:paraId="72A36427">
            <w:pPr>
              <w:spacing w:line="400" w:lineRule="exact"/>
              <w:rPr>
                <w:rFonts w:ascii="仿宋_GB2312" w:eastAsia="仿宋_GB2312"/>
                <w:b/>
                <w:bCs/>
                <w:color w:val="auto"/>
                <w:szCs w:val="21"/>
              </w:rPr>
            </w:pPr>
            <w:r>
              <w:rPr>
                <w:rFonts w:hint="eastAsia" w:ascii="仿宋_GB2312" w:eastAsia="仿宋_GB2312"/>
                <w:b/>
                <w:bCs/>
                <w:color w:val="auto"/>
                <w:szCs w:val="21"/>
              </w:rPr>
              <w:t>10.1</w:t>
            </w:r>
            <w:r>
              <w:rPr>
                <w:rFonts w:ascii="仿宋_GB2312" w:eastAsia="仿宋_GB2312"/>
                <w:b/>
                <w:bCs/>
                <w:color w:val="auto"/>
                <w:szCs w:val="21"/>
              </w:rPr>
              <w:t>1</w:t>
            </w:r>
            <w:r>
              <w:rPr>
                <w:rFonts w:hint="eastAsia" w:ascii="仿宋_GB2312" w:eastAsia="仿宋_GB2312"/>
                <w:b/>
                <w:bCs/>
                <w:color w:val="auto"/>
                <w:szCs w:val="21"/>
              </w:rPr>
              <w:t>需要补充的其他内容</w:t>
            </w:r>
          </w:p>
        </w:tc>
        <w:tc>
          <w:tcPr>
            <w:tcW w:w="8904" w:type="dxa"/>
            <w:gridSpan w:val="3"/>
            <w:vAlign w:val="center"/>
          </w:tcPr>
          <w:p w14:paraId="01462794">
            <w:pPr>
              <w:pStyle w:val="42"/>
              <w:ind w:left="0" w:leftChars="0" w:firstLine="0"/>
              <w:rPr>
                <w:rFonts w:hint="default" w:ascii="仿宋_GB2312" w:eastAsia="仿宋_GB2312"/>
                <w:b/>
                <w:bCs/>
                <w:color w:val="auto"/>
              </w:rPr>
            </w:pPr>
            <w:r>
              <w:rPr>
                <w:rFonts w:ascii="仿宋_GB2312" w:eastAsia="仿宋_GB2312"/>
                <w:b/>
                <w:bCs/>
                <w:color w:val="auto"/>
              </w:rPr>
              <w:t>1、投标企业提供资料必须真实、有效，评标过程中若发现提供虚假材料，按无效标处理；中标后发现有弄虚作假现象，将取消其中标资格。评标过程中，若经查实投标企业存在被主管部门限制其投标的不良行为，应否决其投标，若为中标企业，应取消其中标资格。                                          2、在开评标工作开始后，招标人或招标代理因公共资源交易中心停电、网络故障、电子设备或者工程交易系统故障导致无法继续进行开评标工作时，招标人可以暂停开评标工作， 待故障解除后继续开评标工作。</w:t>
            </w:r>
          </w:p>
          <w:p w14:paraId="7B691288">
            <w:pPr>
              <w:pStyle w:val="42"/>
              <w:ind w:left="0" w:leftChars="0" w:firstLine="0"/>
              <w:rPr>
                <w:rFonts w:hint="default" w:ascii="仿宋_GB2312" w:eastAsia="仿宋_GB2312"/>
                <w:b/>
                <w:bCs/>
                <w:color w:val="auto"/>
              </w:rPr>
            </w:pPr>
            <w:r>
              <w:rPr>
                <w:rFonts w:ascii="仿宋_GB2312" w:eastAsia="仿宋_GB2312"/>
                <w:b/>
                <w:bCs/>
                <w:color w:val="auto"/>
              </w:rPr>
              <w:t xml:space="preserve">3、如投标文件所附的相关资料存在字迹模糊、辨认不清的地方，经评标委员会认定属于实质性条款的，将作出否决投标的处理。 </w:t>
            </w:r>
          </w:p>
        </w:tc>
      </w:tr>
      <w:tr w14:paraId="1EE69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10208" w:type="dxa"/>
            <w:gridSpan w:val="4"/>
            <w:vAlign w:val="center"/>
          </w:tcPr>
          <w:p w14:paraId="50B5B9E8">
            <w:pPr>
              <w:spacing w:line="440" w:lineRule="exact"/>
              <w:rPr>
                <w:color w:val="auto"/>
              </w:rPr>
            </w:pPr>
            <w:r>
              <w:rPr>
                <w:rFonts w:hint="eastAsia"/>
                <w:b/>
                <w:bCs/>
                <w:color w:val="auto"/>
                <w:sz w:val="28"/>
                <w:szCs w:val="36"/>
              </w:rPr>
              <w:t>扫黑除恶电话及招标投标投诉电话如下：</w:t>
            </w:r>
          </w:p>
          <w:p w14:paraId="66A9E5ED">
            <w:pPr>
              <w:pStyle w:val="107"/>
              <w:rPr>
                <w:color w:val="auto"/>
              </w:rPr>
            </w:pPr>
            <w:r>
              <w:rPr>
                <w:rFonts w:ascii="仿宋_GB2312" w:hAnsi="宋体" w:eastAsia="仿宋_GB2312" w:cs="仿宋_GB2312"/>
                <w:color w:val="auto"/>
              </w:rPr>
              <w:drawing>
                <wp:inline distT="0" distB="0" distL="0" distR="0">
                  <wp:extent cx="5924550" cy="5857875"/>
                  <wp:effectExtent l="0" t="0" r="0" b="0"/>
                  <wp:docPr id="1" name="图片 2" descr="D0ET%7M7JJ39CCPY_%KAUU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D0ET%7M7JJ39CCPY_%KAUU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5924550" cy="5857875"/>
                          </a:xfrm>
                          <a:prstGeom prst="rect">
                            <a:avLst/>
                          </a:prstGeom>
                          <a:noFill/>
                          <a:ln>
                            <a:noFill/>
                          </a:ln>
                        </pic:spPr>
                      </pic:pic>
                    </a:graphicData>
                  </a:graphic>
                </wp:inline>
              </w:drawing>
            </w:r>
          </w:p>
        </w:tc>
      </w:tr>
      <w:tr w14:paraId="47795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10208" w:type="dxa"/>
            <w:gridSpan w:val="4"/>
            <w:vAlign w:val="center"/>
          </w:tcPr>
          <w:p w14:paraId="103405C6">
            <w:pPr>
              <w:rPr>
                <w:rFonts w:ascii="仿宋_GB2312" w:hAnsi="宋体" w:eastAsia="仿宋_GB2312"/>
                <w:b/>
                <w:color w:val="auto"/>
                <w:sz w:val="28"/>
                <w:szCs w:val="28"/>
              </w:rPr>
            </w:pPr>
            <w:r>
              <w:rPr>
                <w:rFonts w:hint="eastAsia" w:ascii="仿宋_GB2312" w:hAnsi="宋体" w:eastAsia="仿宋_GB2312"/>
                <w:b/>
                <w:color w:val="auto"/>
                <w:sz w:val="28"/>
                <w:szCs w:val="28"/>
              </w:rPr>
              <w:t>（一）电子投标文件制作须知：</w:t>
            </w:r>
          </w:p>
          <w:p w14:paraId="36CE361A">
            <w:pPr>
              <w:ind w:firstLine="420" w:firstLineChars="200"/>
              <w:rPr>
                <w:rFonts w:ascii="仿宋_GB2312" w:hAnsi="宋体" w:eastAsia="仿宋_GB2312" w:cs="宋体"/>
                <w:color w:val="auto"/>
                <w:kern w:val="0"/>
                <w:szCs w:val="21"/>
                <w:lang w:bidi="ar"/>
              </w:rPr>
            </w:pPr>
            <w:r>
              <w:rPr>
                <w:rFonts w:hint="eastAsia" w:ascii="仿宋_GB2312" w:hAnsi="宋体" w:eastAsia="仿宋_GB2312" w:cs="宋体"/>
                <w:color w:val="auto"/>
                <w:kern w:val="0"/>
                <w:szCs w:val="21"/>
                <w:lang w:bidi="ar"/>
              </w:rPr>
              <w:t>1.投标人应通过【威海市建设工程电子交易系统投标文件编制工具】制作电子投标文件，制作前应详细阅读使用说明书，保证电脑网络为联网状态，软件为最新版本（只有联网的状态，系统才会自动检测软件是否为最新版本）。</w:t>
            </w:r>
          </w:p>
          <w:p w14:paraId="1FFE4DA0">
            <w:pPr>
              <w:ind w:firstLine="420" w:firstLineChars="200"/>
              <w:rPr>
                <w:rFonts w:ascii="仿宋_GB2312" w:hAnsi="宋体" w:eastAsia="仿宋_GB2312" w:cs="宋体"/>
                <w:color w:val="auto"/>
                <w:kern w:val="0"/>
                <w:szCs w:val="21"/>
                <w:lang w:bidi="ar"/>
              </w:rPr>
            </w:pPr>
            <w:r>
              <w:rPr>
                <w:rFonts w:hint="eastAsia" w:ascii="仿宋_GB2312" w:hAnsi="宋体" w:eastAsia="仿宋_GB2312" w:cs="宋体"/>
                <w:color w:val="auto"/>
                <w:kern w:val="0"/>
                <w:szCs w:val="21"/>
                <w:lang w:bidi="ar"/>
              </w:rPr>
              <w:t>2.电子投标文件由资格审查、资信标、技术标、商务标组成。投标人下载ztb 版的电子招标文件后，使用【威海市建设工程电子交易系统投标文件编制工具】打开，并切换到投标文件制作模式，投标文件编制工具会根据电子招标文件评分办法自动生成电子投标文件制作目录，按照招标文件要求，逐条上传相关内容， 不要出现错项、漏项，其中资格审查部分每项应按要求上传word或pdf格式的文档；资信标部分按照每项内容的提示，进行信息选择或上传word或pdf格式的文档。</w:t>
            </w:r>
          </w:p>
          <w:p w14:paraId="79F4C638">
            <w:pPr>
              <w:ind w:firstLine="420" w:firstLineChars="200"/>
              <w:rPr>
                <w:rFonts w:ascii="仿宋_GB2312" w:hAnsi="宋体" w:eastAsia="仿宋_GB2312" w:cs="宋体"/>
                <w:color w:val="auto"/>
                <w:kern w:val="0"/>
                <w:szCs w:val="21"/>
                <w:lang w:bidi="ar"/>
              </w:rPr>
            </w:pPr>
            <w:r>
              <w:rPr>
                <w:rFonts w:hint="eastAsia" w:ascii="仿宋_GB2312" w:hAnsi="宋体" w:eastAsia="仿宋_GB2312" w:cs="宋体"/>
                <w:color w:val="auto"/>
                <w:kern w:val="0"/>
                <w:szCs w:val="21"/>
                <w:lang w:bidi="ar"/>
              </w:rPr>
              <w:t>注意：工程量清单报价时，投标文件编制工具可通过qdz格式清单导出全套表格，若招标文件还需要求其他附表，则需将附表制作完成后转换为word或pdf格式文件，上传至商务标的“补充附件”一项中。</w:t>
            </w:r>
          </w:p>
          <w:p w14:paraId="3E653D0B">
            <w:pPr>
              <w:ind w:firstLine="420" w:firstLineChars="200"/>
              <w:rPr>
                <w:rFonts w:ascii="仿宋_GB2312" w:hAnsi="宋体" w:eastAsia="仿宋_GB2312" w:cs="宋体"/>
                <w:color w:val="auto"/>
                <w:kern w:val="0"/>
                <w:szCs w:val="21"/>
                <w:lang w:bidi="ar"/>
              </w:rPr>
            </w:pPr>
            <w:r>
              <w:rPr>
                <w:rFonts w:hint="eastAsia" w:ascii="仿宋_GB2312" w:hAnsi="宋体" w:eastAsia="仿宋_GB2312" w:cs="宋体"/>
                <w:color w:val="auto"/>
                <w:kern w:val="0"/>
                <w:szCs w:val="21"/>
              </w:rPr>
              <w:t>3.</w:t>
            </w:r>
            <w:r>
              <w:rPr>
                <w:rFonts w:hint="eastAsia" w:ascii="仿宋_GB2312" w:hAnsi="宋体" w:eastAsia="仿宋_GB2312" w:cs="宋体"/>
                <w:color w:val="auto"/>
                <w:kern w:val="0"/>
                <w:szCs w:val="21"/>
                <w:lang w:bidi="ar"/>
              </w:rPr>
              <w:t>投标报价清单信息应以qdz文件形式导入，其中qdz文件清单内容中的投标总报价、分部分项清单报价、措施报价、规费、税金、暂估价、暂列金额等信息应按要求填报，若有与报价相关的补充表格，须与qdz内容保持一致。</w:t>
            </w:r>
          </w:p>
          <w:p w14:paraId="4CE39BA6">
            <w:pPr>
              <w:ind w:firstLine="420" w:firstLineChars="200"/>
              <w:rPr>
                <w:rFonts w:ascii="仿宋_GB2312" w:hAnsi="宋体" w:eastAsia="仿宋_GB2312" w:cs="宋体"/>
                <w:color w:val="auto"/>
                <w:kern w:val="0"/>
                <w:szCs w:val="21"/>
                <w:lang w:bidi="ar"/>
              </w:rPr>
            </w:pPr>
            <w:r>
              <w:rPr>
                <w:rFonts w:hint="eastAsia" w:ascii="仿宋_GB2312" w:hAnsi="宋体" w:eastAsia="仿宋_GB2312" w:cs="宋体"/>
                <w:color w:val="auto"/>
                <w:kern w:val="0"/>
                <w:szCs w:val="21"/>
                <w:lang w:bidi="ar"/>
              </w:rPr>
              <w:t>4.商务标“投标报价”栏目包括投标人的企业资质、项目负责人及报价等信息，投标人应认真填写不要遗漏，唱标时读取该信息。投标文件编制工具根据 “投标报价”的信息，自动生成投标函，投标人可根据实际情况对投标函进行调整，其中的报价等内容应确保准确无误，且与“投标报价”的内容保持一致。</w:t>
            </w:r>
          </w:p>
          <w:p w14:paraId="52D7022D">
            <w:pPr>
              <w:ind w:firstLine="420" w:firstLineChars="200"/>
              <w:rPr>
                <w:rFonts w:ascii="仿宋_GB2312" w:hAnsi="宋体" w:eastAsia="仿宋_GB2312" w:cs="宋体"/>
                <w:color w:val="auto"/>
                <w:kern w:val="0"/>
                <w:szCs w:val="21"/>
                <w:lang w:bidi="ar"/>
              </w:rPr>
            </w:pPr>
            <w:r>
              <w:rPr>
                <w:rFonts w:hint="eastAsia" w:ascii="仿宋_GB2312" w:hAnsi="宋体" w:eastAsia="仿宋_GB2312" w:cs="宋体"/>
                <w:color w:val="auto"/>
                <w:kern w:val="0"/>
                <w:szCs w:val="21"/>
                <w:lang w:bidi="ar"/>
              </w:rPr>
              <w:t>5.电子签章是通过CA数字证书进行电子签名的一种表现形式，利用图像处理技术将电子签名操作转化为与纸质文件盖章操作相同的可视效果，同时利用电子签名技术保障电子信息的真实性和完整性以及签名人的不可否认性。可靠的电子签名与手写签名或者盖章具有同等的法律效力。</w:t>
            </w:r>
          </w:p>
          <w:p w14:paraId="1D7B4E25">
            <w:pPr>
              <w:ind w:firstLine="420" w:firstLineChars="200"/>
              <w:rPr>
                <w:rFonts w:ascii="仿宋_GB2312" w:hAnsi="宋体" w:eastAsia="仿宋_GB2312" w:cs="宋体"/>
                <w:color w:val="auto"/>
                <w:kern w:val="0"/>
                <w:szCs w:val="21"/>
              </w:rPr>
            </w:pPr>
            <w:r>
              <w:rPr>
                <w:rFonts w:hint="eastAsia" w:ascii="仿宋_GB2312" w:hAnsi="宋体" w:eastAsia="仿宋_GB2312" w:cs="宋体"/>
                <w:color w:val="auto"/>
                <w:kern w:val="0"/>
                <w:szCs w:val="21"/>
                <w:lang w:bidi="ar"/>
              </w:rPr>
              <w:t>6.</w:t>
            </w:r>
            <w:r>
              <w:rPr>
                <w:rFonts w:hint="eastAsia" w:ascii="仿宋_GB2312" w:hAnsi="宋体" w:eastAsia="仿宋_GB2312" w:cs="宋体"/>
                <w:color w:val="auto"/>
                <w:kern w:val="0"/>
                <w:szCs w:val="21"/>
              </w:rPr>
              <w:t>投标人同时参加多个标段的项目投标，在打开ztb电子招标文件切换到电子投标文件制作后，应在“标段管理”中选择所有参与的标段制作电子投标文件，并通过“标段管理”依次切换所有投标标段制作电子投标文件。在所有标段的电子投标文件都制作完成后，投标人应将多个标段的电子投标文件保存为一个电子投标文件（不可以多个标段生成多个电子投标文件），否则电子投标文件将无法被电子评标系统读取</w:t>
            </w:r>
            <w:r>
              <w:rPr>
                <w:rFonts w:hint="eastAsia" w:ascii="仿宋_GB2312" w:hAnsi="宋体" w:eastAsia="仿宋_GB2312" w:cs="宋体"/>
                <w:color w:val="auto"/>
                <w:kern w:val="0"/>
                <w:szCs w:val="21"/>
                <w:lang w:bidi="ar"/>
              </w:rPr>
              <w:t>。无法被系统读取的电子投标文件将按无效投标文件处理，否决其投标</w:t>
            </w:r>
            <w:r>
              <w:rPr>
                <w:rFonts w:hint="eastAsia" w:ascii="仿宋_GB2312" w:hAnsi="宋体" w:eastAsia="仿宋_GB2312" w:cs="宋体"/>
                <w:color w:val="auto"/>
                <w:kern w:val="0"/>
                <w:szCs w:val="21"/>
              </w:rPr>
              <w:t>。生成的电子投标文件名称应为投标人的全称。</w:t>
            </w:r>
          </w:p>
          <w:p w14:paraId="1E719418">
            <w:pPr>
              <w:ind w:firstLine="420" w:firstLineChars="200"/>
              <w:rPr>
                <w:rFonts w:ascii="仿宋_GB2312" w:hAnsi="宋体" w:eastAsia="仿宋_GB2312" w:cs="宋体"/>
                <w:color w:val="auto"/>
                <w:kern w:val="0"/>
                <w:szCs w:val="21"/>
                <w:lang w:bidi="ar"/>
              </w:rPr>
            </w:pPr>
            <w:r>
              <w:rPr>
                <w:rFonts w:hint="eastAsia" w:ascii="仿宋_GB2312" w:hAnsi="宋体" w:eastAsia="仿宋_GB2312" w:cs="宋体"/>
                <w:color w:val="auto"/>
                <w:kern w:val="0"/>
                <w:szCs w:val="21"/>
                <w:lang w:bidi="ar"/>
              </w:rPr>
              <w:t>7.投标人应在电子投标文件编制完成定稿并加盖电子签章后，通过投标文件编制工具进行打印纸质投标文件（带水印编码），打印之后再修改投标文件内容，需撤销签章，修改后的文件水印编号将发生变化，需重新打印纸质投标文件。纸质投标文件应用不褪色的纸张书写或打印。投标人打印完毕后，应对照纸质投标文件里水印编码和定稿的电子投标文件编码是否一致。编码不一致的将按无效投标文件处理，否决其投标。</w:t>
            </w:r>
          </w:p>
          <w:p w14:paraId="064B2E78">
            <w:pPr>
              <w:ind w:firstLine="420" w:firstLineChars="200"/>
              <w:rPr>
                <w:rFonts w:ascii="仿宋_GB2312" w:hAnsi="宋体" w:eastAsia="仿宋_GB2312" w:cs="宋体"/>
                <w:color w:val="auto"/>
                <w:kern w:val="0"/>
                <w:szCs w:val="21"/>
                <w:lang w:bidi="ar"/>
              </w:rPr>
            </w:pPr>
            <w:r>
              <w:rPr>
                <w:rFonts w:hint="eastAsia" w:ascii="仿宋_GB2312" w:hAnsi="宋体" w:eastAsia="仿宋_GB2312" w:cs="宋体"/>
                <w:color w:val="auto"/>
                <w:kern w:val="0"/>
                <w:szCs w:val="21"/>
                <w:lang w:bidi="ar"/>
              </w:rPr>
              <w:t>8.电子投标文件编制完成定稿后，点击【威海市建设工程电子交易系统投标文件编制工具】工具栏上的“签章”按钮进行电子签章并通过CA数字证书自动加密，签章完后再点击工具栏的“上传”按钮，上传电子投标文件，上传成功后， 系统出具上传凭证， 即为电子投标文件提交成功。以上工作应在投标截止时间前完成。投标人应下载上传凭证，以备核验。（注意：电子投标文件请务必要控制在200M以内（若超出，请将压缩后的电子投标文件重新上传）</w:t>
            </w:r>
          </w:p>
          <w:p w14:paraId="0D426B97">
            <w:pPr>
              <w:ind w:firstLine="422" w:firstLineChars="200"/>
              <w:rPr>
                <w:rFonts w:ascii="仿宋_GB2312" w:hAnsi="宋体" w:eastAsia="仿宋_GB2312" w:cs="宋体"/>
                <w:b/>
                <w:bCs/>
                <w:color w:val="auto"/>
                <w:kern w:val="0"/>
                <w:szCs w:val="21"/>
                <w:lang w:bidi="ar"/>
              </w:rPr>
            </w:pPr>
            <w:r>
              <w:rPr>
                <w:rFonts w:hint="eastAsia" w:ascii="仿宋_GB2312" w:hAnsi="宋体" w:eastAsia="仿宋_GB2312" w:cs="宋体"/>
                <w:b/>
                <w:bCs/>
                <w:color w:val="auto"/>
                <w:kern w:val="0"/>
                <w:szCs w:val="21"/>
                <w:lang w:bidi="ar"/>
              </w:rPr>
              <w:t xml:space="preserve">注：关于电子投标文件签章的说明                                      </w:t>
            </w:r>
          </w:p>
          <w:p w14:paraId="482649F6">
            <w:pPr>
              <w:ind w:firstLine="422" w:firstLineChars="200"/>
              <w:rPr>
                <w:rFonts w:ascii="仿宋_GB2312" w:hAnsi="宋体" w:eastAsia="仿宋_GB2312" w:cs="宋体"/>
                <w:b/>
                <w:bCs/>
                <w:color w:val="auto"/>
                <w:kern w:val="0"/>
                <w:szCs w:val="21"/>
                <w:lang w:bidi="ar"/>
              </w:rPr>
            </w:pPr>
            <w:r>
              <w:rPr>
                <w:rFonts w:hint="eastAsia" w:ascii="仿宋_GB2312" w:hAnsi="宋体" w:eastAsia="仿宋_GB2312" w:cs="宋体"/>
                <w:b/>
                <w:bCs/>
                <w:color w:val="auto"/>
                <w:kern w:val="0"/>
                <w:szCs w:val="21"/>
                <w:lang w:bidi="ar"/>
              </w:rPr>
              <w:t xml:space="preserve">1.资格审查部分每项应按要求上传word或pdf格式的文档；资信标部分按照每项内容的提示，进行信息选择或上传word或pdf格式的文档。                    </w:t>
            </w:r>
          </w:p>
          <w:p w14:paraId="7FF02E7E">
            <w:pPr>
              <w:ind w:firstLine="422" w:firstLineChars="200"/>
              <w:rPr>
                <w:rFonts w:ascii="仿宋_GB2312" w:hAnsi="宋体" w:eastAsia="仿宋_GB2312" w:cs="宋体"/>
                <w:b/>
                <w:bCs/>
                <w:color w:val="auto"/>
                <w:kern w:val="0"/>
                <w:szCs w:val="21"/>
                <w:lang w:bidi="ar"/>
              </w:rPr>
            </w:pPr>
            <w:r>
              <w:rPr>
                <w:rFonts w:hint="eastAsia" w:ascii="仿宋_GB2312" w:hAnsi="宋体" w:eastAsia="仿宋_GB2312" w:cs="宋体"/>
                <w:b/>
                <w:bCs/>
                <w:color w:val="auto"/>
                <w:kern w:val="0"/>
                <w:szCs w:val="21"/>
                <w:lang w:bidi="ar"/>
              </w:rPr>
              <w:t>2.ztb格式投标文件制作完成后，投标人点击系统工具条上方的红色签章按钮进行电子签章，系统会自动将所有分项上传的投标内容合并为一个完整版的pdf文档，再按照招标文件要求在指定位置上依次加盖电子签章（如投标函、法定代表人身份证明等；技术标无需电子签章等）。</w:t>
            </w:r>
          </w:p>
          <w:p w14:paraId="3C348698">
            <w:pPr>
              <w:rPr>
                <w:rFonts w:ascii="仿宋_GB2312" w:eastAsia="仿宋_GB2312"/>
                <w:b/>
                <w:color w:val="auto"/>
              </w:rPr>
            </w:pPr>
          </w:p>
          <w:p w14:paraId="461C4192">
            <w:pPr>
              <w:rPr>
                <w:rFonts w:ascii="仿宋_GB2312" w:eastAsia="仿宋_GB2312"/>
                <w:color w:val="auto"/>
              </w:rPr>
            </w:pPr>
            <w:r>
              <w:rPr>
                <w:rFonts w:hint="eastAsia" w:ascii="仿宋_GB2312" w:eastAsia="仿宋_GB2312"/>
                <w:b/>
                <w:color w:val="auto"/>
              </w:rPr>
              <w:t>备注：人员和业绩信息录入要求：</w:t>
            </w:r>
            <w:r>
              <w:rPr>
                <w:rFonts w:hint="eastAsia" w:ascii="仿宋_GB2312" w:eastAsia="仿宋_GB2312"/>
                <w:color w:val="auto"/>
              </w:rPr>
              <w:t>项目班子成员和工程业绩信息需投标人在投标截止时间前通过威海市建设工程电子交易系统自主上传至系统里，无需审核，提交后的信息将通过系统对外公布。工程业绩信息一经使用将不再有修改权限。信息真实性由投标人自行负责，如发现投标人录入的信息存在弄虚作假的现象，将按照法律法规等文件要求进行依法处理，并记不良行为记录，情况严重者，将被列入黑名单。</w:t>
            </w:r>
          </w:p>
          <w:p w14:paraId="450C5B66">
            <w:pPr>
              <w:pStyle w:val="42"/>
              <w:ind w:left="0" w:leftChars="0" w:firstLine="0"/>
              <w:rPr>
                <w:rFonts w:hint="default" w:ascii="仿宋_GB2312" w:eastAsia="仿宋_GB2312"/>
                <w:color w:val="auto"/>
              </w:rPr>
            </w:pPr>
            <w:r>
              <w:rPr>
                <w:rFonts w:ascii="仿宋_GB2312" w:eastAsia="仿宋_GB2312"/>
                <w:b/>
                <w:color w:val="auto"/>
              </w:rPr>
              <w:t>工程获奖、信用、荣誉要求：</w:t>
            </w:r>
            <w:r>
              <w:rPr>
                <w:rFonts w:ascii="仿宋_GB2312" w:eastAsia="仿宋_GB2312"/>
                <w:color w:val="auto"/>
              </w:rPr>
              <w:t>评标时，企业和项目经理的工程获奖、信用、荣誉得分按“威海市住房和城乡建设局”网上公布为准。信用档案的良好行为信息对外公布期为两年，不良行为信息对外公布期为一年。未在“威海市住房和城乡建设局”登记公布的企业和项目经理的工程获奖、荣誉，评标时不予记分。投标人需在投标截止时间前，持公布文件及其它证明材料到市建设主管部门办理登记，录入信用档案（0631-5232593）。投标人应把“威海市住房和城乡建设局”信用档案网上公布的良好和不良行为信息截图附在投标文件里。</w:t>
            </w:r>
          </w:p>
          <w:p w14:paraId="061B3E56">
            <w:pPr>
              <w:rPr>
                <w:rFonts w:ascii="仿宋_GB2312" w:hAnsi="宋体" w:eastAsia="仿宋_GB2312"/>
                <w:b/>
                <w:color w:val="auto"/>
                <w:sz w:val="28"/>
                <w:szCs w:val="28"/>
              </w:rPr>
            </w:pPr>
            <w:r>
              <w:rPr>
                <w:rFonts w:hint="eastAsia" w:ascii="仿宋_GB2312" w:eastAsia="仿宋_GB2312"/>
                <w:b/>
                <w:color w:val="auto"/>
                <w:sz w:val="28"/>
                <w:szCs w:val="28"/>
              </w:rPr>
              <w:t>（二）</w:t>
            </w:r>
            <w:r>
              <w:rPr>
                <w:rFonts w:hint="eastAsia" w:ascii="仿宋_GB2312" w:hAnsi="宋体" w:eastAsia="仿宋_GB2312"/>
                <w:b/>
                <w:color w:val="auto"/>
                <w:sz w:val="28"/>
                <w:szCs w:val="28"/>
              </w:rPr>
              <w:t>投标人网上电子开标须知：</w:t>
            </w:r>
          </w:p>
          <w:p w14:paraId="5E331A65">
            <w:pPr>
              <w:ind w:firstLine="420" w:firstLineChars="200"/>
              <w:rPr>
                <w:rFonts w:ascii="仿宋_GB2312" w:hAnsi="宋体" w:eastAsia="仿宋_GB2312" w:cs="宋体"/>
                <w:color w:val="auto"/>
                <w:kern w:val="0"/>
                <w:szCs w:val="21"/>
                <w:lang w:bidi="ar"/>
              </w:rPr>
            </w:pPr>
            <w:r>
              <w:rPr>
                <w:rFonts w:hint="eastAsia" w:ascii="仿宋_GB2312" w:hAnsi="宋体" w:eastAsia="仿宋_GB2312"/>
                <w:color w:val="auto"/>
                <w:szCs w:val="21"/>
              </w:rPr>
              <w:t>1．投标截止时间前请投标人使用威海市建设工程电子交易系统（以下简称“系统"）提供的模拟开标功能，验证当前电脑环境是否可用、电子签章是否可以使用、CA数字证书是否匹配，避免开标当天因电脑环境不可用、程序未安装插件及CA数字证书驱动不识别或解密使用的CA数字证书与加密的CA数字证书不匹配等原因造成无法正常网上电子开标。</w:t>
            </w:r>
          </w:p>
          <w:p w14:paraId="69887486">
            <w:pPr>
              <w:ind w:firstLine="420" w:firstLineChars="200"/>
              <w:rPr>
                <w:rFonts w:ascii="仿宋_GB2312" w:hAnsi="宋体" w:eastAsia="仿宋_GB2312"/>
                <w:color w:val="auto"/>
                <w:szCs w:val="21"/>
              </w:rPr>
            </w:pPr>
            <w:r>
              <w:rPr>
                <w:rFonts w:hint="eastAsia" w:ascii="仿宋_GB2312" w:hAnsi="宋体" w:eastAsia="仿宋_GB2312"/>
                <w:color w:val="auto"/>
                <w:szCs w:val="21"/>
              </w:rPr>
              <w:t>模拟开标使用步骤：使用CA数字证书登录-》进入交易平台-》点击“模拟开标”菜单。</w:t>
            </w:r>
          </w:p>
          <w:p w14:paraId="32EB1EBC">
            <w:pPr>
              <w:ind w:firstLine="420" w:firstLineChars="200"/>
              <w:rPr>
                <w:rFonts w:ascii="仿宋_GB2312" w:hAnsi="宋体" w:eastAsia="仿宋_GB2312" w:cs="宋体"/>
                <w:color w:val="auto"/>
                <w:kern w:val="0"/>
                <w:szCs w:val="21"/>
                <w:lang w:bidi="ar"/>
              </w:rPr>
            </w:pPr>
            <w:r>
              <w:rPr>
                <w:rFonts w:hint="eastAsia" w:ascii="仿宋_GB2312" w:hAnsi="宋体" w:eastAsia="仿宋_GB2312"/>
                <w:color w:val="auto"/>
                <w:szCs w:val="21"/>
              </w:rPr>
              <w:t>2．投标人开标当天应携带加密本项目电子投标文件的CA数字证书和已配置好环境的、自行配置联网的笔记本电脑。</w:t>
            </w:r>
            <w:r>
              <w:rPr>
                <w:rFonts w:hint="eastAsia" w:ascii="仿宋_GB2312" w:hAnsi="宋体" w:eastAsia="仿宋_GB2312"/>
                <w:b/>
                <w:color w:val="auto"/>
                <w:szCs w:val="21"/>
              </w:rPr>
              <w:t>招标人、招标代理和公共资源交易中心不提供联网服务，投标人应自行解决电脑联网问题。</w:t>
            </w:r>
            <w:r>
              <w:rPr>
                <w:rFonts w:hint="eastAsia" w:ascii="仿宋_GB2312" w:hAnsi="宋体" w:eastAsia="仿宋_GB2312"/>
                <w:color w:val="auto"/>
                <w:szCs w:val="21"/>
              </w:rPr>
              <w:t>记住登录系统的两个密码：CA数字证书绑定密码与CA数字证书设备密码。建议提前验证密码是否正确。</w:t>
            </w:r>
          </w:p>
          <w:p w14:paraId="0106D4EA">
            <w:pPr>
              <w:ind w:firstLine="420" w:firstLineChars="200"/>
              <w:rPr>
                <w:rFonts w:ascii="仿宋_GB2312" w:hAnsi="宋体" w:eastAsia="仿宋_GB2312"/>
                <w:color w:val="auto"/>
                <w:szCs w:val="21"/>
              </w:rPr>
            </w:pPr>
            <w:r>
              <w:rPr>
                <w:rFonts w:hint="eastAsia" w:ascii="仿宋_GB2312" w:hAnsi="宋体" w:eastAsia="仿宋_GB2312"/>
                <w:color w:val="auto"/>
                <w:szCs w:val="21"/>
              </w:rPr>
              <w:t>注：CA数字证书绑定密码，即该CA数字证书与企业账号关联时，企业自行设置的关联密码；CA数字证书设备密码，即锁本身的pin码。</w:t>
            </w:r>
          </w:p>
          <w:p w14:paraId="7E22B479">
            <w:pPr>
              <w:ind w:firstLine="420" w:firstLineChars="200"/>
              <w:rPr>
                <w:rFonts w:ascii="仿宋_GB2312" w:hAnsi="宋体" w:eastAsia="仿宋_GB2312"/>
                <w:color w:val="auto"/>
                <w:szCs w:val="21"/>
              </w:rPr>
            </w:pPr>
            <w:r>
              <w:rPr>
                <w:rFonts w:hint="eastAsia" w:ascii="仿宋_GB2312" w:hAnsi="宋体" w:eastAsia="仿宋_GB2312"/>
                <w:color w:val="auto"/>
                <w:szCs w:val="21"/>
              </w:rPr>
              <w:t>3.电脑软硬件配置要求：</w:t>
            </w:r>
          </w:p>
          <w:p w14:paraId="14729141">
            <w:pPr>
              <w:ind w:firstLine="420" w:firstLineChars="200"/>
              <w:rPr>
                <w:rFonts w:ascii="仿宋_GB2312" w:hAnsi="宋体" w:eastAsia="仿宋_GB2312"/>
                <w:color w:val="auto"/>
                <w:szCs w:val="21"/>
              </w:rPr>
            </w:pPr>
            <w:r>
              <w:rPr>
                <w:rFonts w:hint="eastAsia" w:ascii="仿宋_GB2312" w:hAnsi="宋体" w:eastAsia="仿宋_GB2312"/>
                <w:color w:val="auto"/>
                <w:szCs w:val="21"/>
              </w:rPr>
              <w:t>（1）操作系统：win7及以上；</w:t>
            </w:r>
          </w:p>
          <w:p w14:paraId="0A3B1D0B">
            <w:pPr>
              <w:ind w:firstLine="420" w:firstLineChars="200"/>
              <w:rPr>
                <w:rFonts w:ascii="仿宋_GB2312" w:hAnsi="宋体" w:eastAsia="仿宋_GB2312"/>
                <w:color w:val="auto"/>
                <w:szCs w:val="21"/>
              </w:rPr>
            </w:pPr>
            <w:r>
              <w:rPr>
                <w:rFonts w:hint="eastAsia" w:ascii="仿宋_GB2312" w:hAnsi="宋体" w:eastAsia="仿宋_GB2312"/>
                <w:color w:val="auto"/>
                <w:szCs w:val="21"/>
              </w:rPr>
              <w:t>（2）浏览器：ie9及以上，搜狗浏览器、360浏览器、QQ浏览器等兼容ie模式的浏览器，但要保证ie浏览器是ie9及以上；</w:t>
            </w:r>
          </w:p>
          <w:p w14:paraId="18D5EBD7">
            <w:pPr>
              <w:ind w:firstLine="420" w:firstLineChars="200"/>
              <w:rPr>
                <w:rFonts w:ascii="仿宋_GB2312" w:hAnsi="宋体" w:eastAsia="仿宋_GB2312"/>
                <w:color w:val="auto"/>
                <w:szCs w:val="21"/>
              </w:rPr>
            </w:pPr>
            <w:r>
              <w:rPr>
                <w:rFonts w:hint="eastAsia" w:ascii="仿宋_GB2312" w:hAnsi="宋体" w:eastAsia="仿宋_GB2312"/>
                <w:color w:val="auto"/>
                <w:szCs w:val="21"/>
              </w:rPr>
              <w:t>（3）系统软件：CA数字证书驱动，威海市建设工程电子交易系统投标文件编制工具，签章软件。以上系统软件均可通过威海市建设工程电子交易系统-》文件下载专区进行下载。</w:t>
            </w:r>
          </w:p>
          <w:p w14:paraId="61C55D76">
            <w:pPr>
              <w:ind w:firstLine="420" w:firstLineChars="200"/>
              <w:rPr>
                <w:rFonts w:ascii="仿宋_GB2312" w:hAnsi="宋体" w:eastAsia="仿宋_GB2312" w:cs="宋体"/>
                <w:color w:val="auto"/>
                <w:kern w:val="0"/>
                <w:szCs w:val="21"/>
                <w:lang w:bidi="ar"/>
              </w:rPr>
            </w:pPr>
            <w:r>
              <w:rPr>
                <w:rFonts w:hint="eastAsia" w:ascii="仿宋_GB2312" w:hAnsi="宋体" w:eastAsia="仿宋_GB2312"/>
                <w:color w:val="auto"/>
                <w:szCs w:val="21"/>
              </w:rPr>
              <w:t>4.投标人需在线自行完成开标过程，且必须全程使用CA数字证书进行操作，不要随意插拔CA数字证书，建议至少提前30分钟登录系统。</w:t>
            </w:r>
          </w:p>
          <w:p w14:paraId="6B9F6735">
            <w:pPr>
              <w:ind w:firstLine="420" w:firstLineChars="200"/>
              <w:rPr>
                <w:rFonts w:ascii="仿宋_GB2312" w:hAnsi="宋体" w:eastAsia="仿宋_GB2312" w:cs="宋体"/>
                <w:color w:val="auto"/>
                <w:kern w:val="0"/>
                <w:szCs w:val="21"/>
                <w:lang w:bidi="ar"/>
              </w:rPr>
            </w:pPr>
            <w:r>
              <w:rPr>
                <w:rFonts w:hint="eastAsia" w:ascii="仿宋_GB2312" w:hAnsi="宋体" w:eastAsia="仿宋_GB2312"/>
                <w:color w:val="auto"/>
                <w:szCs w:val="21"/>
              </w:rPr>
              <w:t>登录步骤为：威海市建设工程电子交易系统-》招投标登录-》CA登录-》输入数字证书绑定密码及数字证书设备密码-》进入交易平台-》开标项目-》选择开标项目进入开标室。</w:t>
            </w:r>
          </w:p>
          <w:p w14:paraId="5D47594F">
            <w:pPr>
              <w:ind w:firstLine="420" w:firstLineChars="200"/>
              <w:rPr>
                <w:rFonts w:ascii="仿宋_GB2312" w:hAnsi="宋体" w:eastAsia="仿宋_GB2312" w:cs="宋体"/>
                <w:color w:val="auto"/>
                <w:kern w:val="0"/>
                <w:szCs w:val="21"/>
                <w:lang w:bidi="ar"/>
              </w:rPr>
            </w:pPr>
            <w:r>
              <w:rPr>
                <w:rFonts w:hint="eastAsia" w:ascii="仿宋_GB2312" w:hAnsi="宋体" w:eastAsia="仿宋_GB2312"/>
                <w:color w:val="auto"/>
                <w:szCs w:val="21"/>
              </w:rPr>
              <w:t>开标步骤为：在线签到-》在线解密-》查看报价-》确认开标记录表。</w:t>
            </w:r>
          </w:p>
          <w:p w14:paraId="153A0BAF">
            <w:pPr>
              <w:ind w:firstLine="420" w:firstLineChars="200"/>
              <w:rPr>
                <w:rFonts w:ascii="仿宋_GB2312" w:hAnsi="宋体" w:eastAsia="仿宋_GB2312" w:cs="宋体"/>
                <w:color w:val="auto"/>
                <w:kern w:val="0"/>
                <w:szCs w:val="21"/>
                <w:lang w:bidi="ar"/>
              </w:rPr>
            </w:pPr>
            <w:r>
              <w:rPr>
                <w:rFonts w:hint="eastAsia" w:ascii="仿宋_GB2312" w:hAnsi="宋体" w:eastAsia="仿宋_GB2312"/>
                <w:color w:val="auto"/>
                <w:szCs w:val="21"/>
              </w:rPr>
              <w:t>5.（1）</w:t>
            </w:r>
            <w:r>
              <w:rPr>
                <w:rFonts w:hint="eastAsia" w:ascii="仿宋_GB2312" w:hAnsi="宋体" w:eastAsia="仿宋_GB2312"/>
                <w:b/>
                <w:color w:val="auto"/>
                <w:szCs w:val="21"/>
              </w:rPr>
              <w:t>在线签到：</w:t>
            </w:r>
            <w:r>
              <w:rPr>
                <w:rFonts w:hint="eastAsia" w:ascii="仿宋_GB2312" w:hAnsi="宋体" w:eastAsia="仿宋_GB2312"/>
                <w:color w:val="auto"/>
                <w:szCs w:val="21"/>
              </w:rPr>
              <w:t>投标截止时间前1小时系统自动开启签到功能，投标人在投标截止时间前1小时内通过CA数字证书在进入本项目开标室后，点击左侧【签到】按钮完成签到。</w:t>
            </w:r>
          </w:p>
          <w:p w14:paraId="6EDF0633">
            <w:pPr>
              <w:ind w:firstLine="420" w:firstLineChars="200"/>
              <w:rPr>
                <w:rFonts w:ascii="仿宋_GB2312" w:hAnsi="宋体" w:eastAsia="仿宋_GB2312"/>
                <w:color w:val="auto"/>
                <w:szCs w:val="21"/>
              </w:rPr>
            </w:pPr>
            <w:r>
              <w:rPr>
                <w:rFonts w:hint="eastAsia" w:ascii="仿宋_GB2312" w:hAnsi="宋体" w:eastAsia="仿宋_GB2312"/>
                <w:color w:val="auto"/>
                <w:szCs w:val="21"/>
              </w:rPr>
              <w:t>（2）</w:t>
            </w:r>
            <w:r>
              <w:rPr>
                <w:rFonts w:hint="eastAsia" w:ascii="仿宋_GB2312" w:hAnsi="宋体" w:eastAsia="仿宋_GB2312"/>
                <w:b/>
                <w:color w:val="auto"/>
                <w:szCs w:val="21"/>
              </w:rPr>
              <w:t>在线解密投标文件：</w:t>
            </w:r>
            <w:r>
              <w:rPr>
                <w:rFonts w:hint="eastAsia" w:ascii="仿宋_GB2312" w:hAnsi="宋体" w:eastAsia="仿宋_GB2312"/>
                <w:color w:val="auto"/>
                <w:szCs w:val="21"/>
              </w:rPr>
              <w:t>代理端启动解密后，投标人端口收到在线解密的消息。在解密倒计时内点击【解密】按钮。</w:t>
            </w:r>
          </w:p>
          <w:p w14:paraId="7CFDB342">
            <w:pPr>
              <w:ind w:firstLine="420" w:firstLineChars="200"/>
              <w:rPr>
                <w:rFonts w:ascii="仿宋_GB2312" w:hAnsi="宋体" w:eastAsia="仿宋_GB2312" w:cs="宋体"/>
                <w:color w:val="auto"/>
                <w:kern w:val="0"/>
                <w:szCs w:val="21"/>
                <w:lang w:bidi="ar"/>
              </w:rPr>
            </w:pPr>
            <w:r>
              <w:rPr>
                <w:rFonts w:hint="eastAsia" w:ascii="仿宋_GB2312" w:hAnsi="宋体" w:eastAsia="仿宋_GB2312"/>
                <w:color w:val="auto"/>
                <w:szCs w:val="21"/>
              </w:rPr>
              <w:t>注：投标人完成上述工作后，请耐心等待，系统将根据所有投标人提交解密的顺序依次解密投标文件。</w:t>
            </w:r>
          </w:p>
          <w:p w14:paraId="2BD2D800">
            <w:pPr>
              <w:ind w:firstLine="420" w:firstLineChars="200"/>
              <w:rPr>
                <w:rFonts w:ascii="仿宋_GB2312" w:hAnsi="宋体" w:eastAsia="仿宋_GB2312"/>
                <w:color w:val="auto"/>
                <w:szCs w:val="21"/>
              </w:rPr>
            </w:pPr>
            <w:r>
              <w:rPr>
                <w:rFonts w:hint="eastAsia" w:ascii="仿宋_GB2312" w:hAnsi="宋体" w:eastAsia="仿宋_GB2312"/>
                <w:color w:val="auto"/>
                <w:szCs w:val="21"/>
              </w:rPr>
              <w:t>（3）</w:t>
            </w:r>
            <w:r>
              <w:rPr>
                <w:rFonts w:hint="eastAsia" w:ascii="仿宋_GB2312" w:hAnsi="宋体" w:eastAsia="仿宋_GB2312"/>
                <w:b/>
                <w:color w:val="auto"/>
                <w:szCs w:val="21"/>
              </w:rPr>
              <w:t>确认开标记录表：</w:t>
            </w:r>
            <w:r>
              <w:rPr>
                <w:rFonts w:hint="eastAsia" w:ascii="仿宋_GB2312" w:hAnsi="宋体" w:eastAsia="仿宋_GB2312"/>
                <w:color w:val="auto"/>
                <w:szCs w:val="21"/>
              </w:rPr>
              <w:t>代理端发送开标记录后，投标人端收到确认开标记录表的消息。在倒计时内点击【确认开标记录】按钮，核对报价、建造师等信息无误后点击【确认】按钮。倒计时内未点击确认按钮，且未提出异议的，视同认同开标结果，系统将自动确认开标记录表。若投标单位需进行回避的，应在是否回避栏中点击【回避】按钮。</w:t>
            </w:r>
          </w:p>
          <w:p w14:paraId="52B53690">
            <w:pPr>
              <w:ind w:firstLine="420" w:firstLineChars="200"/>
              <w:rPr>
                <w:rFonts w:ascii="仿宋_GB2312" w:hAnsi="宋体" w:eastAsia="仿宋_GB2312" w:cs="宋体"/>
                <w:color w:val="auto"/>
                <w:kern w:val="0"/>
                <w:szCs w:val="21"/>
                <w:lang w:bidi="ar"/>
              </w:rPr>
            </w:pPr>
            <w:r>
              <w:rPr>
                <w:rFonts w:hint="eastAsia" w:ascii="仿宋_GB2312" w:hAnsi="宋体" w:eastAsia="仿宋_GB2312"/>
                <w:color w:val="auto"/>
                <w:szCs w:val="21"/>
              </w:rPr>
              <w:t>6.评标期间，请投标人保持在线登录状态，并设专人在线等候，随时解答评标委员会提出的问题。</w:t>
            </w:r>
          </w:p>
          <w:p w14:paraId="0CFB25DB">
            <w:pPr>
              <w:ind w:firstLine="480" w:firstLineChars="200"/>
              <w:rPr>
                <w:rFonts w:ascii="仿宋_GB2312" w:hAnsi="宋体" w:eastAsia="仿宋_GB2312"/>
                <w:color w:val="auto"/>
                <w:sz w:val="24"/>
              </w:rPr>
            </w:pPr>
            <w:r>
              <w:rPr>
                <w:rFonts w:hint="eastAsia" w:ascii="仿宋_GB2312" w:hAnsi="宋体" w:eastAsia="仿宋_GB2312"/>
                <w:color w:val="auto"/>
                <w:sz w:val="24"/>
              </w:rPr>
              <w:t>7.</w:t>
            </w:r>
            <w:r>
              <w:rPr>
                <w:rFonts w:hint="eastAsia" w:ascii="仿宋_GB2312" w:hAnsi="宋体" w:eastAsia="仿宋_GB2312"/>
                <w:b/>
                <w:color w:val="auto"/>
                <w:sz w:val="24"/>
              </w:rPr>
              <w:t>电子投标文件有下列情况之一的，评标委员会应作出否决投标的决定：</w:t>
            </w:r>
          </w:p>
          <w:p w14:paraId="19E7F97C">
            <w:pPr>
              <w:ind w:firstLine="420" w:firstLineChars="200"/>
              <w:rPr>
                <w:rFonts w:ascii="仿宋_GB2312" w:hAnsi="宋体" w:eastAsia="仿宋_GB2312"/>
                <w:color w:val="auto"/>
                <w:szCs w:val="21"/>
              </w:rPr>
            </w:pPr>
            <w:r>
              <w:rPr>
                <w:rFonts w:hint="eastAsia" w:ascii="仿宋_GB2312" w:hAnsi="宋体" w:eastAsia="仿宋_GB2312"/>
                <w:color w:val="auto"/>
                <w:szCs w:val="21"/>
              </w:rPr>
              <w:t>（1）电子投标文件所载明的类似工程业绩或者奖项等和实际不符的；</w:t>
            </w:r>
          </w:p>
          <w:p w14:paraId="735AC2FD">
            <w:pPr>
              <w:ind w:firstLine="420" w:firstLineChars="200"/>
              <w:rPr>
                <w:rFonts w:ascii="仿宋_GB2312" w:hAnsi="宋体" w:eastAsia="仿宋_GB2312"/>
                <w:color w:val="auto"/>
                <w:szCs w:val="21"/>
              </w:rPr>
            </w:pPr>
            <w:r>
              <w:rPr>
                <w:rFonts w:hint="eastAsia" w:ascii="仿宋_GB2312" w:hAnsi="宋体" w:eastAsia="仿宋_GB2312"/>
                <w:color w:val="auto"/>
                <w:szCs w:val="21"/>
              </w:rPr>
              <w:t>（2）同一投标人在电子评标系统中就同一项目的同一标段存在多个不同电子投标文件的；同一投标人在同一项目的不同标段存在多个电子投标文件的；</w:t>
            </w:r>
          </w:p>
          <w:p w14:paraId="7BF765E8">
            <w:pPr>
              <w:ind w:firstLine="420" w:firstLineChars="200"/>
              <w:rPr>
                <w:rFonts w:ascii="仿宋_GB2312" w:hAnsi="宋体" w:eastAsia="仿宋_GB2312"/>
                <w:color w:val="auto"/>
                <w:szCs w:val="21"/>
              </w:rPr>
            </w:pPr>
            <w:r>
              <w:rPr>
                <w:rFonts w:hint="eastAsia" w:ascii="仿宋_GB2312" w:hAnsi="宋体" w:eastAsia="仿宋_GB2312"/>
                <w:color w:val="auto"/>
                <w:szCs w:val="21"/>
              </w:rPr>
              <w:t>（3）未按招标文件要求提供电子投标文件的，或者未在规定的解密时间内，点击“解密”按钮申请解密操作的，或者解密使用的CA数字证书与加密上传电子投标文件的CA数字证书不一致导致解密失败的，或者因投标人的原因造成电子投标文件未能解密的；</w:t>
            </w:r>
          </w:p>
          <w:p w14:paraId="5D0D7B2D">
            <w:pPr>
              <w:ind w:firstLine="420" w:firstLineChars="200"/>
              <w:rPr>
                <w:rFonts w:ascii="仿宋_GB2312" w:hAnsi="宋体" w:eastAsia="仿宋_GB2312" w:cs="宋体"/>
                <w:color w:val="auto"/>
                <w:kern w:val="0"/>
                <w:szCs w:val="21"/>
                <w:lang w:bidi="ar"/>
              </w:rPr>
            </w:pPr>
            <w:r>
              <w:rPr>
                <w:rFonts w:hint="eastAsia" w:ascii="仿宋_GB2312" w:hAnsi="宋体" w:eastAsia="仿宋_GB2312"/>
                <w:color w:val="auto"/>
                <w:szCs w:val="21"/>
              </w:rPr>
              <w:t>（4）电子投标文件未在投标截止时间前成功上传到服务器的,或者未在投标截止时间前在线签到的；</w:t>
            </w:r>
          </w:p>
          <w:p w14:paraId="693B5DF6">
            <w:pPr>
              <w:ind w:firstLine="420" w:firstLineChars="200"/>
              <w:rPr>
                <w:rFonts w:ascii="仿宋_GB2312" w:hAnsi="宋体" w:eastAsia="仿宋_GB2312" w:cs="宋体"/>
                <w:color w:val="auto"/>
                <w:kern w:val="0"/>
                <w:szCs w:val="21"/>
                <w:lang w:bidi="ar"/>
              </w:rPr>
            </w:pPr>
            <w:r>
              <w:rPr>
                <w:rFonts w:hint="eastAsia" w:ascii="仿宋_GB2312" w:hAnsi="宋体" w:eastAsia="仿宋_GB2312"/>
                <w:color w:val="auto"/>
                <w:szCs w:val="21"/>
              </w:rPr>
              <w:t>（5）电子投标文件里所附的相关资料存在字迹模糊、辨认不清的地方，经评标委员会认定属于实质性条款的；</w:t>
            </w:r>
          </w:p>
          <w:p w14:paraId="2590A6CC">
            <w:pPr>
              <w:ind w:firstLine="420" w:firstLineChars="200"/>
              <w:rPr>
                <w:rFonts w:ascii="仿宋_GB2312" w:hAnsi="宋体" w:eastAsia="仿宋_GB2312" w:cs="宋体"/>
                <w:color w:val="auto"/>
                <w:kern w:val="0"/>
                <w:szCs w:val="21"/>
                <w:lang w:bidi="ar"/>
              </w:rPr>
            </w:pPr>
            <w:r>
              <w:rPr>
                <w:rFonts w:hint="eastAsia" w:ascii="仿宋_GB2312" w:hAnsi="宋体" w:eastAsia="仿宋_GB2312"/>
                <w:color w:val="auto"/>
                <w:szCs w:val="21"/>
              </w:rPr>
              <w:t>（6）纸质投标文件的水印编码与递交至服务器的电子投标文件编码不一致的；</w:t>
            </w:r>
          </w:p>
          <w:p w14:paraId="395BA053">
            <w:pPr>
              <w:ind w:firstLine="420" w:firstLineChars="200"/>
              <w:rPr>
                <w:rFonts w:ascii="仿宋_GB2312" w:hAnsi="宋体" w:eastAsia="仿宋_GB2312" w:cs="宋体"/>
                <w:color w:val="auto"/>
                <w:kern w:val="0"/>
                <w:szCs w:val="21"/>
                <w:lang w:bidi="ar"/>
              </w:rPr>
            </w:pPr>
            <w:r>
              <w:rPr>
                <w:rFonts w:hint="eastAsia" w:ascii="仿宋_GB2312" w:hAnsi="宋体" w:eastAsia="仿宋_GB2312"/>
                <w:color w:val="auto"/>
                <w:szCs w:val="21"/>
              </w:rPr>
              <w:t>（7）法律、法规、规章及招标文件规定的其他情形。</w:t>
            </w:r>
          </w:p>
          <w:p w14:paraId="0B225D2F">
            <w:pPr>
              <w:ind w:firstLine="480" w:firstLineChars="200"/>
              <w:rPr>
                <w:rFonts w:ascii="仿宋_GB2312" w:hAnsi="宋体" w:eastAsia="仿宋_GB2312" w:cs="宋体"/>
                <w:color w:val="auto"/>
                <w:kern w:val="0"/>
                <w:sz w:val="24"/>
                <w:lang w:bidi="ar"/>
              </w:rPr>
            </w:pPr>
            <w:r>
              <w:rPr>
                <w:rFonts w:hint="eastAsia" w:ascii="仿宋_GB2312" w:hAnsi="宋体" w:eastAsia="仿宋_GB2312"/>
                <w:color w:val="auto"/>
                <w:sz w:val="24"/>
              </w:rPr>
              <w:t xml:space="preserve">8. </w:t>
            </w:r>
            <w:r>
              <w:rPr>
                <w:rFonts w:hint="eastAsia" w:ascii="仿宋_GB2312" w:hAnsi="宋体" w:eastAsia="仿宋_GB2312"/>
                <w:b/>
                <w:color w:val="auto"/>
                <w:sz w:val="24"/>
              </w:rPr>
              <w:t>电子投标文件有下列情况之一的，视为投标人相互串通投标：</w:t>
            </w:r>
          </w:p>
          <w:p w14:paraId="405D7D0F">
            <w:pPr>
              <w:ind w:firstLine="420" w:firstLineChars="200"/>
              <w:rPr>
                <w:rFonts w:ascii="仿宋_GB2312" w:hAnsi="宋体" w:eastAsia="仿宋_GB2312" w:cs="宋体"/>
                <w:color w:val="auto"/>
                <w:kern w:val="0"/>
                <w:szCs w:val="21"/>
                <w:lang w:bidi="ar"/>
              </w:rPr>
            </w:pPr>
            <w:r>
              <w:rPr>
                <w:rFonts w:hint="eastAsia" w:ascii="仿宋_GB2312" w:hAnsi="宋体" w:eastAsia="仿宋_GB2312" w:cs="宋体"/>
                <w:color w:val="auto"/>
                <w:szCs w:val="21"/>
              </w:rPr>
              <w:t>（1）不同投标人制作的电子投标文件经系统审查存在cpu编码、硬盘编码及MAC地址三项编码均相同的；</w:t>
            </w:r>
          </w:p>
          <w:p w14:paraId="5D939000">
            <w:pPr>
              <w:ind w:firstLine="420" w:firstLineChars="200"/>
              <w:rPr>
                <w:rFonts w:ascii="仿宋_GB2312" w:hAnsi="宋体" w:eastAsia="仿宋_GB2312" w:cs="宋体"/>
                <w:color w:val="auto"/>
                <w:kern w:val="0"/>
                <w:szCs w:val="21"/>
                <w:lang w:bidi="ar"/>
              </w:rPr>
            </w:pPr>
            <w:r>
              <w:rPr>
                <w:rFonts w:hint="eastAsia" w:ascii="仿宋_GB2312" w:hAnsi="宋体" w:eastAsia="仿宋_GB2312" w:cs="宋体"/>
                <w:color w:val="auto"/>
                <w:szCs w:val="21"/>
              </w:rPr>
              <w:t>（2）不同投标人编制投标报价的计价软件编码（用同一个预算编制软件密码锁制作）一致的；</w:t>
            </w:r>
          </w:p>
          <w:p w14:paraId="01082AE4">
            <w:pPr>
              <w:ind w:firstLine="420" w:firstLineChars="200"/>
              <w:rPr>
                <w:rFonts w:ascii="仿宋_GB2312" w:hAnsi="宋体" w:eastAsia="仿宋_GB2312" w:cs="宋体"/>
                <w:color w:val="auto"/>
                <w:kern w:val="0"/>
                <w:szCs w:val="21"/>
                <w:lang w:bidi="ar"/>
              </w:rPr>
            </w:pPr>
            <w:r>
              <w:rPr>
                <w:rFonts w:hint="eastAsia" w:ascii="仿宋_GB2312" w:hAnsi="宋体" w:eastAsia="仿宋_GB2312" w:cs="宋体"/>
                <w:color w:val="auto"/>
                <w:szCs w:val="21"/>
              </w:rPr>
              <w:t>（3）不同投标人编制的电子投标文件存在两处以上（不含两处）异常一致错误的；</w:t>
            </w:r>
          </w:p>
          <w:p w14:paraId="31622CF8">
            <w:pPr>
              <w:ind w:firstLine="420" w:firstLineChars="200"/>
              <w:rPr>
                <w:rFonts w:ascii="仿宋_GB2312" w:hAnsi="宋体" w:eastAsia="仿宋_GB2312" w:cs="宋体"/>
                <w:color w:val="auto"/>
                <w:szCs w:val="21"/>
              </w:rPr>
            </w:pPr>
            <w:r>
              <w:rPr>
                <w:rFonts w:hint="eastAsia" w:ascii="仿宋_GB2312" w:hAnsi="宋体" w:eastAsia="仿宋_GB2312" w:cs="宋体"/>
                <w:color w:val="auto"/>
                <w:szCs w:val="21"/>
              </w:rPr>
              <w:t>（4）法律、法规、规章及招标文件规定的其他视为相互串通投标行为。</w:t>
            </w:r>
          </w:p>
          <w:p w14:paraId="1E63EC28">
            <w:pPr>
              <w:ind w:firstLine="420" w:firstLineChars="200"/>
              <w:rPr>
                <w:rFonts w:ascii="仿宋_GB2312" w:hAnsi="宋体" w:eastAsia="仿宋_GB2312" w:cs="宋体"/>
                <w:color w:val="auto"/>
                <w:kern w:val="0"/>
                <w:szCs w:val="21"/>
                <w:lang w:bidi="ar"/>
              </w:rPr>
            </w:pPr>
            <w:r>
              <w:rPr>
                <w:rFonts w:hint="eastAsia" w:ascii="仿宋_GB2312" w:hAnsi="宋体" w:eastAsia="仿宋_GB2312" w:cs="宋体"/>
                <w:color w:val="auto"/>
                <w:kern w:val="0"/>
                <w:szCs w:val="21"/>
                <w:lang w:bidi="ar"/>
              </w:rPr>
              <w:t>9.电子投标文件与书面投标文件内容存在不一致的，以电子投标文件为准。</w:t>
            </w:r>
          </w:p>
          <w:p w14:paraId="7A677323">
            <w:pPr>
              <w:ind w:firstLine="420" w:firstLineChars="200"/>
              <w:rPr>
                <w:rFonts w:ascii="仿宋_GB2312" w:hAnsi="宋体" w:eastAsia="仿宋_GB2312" w:cs="宋体"/>
                <w:color w:val="auto"/>
                <w:kern w:val="0"/>
                <w:szCs w:val="21"/>
                <w:lang w:bidi="ar"/>
              </w:rPr>
            </w:pPr>
            <w:r>
              <w:rPr>
                <w:rFonts w:hint="eastAsia" w:ascii="仿宋_GB2312" w:hAnsi="宋体" w:eastAsia="仿宋_GB2312" w:cs="宋体"/>
                <w:color w:val="auto"/>
                <w:szCs w:val="21"/>
              </w:rPr>
              <w:t>10.在开评标工作开始后，招标人或招标代理因公共资源交易中心停电、网络故障、电子设备或者工程交易系统故障导致无法继续进行开评标工作时，招标人可以采用纸质形式进行开评标，也可以暂停开评标工作，待故障解除后继续开评标工作。</w:t>
            </w:r>
          </w:p>
          <w:p w14:paraId="6DB8FB8A">
            <w:pPr>
              <w:ind w:firstLine="482" w:firstLineChars="200"/>
              <w:rPr>
                <w:rFonts w:ascii="仿宋_GB2312" w:hAnsi="宋体" w:eastAsia="仿宋_GB2312"/>
                <w:b/>
                <w:color w:val="auto"/>
                <w:sz w:val="24"/>
              </w:rPr>
            </w:pPr>
            <w:r>
              <w:rPr>
                <w:rFonts w:hint="eastAsia" w:ascii="仿宋_GB2312" w:hAnsi="宋体" w:eastAsia="仿宋_GB2312"/>
                <w:b/>
                <w:color w:val="auto"/>
                <w:sz w:val="24"/>
              </w:rPr>
              <w:t>请投标人严格遵照以上要求，如有问题请及时咨询开发单位技术服务，联系电话：0631-5819292。</w:t>
            </w:r>
          </w:p>
          <w:p w14:paraId="6C96BC11">
            <w:pPr>
              <w:rPr>
                <w:rFonts w:ascii="仿宋_GB2312" w:eastAsia="仿宋_GB2312"/>
                <w:b/>
                <w:color w:val="auto"/>
                <w:sz w:val="28"/>
                <w:szCs w:val="28"/>
              </w:rPr>
            </w:pPr>
            <w:r>
              <w:rPr>
                <w:rFonts w:hint="eastAsia" w:ascii="仿宋_GB2312" w:eastAsia="仿宋_GB2312"/>
                <w:b/>
                <w:color w:val="auto"/>
                <w:sz w:val="28"/>
                <w:szCs w:val="28"/>
              </w:rPr>
              <w:t>（三）开标会程序（适用于综合评估法和合理低价法）：</w:t>
            </w:r>
          </w:p>
          <w:p w14:paraId="6DB9B768">
            <w:pPr>
              <w:ind w:firstLine="525" w:firstLineChars="250"/>
              <w:rPr>
                <w:rFonts w:ascii="仿宋_GB2312" w:hAnsi="宋体" w:eastAsia="仿宋_GB2312" w:cs="宋体"/>
                <w:color w:val="auto"/>
                <w:kern w:val="0"/>
                <w:szCs w:val="21"/>
                <w:lang w:bidi="ar"/>
              </w:rPr>
            </w:pPr>
            <w:r>
              <w:rPr>
                <w:rFonts w:hint="eastAsia" w:ascii="仿宋_GB2312" w:hAnsi="宋体" w:eastAsia="仿宋_GB2312" w:cs="宋体"/>
                <w:color w:val="auto"/>
                <w:kern w:val="0"/>
                <w:szCs w:val="21"/>
                <w:lang w:bidi="ar"/>
              </w:rPr>
              <w:t>开标会由招标代理机构主持，并按以下程序进行：</w:t>
            </w:r>
          </w:p>
          <w:p w14:paraId="08BE0BE4">
            <w:pPr>
              <w:ind w:firstLine="525" w:firstLineChars="250"/>
              <w:rPr>
                <w:rFonts w:ascii="仿宋_GB2312" w:hAnsi="宋体" w:eastAsia="仿宋_GB2312" w:cs="宋体"/>
                <w:color w:val="auto"/>
                <w:kern w:val="0"/>
                <w:szCs w:val="21"/>
                <w:lang w:bidi="ar"/>
              </w:rPr>
            </w:pPr>
            <w:r>
              <w:rPr>
                <w:rFonts w:hint="eastAsia" w:ascii="仿宋_GB2312" w:hAnsi="宋体" w:eastAsia="仿宋_GB2312" w:cs="宋体"/>
                <w:color w:val="auto"/>
                <w:kern w:val="0"/>
                <w:szCs w:val="21"/>
                <w:lang w:bidi="ar"/>
              </w:rPr>
              <w:t>开标前准备：</w:t>
            </w:r>
          </w:p>
          <w:p w14:paraId="7DDAEE16">
            <w:pPr>
              <w:ind w:firstLine="525" w:firstLineChars="250"/>
              <w:rPr>
                <w:rFonts w:ascii="仿宋_GB2312" w:hAnsi="宋体" w:eastAsia="仿宋_GB2312" w:cs="宋体"/>
                <w:color w:val="auto"/>
                <w:kern w:val="0"/>
                <w:szCs w:val="21"/>
                <w:lang w:bidi="ar"/>
              </w:rPr>
            </w:pPr>
            <w:r>
              <w:rPr>
                <w:rFonts w:hint="eastAsia" w:ascii="仿宋_GB2312" w:hAnsi="宋体" w:eastAsia="仿宋_GB2312" w:cs="宋体"/>
                <w:color w:val="auto"/>
                <w:kern w:val="0"/>
                <w:szCs w:val="21"/>
                <w:lang w:bidi="ar"/>
              </w:rPr>
              <w:t>1．开标前一小时系统自动开启签到窗口，投标人使用 CA 数字证书在线签到；</w:t>
            </w:r>
          </w:p>
          <w:p w14:paraId="52ECAE0A">
            <w:pPr>
              <w:ind w:firstLine="525" w:firstLineChars="250"/>
              <w:rPr>
                <w:rFonts w:ascii="仿宋_GB2312" w:hAnsi="宋体" w:eastAsia="仿宋_GB2312" w:cs="宋体"/>
                <w:color w:val="auto"/>
                <w:kern w:val="0"/>
                <w:szCs w:val="21"/>
                <w:lang w:bidi="ar"/>
              </w:rPr>
            </w:pPr>
            <w:r>
              <w:rPr>
                <w:rFonts w:hint="eastAsia" w:ascii="仿宋_GB2312" w:hAnsi="宋体" w:eastAsia="仿宋_GB2312" w:cs="宋体"/>
                <w:color w:val="auto"/>
                <w:kern w:val="0"/>
                <w:szCs w:val="21"/>
                <w:lang w:bidi="ar"/>
              </w:rPr>
              <w:t>2．代理机构填写开标准备表内容。</w:t>
            </w:r>
          </w:p>
          <w:p w14:paraId="5CDD8CC6">
            <w:pPr>
              <w:ind w:firstLine="525" w:firstLineChars="250"/>
              <w:rPr>
                <w:rFonts w:ascii="仿宋_GB2312" w:hAnsi="宋体" w:eastAsia="仿宋_GB2312" w:cs="宋体"/>
                <w:color w:val="auto"/>
                <w:kern w:val="0"/>
                <w:szCs w:val="21"/>
                <w:lang w:bidi="ar"/>
              </w:rPr>
            </w:pPr>
            <w:r>
              <w:rPr>
                <w:rFonts w:hint="eastAsia" w:ascii="仿宋_GB2312" w:hAnsi="宋体" w:eastAsia="仿宋_GB2312" w:cs="宋体"/>
                <w:color w:val="auto"/>
                <w:kern w:val="0"/>
                <w:szCs w:val="21"/>
                <w:lang w:bidi="ar"/>
              </w:rPr>
              <w:t>开标现场：</w:t>
            </w:r>
          </w:p>
          <w:p w14:paraId="3A6E6B49">
            <w:pPr>
              <w:ind w:firstLine="525" w:firstLineChars="250"/>
              <w:rPr>
                <w:rFonts w:ascii="仿宋_GB2312" w:hAnsi="宋体" w:eastAsia="仿宋_GB2312" w:cs="宋体"/>
                <w:color w:val="auto"/>
                <w:kern w:val="0"/>
                <w:szCs w:val="21"/>
                <w:lang w:bidi="ar"/>
              </w:rPr>
            </w:pPr>
            <w:r>
              <w:rPr>
                <w:rFonts w:hint="eastAsia" w:ascii="仿宋_GB2312" w:hAnsi="宋体" w:eastAsia="仿宋_GB2312" w:cs="宋体"/>
                <w:color w:val="auto"/>
                <w:kern w:val="0"/>
                <w:szCs w:val="21"/>
                <w:lang w:bidi="ar"/>
              </w:rPr>
              <w:t>1.代理机构接收纸质投标文件（若招标文件要求提供纸质投标文件）；</w:t>
            </w:r>
          </w:p>
          <w:p w14:paraId="3916A3D1">
            <w:pPr>
              <w:ind w:firstLine="525" w:firstLineChars="250"/>
              <w:rPr>
                <w:rFonts w:ascii="仿宋_GB2312" w:hAnsi="宋体" w:eastAsia="仿宋_GB2312" w:cs="宋体"/>
                <w:color w:val="auto"/>
                <w:kern w:val="0"/>
                <w:szCs w:val="21"/>
                <w:lang w:bidi="ar"/>
              </w:rPr>
            </w:pPr>
            <w:r>
              <w:rPr>
                <w:rFonts w:hint="eastAsia" w:ascii="仿宋_GB2312" w:hAnsi="宋体" w:eastAsia="仿宋_GB2312" w:cs="宋体"/>
                <w:color w:val="auto"/>
                <w:kern w:val="0"/>
                <w:szCs w:val="21"/>
                <w:lang w:bidi="ar"/>
              </w:rPr>
              <w:t>2.代理机构主持开标会，宣布开标；</w:t>
            </w:r>
          </w:p>
          <w:p w14:paraId="349749AA">
            <w:pPr>
              <w:ind w:firstLine="525" w:firstLineChars="250"/>
              <w:rPr>
                <w:rFonts w:ascii="仿宋_GB2312" w:hAnsi="宋体" w:eastAsia="仿宋_GB2312" w:cs="宋体"/>
                <w:color w:val="auto"/>
                <w:kern w:val="0"/>
                <w:szCs w:val="21"/>
                <w:lang w:bidi="ar"/>
              </w:rPr>
            </w:pPr>
            <w:r>
              <w:rPr>
                <w:rFonts w:hint="eastAsia" w:ascii="仿宋_GB2312" w:hAnsi="宋体" w:eastAsia="仿宋_GB2312" w:cs="宋体"/>
                <w:color w:val="auto"/>
                <w:kern w:val="0"/>
                <w:szCs w:val="21"/>
                <w:lang w:bidi="ar"/>
              </w:rPr>
              <w:t>3.代理机构通过系统查看投标人签到情况；</w:t>
            </w:r>
          </w:p>
          <w:p w14:paraId="2AF1D633">
            <w:pPr>
              <w:ind w:firstLine="525" w:firstLineChars="250"/>
              <w:rPr>
                <w:rFonts w:ascii="仿宋_GB2312" w:hAnsi="宋体" w:eastAsia="仿宋_GB2312" w:cs="宋体"/>
                <w:color w:val="auto"/>
                <w:kern w:val="0"/>
                <w:szCs w:val="21"/>
                <w:lang w:bidi="ar"/>
              </w:rPr>
            </w:pPr>
            <w:r>
              <w:rPr>
                <w:rFonts w:hint="eastAsia" w:ascii="仿宋_GB2312" w:hAnsi="宋体" w:eastAsia="仿宋_GB2312" w:cs="宋体"/>
                <w:color w:val="auto"/>
                <w:kern w:val="0"/>
                <w:szCs w:val="21"/>
                <w:lang w:bidi="ar"/>
              </w:rPr>
              <w:t>4.代理机构随机分配一名投标人抽取系数；</w:t>
            </w:r>
          </w:p>
          <w:p w14:paraId="1AB33B65">
            <w:pPr>
              <w:ind w:firstLine="525" w:firstLineChars="250"/>
              <w:rPr>
                <w:rFonts w:ascii="仿宋_GB2312" w:hAnsi="宋体" w:eastAsia="仿宋_GB2312" w:cs="宋体"/>
                <w:color w:val="auto"/>
                <w:kern w:val="0"/>
                <w:szCs w:val="21"/>
                <w:lang w:bidi="ar"/>
              </w:rPr>
            </w:pPr>
            <w:r>
              <w:rPr>
                <w:rFonts w:hint="eastAsia" w:ascii="仿宋_GB2312" w:hAnsi="宋体" w:eastAsia="仿宋_GB2312" w:cs="宋体"/>
                <w:color w:val="auto"/>
                <w:kern w:val="0"/>
                <w:szCs w:val="21"/>
                <w:lang w:bidi="ar"/>
              </w:rPr>
              <w:t>5.代理机构启动解密，投标人使用 CA 数字证书在解密倒计时内点击【解密】按钮解密投标文件；</w:t>
            </w:r>
          </w:p>
          <w:p w14:paraId="68FA5580">
            <w:pPr>
              <w:ind w:firstLine="525" w:firstLineChars="250"/>
              <w:rPr>
                <w:rFonts w:ascii="仿宋_GB2312" w:hAnsi="宋体" w:eastAsia="仿宋_GB2312" w:cs="宋体"/>
                <w:color w:val="auto"/>
                <w:kern w:val="0"/>
                <w:szCs w:val="21"/>
                <w:lang w:bidi="ar"/>
              </w:rPr>
            </w:pPr>
            <w:r>
              <w:rPr>
                <w:rFonts w:hint="eastAsia" w:ascii="仿宋_GB2312" w:hAnsi="宋体" w:eastAsia="仿宋_GB2312" w:cs="宋体"/>
                <w:color w:val="auto"/>
                <w:kern w:val="0"/>
                <w:szCs w:val="21"/>
                <w:lang w:bidi="ar"/>
              </w:rPr>
              <w:t>6.代理机构启动在线唱标，各投标人界面自动加载唱标内容,包括投标人名称、投 标报价和建造师姓名等；</w:t>
            </w:r>
          </w:p>
          <w:p w14:paraId="66AEF819">
            <w:pPr>
              <w:ind w:firstLine="525" w:firstLineChars="250"/>
              <w:rPr>
                <w:rFonts w:ascii="仿宋_GB2312" w:hAnsi="宋体" w:eastAsia="仿宋_GB2312" w:cs="宋体"/>
                <w:color w:val="auto"/>
                <w:kern w:val="0"/>
                <w:szCs w:val="21"/>
                <w:lang w:bidi="ar"/>
              </w:rPr>
            </w:pPr>
            <w:r>
              <w:rPr>
                <w:rFonts w:hint="eastAsia" w:ascii="仿宋_GB2312" w:hAnsi="宋体" w:eastAsia="仿宋_GB2312" w:cs="宋体"/>
                <w:color w:val="auto"/>
                <w:kern w:val="0"/>
                <w:szCs w:val="21"/>
                <w:lang w:bidi="ar"/>
              </w:rPr>
              <w:t>7.系统生成开标记录表，代理发送开标记录表至投标人界面，投标人在确认倒计时内确认开标记录表，同时确认是否需要回避；</w:t>
            </w:r>
          </w:p>
          <w:p w14:paraId="6170C6CC">
            <w:pPr>
              <w:ind w:firstLine="525" w:firstLineChars="250"/>
              <w:rPr>
                <w:rFonts w:ascii="仿宋_GB2312" w:hAnsi="宋体" w:eastAsia="仿宋_GB2312" w:cs="宋体"/>
                <w:color w:val="auto"/>
                <w:kern w:val="0"/>
                <w:szCs w:val="21"/>
                <w:lang w:bidi="ar"/>
              </w:rPr>
            </w:pPr>
            <w:r>
              <w:rPr>
                <w:rFonts w:hint="eastAsia" w:ascii="仿宋_GB2312" w:hAnsi="宋体" w:eastAsia="仿宋_GB2312" w:cs="宋体"/>
                <w:color w:val="auto"/>
                <w:kern w:val="0"/>
                <w:szCs w:val="21"/>
                <w:lang w:bidi="ar"/>
              </w:rPr>
              <w:t>8.评标委员会对投标人进行初步审查；</w:t>
            </w:r>
          </w:p>
          <w:p w14:paraId="3E8779A5">
            <w:pPr>
              <w:ind w:firstLine="525" w:firstLineChars="250"/>
              <w:rPr>
                <w:rFonts w:ascii="仿宋_GB2312" w:hAnsi="宋体" w:eastAsia="仿宋_GB2312" w:cs="宋体"/>
                <w:color w:val="auto"/>
                <w:kern w:val="0"/>
                <w:szCs w:val="21"/>
                <w:lang w:bidi="ar"/>
              </w:rPr>
            </w:pPr>
            <w:r>
              <w:rPr>
                <w:rFonts w:hint="eastAsia" w:ascii="仿宋_GB2312" w:hAnsi="宋体" w:eastAsia="仿宋_GB2312" w:cs="宋体"/>
                <w:color w:val="auto"/>
                <w:kern w:val="0"/>
                <w:szCs w:val="21"/>
                <w:lang w:bidi="ar"/>
              </w:rPr>
              <w:t>9.评标委员会对投标人进行资格审查；</w:t>
            </w:r>
          </w:p>
          <w:p w14:paraId="6E527A3E">
            <w:pPr>
              <w:ind w:firstLine="525" w:firstLineChars="250"/>
              <w:rPr>
                <w:rFonts w:ascii="仿宋_GB2312" w:hAnsi="宋体" w:eastAsia="仿宋_GB2312" w:cs="宋体"/>
                <w:color w:val="auto"/>
                <w:kern w:val="0"/>
                <w:szCs w:val="21"/>
                <w:lang w:bidi="ar"/>
              </w:rPr>
            </w:pPr>
            <w:r>
              <w:rPr>
                <w:rFonts w:hint="eastAsia" w:ascii="仿宋_GB2312" w:hAnsi="宋体" w:eastAsia="仿宋_GB2312" w:cs="宋体"/>
                <w:color w:val="auto"/>
                <w:kern w:val="0"/>
                <w:szCs w:val="21"/>
                <w:lang w:bidi="ar"/>
              </w:rPr>
              <w:t>10.评标委员会按照职责评审资信标、技术标和商务标；</w:t>
            </w:r>
          </w:p>
          <w:p w14:paraId="6D288B6A">
            <w:pPr>
              <w:ind w:firstLine="525" w:firstLineChars="250"/>
              <w:rPr>
                <w:rFonts w:ascii="仿宋_GB2312" w:eastAsia="仿宋_GB2312"/>
                <w:b/>
                <w:bCs/>
                <w:color w:val="auto"/>
                <w:szCs w:val="21"/>
              </w:rPr>
            </w:pPr>
            <w:r>
              <w:rPr>
                <w:rFonts w:hint="eastAsia" w:ascii="仿宋_GB2312" w:hAnsi="宋体" w:eastAsia="仿宋_GB2312" w:cs="宋体"/>
                <w:color w:val="auto"/>
                <w:kern w:val="0"/>
                <w:szCs w:val="21"/>
                <w:lang w:bidi="ar"/>
              </w:rPr>
              <w:t>11.投标人排序，评标委员会推荐中标候选人。</w:t>
            </w:r>
          </w:p>
        </w:tc>
      </w:tr>
      <w:tr w14:paraId="2E7F9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4" w:type="dxa"/>
            <w:vAlign w:val="center"/>
          </w:tcPr>
          <w:p w14:paraId="15A9603F">
            <w:pPr>
              <w:spacing w:line="400" w:lineRule="exact"/>
              <w:jc w:val="center"/>
              <w:rPr>
                <w:rFonts w:ascii="仿宋_GB2312" w:eastAsia="仿宋_GB2312"/>
                <w:b/>
                <w:bCs/>
                <w:color w:val="auto"/>
                <w:szCs w:val="21"/>
              </w:rPr>
            </w:pPr>
            <w:r>
              <w:rPr>
                <w:rFonts w:hint="eastAsia" w:ascii="仿宋_GB2312" w:eastAsia="仿宋_GB2312"/>
                <w:b/>
                <w:bCs/>
                <w:color w:val="auto"/>
                <w:szCs w:val="21"/>
              </w:rPr>
              <w:t>项目管理人员管理</w:t>
            </w:r>
          </w:p>
        </w:tc>
        <w:tc>
          <w:tcPr>
            <w:tcW w:w="8904" w:type="dxa"/>
            <w:gridSpan w:val="3"/>
            <w:vAlign w:val="center"/>
          </w:tcPr>
          <w:p w14:paraId="1DDE1C44">
            <w:pPr>
              <w:spacing w:line="360" w:lineRule="exact"/>
              <w:rPr>
                <w:rFonts w:ascii="仿宋_GB2312" w:eastAsia="仿宋_GB2312"/>
                <w:b/>
                <w:bCs/>
                <w:color w:val="auto"/>
                <w:szCs w:val="21"/>
              </w:rPr>
            </w:pPr>
            <w:r>
              <w:rPr>
                <w:rFonts w:hint="eastAsia" w:ascii="仿宋_GB2312" w:eastAsia="仿宋_GB2312"/>
                <w:b/>
                <w:bCs/>
                <w:color w:val="auto"/>
                <w:szCs w:val="21"/>
              </w:rPr>
              <w:t>中标单位的项目经理等项目管理人员应与投标文件所承诺人员一致，确有特殊原因需更换的，应事前经招标人同意。未经招标人同意擅自更换项目经理的，招标人有权按中标人违约终止合同。</w:t>
            </w:r>
          </w:p>
          <w:p w14:paraId="6CEF2C33">
            <w:pPr>
              <w:spacing w:line="360" w:lineRule="exact"/>
              <w:rPr>
                <w:rFonts w:ascii="仿宋_GB2312" w:eastAsia="仿宋_GB2312"/>
                <w:b/>
                <w:bCs/>
                <w:color w:val="auto"/>
                <w:szCs w:val="21"/>
              </w:rPr>
            </w:pPr>
            <w:r>
              <w:rPr>
                <w:rFonts w:hint="eastAsia" w:ascii="仿宋_GB2312" w:eastAsia="仿宋_GB2312"/>
                <w:b/>
                <w:bCs/>
                <w:color w:val="auto"/>
                <w:szCs w:val="21"/>
              </w:rPr>
              <w:t>施工期间，项目管理人员离开施工现场需应经招标人同意。未经招标人同意擅自离开施工现场的，项目经理按1000元/次交纳违约金，其他人员按500元/人次交纳违约金。项目管理人员集体无故不在施工现场的，每次按工程价款的5‰交纳违约金。</w:t>
            </w:r>
          </w:p>
        </w:tc>
      </w:tr>
      <w:tr w14:paraId="4A439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4" w:type="dxa"/>
            <w:tcBorders>
              <w:top w:val="single" w:color="auto" w:sz="4" w:space="0"/>
              <w:left w:val="single" w:color="auto" w:sz="4" w:space="0"/>
              <w:bottom w:val="single" w:color="auto" w:sz="4" w:space="0"/>
              <w:right w:val="single" w:color="auto" w:sz="4" w:space="0"/>
            </w:tcBorders>
            <w:vAlign w:val="center"/>
          </w:tcPr>
          <w:p w14:paraId="2E82F82C">
            <w:pPr>
              <w:spacing w:line="400" w:lineRule="exact"/>
              <w:jc w:val="center"/>
              <w:rPr>
                <w:rFonts w:ascii="仿宋_GB2312" w:eastAsia="仿宋_GB2312"/>
                <w:b/>
                <w:bCs/>
                <w:color w:val="auto"/>
                <w:szCs w:val="21"/>
              </w:rPr>
            </w:pPr>
            <w:r>
              <w:rPr>
                <w:rFonts w:hint="eastAsia" w:ascii="仿宋_GB2312" w:eastAsia="仿宋_GB2312"/>
                <w:b/>
                <w:bCs/>
                <w:color w:val="auto"/>
                <w:szCs w:val="21"/>
              </w:rPr>
              <w:t>信用查询</w:t>
            </w:r>
          </w:p>
        </w:tc>
        <w:tc>
          <w:tcPr>
            <w:tcW w:w="8904" w:type="dxa"/>
            <w:gridSpan w:val="3"/>
            <w:tcBorders>
              <w:top w:val="single" w:color="auto" w:sz="4" w:space="0"/>
              <w:left w:val="single" w:color="auto" w:sz="4" w:space="0"/>
              <w:bottom w:val="single" w:color="auto" w:sz="4" w:space="0"/>
              <w:right w:val="single" w:color="auto" w:sz="4" w:space="0"/>
            </w:tcBorders>
            <w:vAlign w:val="center"/>
          </w:tcPr>
          <w:p w14:paraId="11AA386E">
            <w:pPr>
              <w:spacing w:line="360" w:lineRule="exact"/>
              <w:rPr>
                <w:rFonts w:ascii="仿宋_GB2312" w:eastAsia="仿宋_GB2312"/>
                <w:b/>
                <w:bCs/>
                <w:color w:val="auto"/>
                <w:szCs w:val="21"/>
              </w:rPr>
            </w:pPr>
            <w:r>
              <w:rPr>
                <w:rFonts w:hint="eastAsia" w:ascii="仿宋_GB2312" w:eastAsia="仿宋_GB2312"/>
                <w:b/>
                <w:bCs/>
                <w:color w:val="auto"/>
                <w:szCs w:val="21"/>
              </w:rPr>
              <w:t>依据‘住房城乡建设部办公厅关于印发失信被执行人信用监督、警示和惩戒机制建设分工方案’的通知，被列入“全国法院失信被执行人信息公布与名称查询系统”网站（http://shixin.court.gov.cn/）、近一年信用中国和信用山东有严重失信记录的禁止参与本项目的投标。</w:t>
            </w:r>
          </w:p>
        </w:tc>
      </w:tr>
    </w:tbl>
    <w:p w14:paraId="6FAAEA19">
      <w:pPr>
        <w:pStyle w:val="107"/>
        <w:rPr>
          <w:rFonts w:ascii="仿宋_GB2312" w:eastAsia="仿宋_GB2312"/>
          <w:color w:val="auto"/>
        </w:rPr>
      </w:pPr>
    </w:p>
    <w:p w14:paraId="0AE3A856">
      <w:pPr>
        <w:pStyle w:val="110"/>
        <w:rPr>
          <w:rFonts w:ascii="仿宋_GB2312" w:eastAsia="仿宋_GB2312"/>
          <w:color w:val="auto"/>
          <w:sz w:val="21"/>
          <w:szCs w:val="21"/>
        </w:rPr>
      </w:pPr>
      <w:bookmarkStart w:id="5" w:name="_Toc212448735"/>
      <w:r>
        <w:rPr>
          <w:rFonts w:hint="eastAsia" w:ascii="仿宋_GB2312" w:eastAsia="仿宋_GB2312"/>
          <w:color w:val="auto"/>
          <w:sz w:val="21"/>
          <w:szCs w:val="21"/>
        </w:rPr>
        <w:t>1. 总则</w:t>
      </w:r>
      <w:bookmarkEnd w:id="5"/>
    </w:p>
    <w:p w14:paraId="5ABDAA68">
      <w:pPr>
        <w:pStyle w:val="123"/>
        <w:rPr>
          <w:rFonts w:ascii="仿宋_GB2312" w:eastAsia="仿宋_GB2312"/>
          <w:color w:val="auto"/>
          <w:sz w:val="21"/>
          <w:szCs w:val="21"/>
        </w:rPr>
      </w:pPr>
      <w:bookmarkStart w:id="6" w:name="_Toc212448736"/>
      <w:r>
        <w:rPr>
          <w:rFonts w:hint="eastAsia" w:ascii="仿宋_GB2312" w:eastAsia="仿宋_GB2312"/>
          <w:color w:val="auto"/>
          <w:sz w:val="21"/>
          <w:szCs w:val="21"/>
        </w:rPr>
        <w:t>1.1 项目概况</w:t>
      </w:r>
      <w:bookmarkEnd w:id="6"/>
    </w:p>
    <w:p w14:paraId="393F3657">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1.1.1根据《中华人民共和国招标投标法》等有关法律、法规和规章的规定，本招标项目已具备招标条件，现对本项目施工进行招标。</w:t>
      </w:r>
    </w:p>
    <w:p w14:paraId="49148A49">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1.1.2 本招标项目招标人：见投标人须知前附表。</w:t>
      </w:r>
    </w:p>
    <w:p w14:paraId="3409F4D4">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1.1.3 本项目招标代理机构：见投标人须知前附表。</w:t>
      </w:r>
    </w:p>
    <w:p w14:paraId="7D02287A">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1.1.4 本招标项目名称：见投标人须知前附表。</w:t>
      </w:r>
    </w:p>
    <w:p w14:paraId="56D7CAC1">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1.1.5 本招标项目建设规模：见投标人须知前附表。</w:t>
      </w:r>
    </w:p>
    <w:p w14:paraId="2F8A2076">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1.1.6 本项目建设地点：见投标人须知前附表。</w:t>
      </w:r>
    </w:p>
    <w:p w14:paraId="610C1A3E">
      <w:pPr>
        <w:pStyle w:val="123"/>
        <w:rPr>
          <w:rFonts w:ascii="仿宋_GB2312" w:eastAsia="仿宋_GB2312"/>
          <w:color w:val="auto"/>
          <w:sz w:val="21"/>
          <w:szCs w:val="21"/>
        </w:rPr>
      </w:pPr>
      <w:bookmarkStart w:id="7" w:name="_Toc212448737"/>
      <w:r>
        <w:rPr>
          <w:rFonts w:hint="eastAsia" w:ascii="仿宋_GB2312" w:eastAsia="仿宋_GB2312"/>
          <w:color w:val="auto"/>
          <w:sz w:val="21"/>
          <w:szCs w:val="21"/>
        </w:rPr>
        <w:t>1.2 资金来源和落实情况</w:t>
      </w:r>
      <w:bookmarkEnd w:id="7"/>
    </w:p>
    <w:p w14:paraId="2857B263">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1.2.1 本招标项目的资金来源：见投标人须知前附表。</w:t>
      </w:r>
    </w:p>
    <w:p w14:paraId="47634F17">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1.2.2 本招标项目的出资比例：见投标人须知前附表。</w:t>
      </w:r>
    </w:p>
    <w:p w14:paraId="47DDF800">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1.2.3 本招标项目的资金落实情况：见投标人须知前附表。</w:t>
      </w:r>
    </w:p>
    <w:p w14:paraId="297FFF41">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1.2.4本招标项目的付款方式：见投标人须知前附表。</w:t>
      </w:r>
    </w:p>
    <w:p w14:paraId="2E701FA1">
      <w:pPr>
        <w:pStyle w:val="123"/>
        <w:rPr>
          <w:rFonts w:ascii="仿宋_GB2312" w:eastAsia="仿宋_GB2312"/>
          <w:color w:val="auto"/>
          <w:sz w:val="21"/>
          <w:szCs w:val="21"/>
        </w:rPr>
      </w:pPr>
      <w:bookmarkStart w:id="8" w:name="_Toc212448738"/>
      <w:r>
        <w:rPr>
          <w:rFonts w:hint="eastAsia" w:ascii="仿宋_GB2312" w:eastAsia="仿宋_GB2312"/>
          <w:color w:val="auto"/>
          <w:sz w:val="21"/>
          <w:szCs w:val="21"/>
        </w:rPr>
        <w:t>1.3 招标范围、计划工期和质量要求</w:t>
      </w:r>
      <w:bookmarkEnd w:id="8"/>
    </w:p>
    <w:p w14:paraId="1E7A341D">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1.3.1 本次招标范围：见投标人须知前附表。</w:t>
      </w:r>
    </w:p>
    <w:p w14:paraId="512E0118">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1.3.2 本项目的计划工期：见投标人须知前附表。</w:t>
      </w:r>
    </w:p>
    <w:p w14:paraId="6CECD746">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1.3.3 本项目的质量要求：见投标人须知前附表。</w:t>
      </w:r>
    </w:p>
    <w:p w14:paraId="550B854D">
      <w:pPr>
        <w:pStyle w:val="123"/>
        <w:rPr>
          <w:rFonts w:ascii="仿宋_GB2312" w:eastAsia="仿宋_GB2312"/>
          <w:color w:val="auto"/>
          <w:sz w:val="21"/>
          <w:szCs w:val="21"/>
        </w:rPr>
      </w:pPr>
      <w:bookmarkStart w:id="9" w:name="_Toc212448739"/>
      <w:r>
        <w:rPr>
          <w:rFonts w:hint="eastAsia" w:ascii="仿宋_GB2312" w:eastAsia="仿宋_GB2312"/>
          <w:color w:val="auto"/>
          <w:sz w:val="21"/>
          <w:szCs w:val="21"/>
        </w:rPr>
        <w:t>1.4 投标人资格要求</w:t>
      </w:r>
      <w:bookmarkEnd w:id="9"/>
    </w:p>
    <w:p w14:paraId="3605B1F7">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1.4.1投标人应具备承担本项目施工的资质条件、能力和信誉。</w:t>
      </w:r>
    </w:p>
    <w:p w14:paraId="13892627">
      <w:pPr>
        <w:spacing w:line="400" w:lineRule="exact"/>
        <w:ind w:firstLine="718" w:firstLineChars="342"/>
        <w:rPr>
          <w:rFonts w:ascii="仿宋_GB2312" w:eastAsia="仿宋_GB2312"/>
          <w:color w:val="auto"/>
          <w:szCs w:val="21"/>
        </w:rPr>
      </w:pPr>
      <w:r>
        <w:rPr>
          <w:rFonts w:hint="eastAsia" w:ascii="仿宋_GB2312" w:eastAsia="仿宋_GB2312"/>
          <w:color w:val="auto"/>
          <w:szCs w:val="21"/>
        </w:rPr>
        <w:t>（1）资质条件：见投标人须知前附表；</w:t>
      </w:r>
    </w:p>
    <w:p w14:paraId="0F895C58">
      <w:pPr>
        <w:spacing w:line="400" w:lineRule="exact"/>
        <w:ind w:firstLine="718" w:firstLineChars="342"/>
        <w:rPr>
          <w:rFonts w:ascii="仿宋_GB2312" w:eastAsia="仿宋_GB2312"/>
          <w:color w:val="auto"/>
          <w:szCs w:val="21"/>
        </w:rPr>
      </w:pPr>
      <w:r>
        <w:rPr>
          <w:rFonts w:hint="eastAsia" w:ascii="仿宋_GB2312" w:eastAsia="仿宋_GB2312"/>
          <w:color w:val="auto"/>
          <w:szCs w:val="21"/>
        </w:rPr>
        <w:t>（2）财务要求：见投标人须知前附表；</w:t>
      </w:r>
    </w:p>
    <w:p w14:paraId="23A85BF6">
      <w:pPr>
        <w:spacing w:line="400" w:lineRule="exact"/>
        <w:ind w:firstLine="718" w:firstLineChars="342"/>
        <w:rPr>
          <w:rFonts w:ascii="仿宋_GB2312" w:eastAsia="仿宋_GB2312"/>
          <w:color w:val="auto"/>
          <w:szCs w:val="21"/>
        </w:rPr>
      </w:pPr>
      <w:r>
        <w:rPr>
          <w:rFonts w:hint="eastAsia" w:ascii="仿宋_GB2312" w:eastAsia="仿宋_GB2312"/>
          <w:color w:val="auto"/>
          <w:szCs w:val="21"/>
        </w:rPr>
        <w:t>（3）业绩要求：见投标人须知前附表；</w:t>
      </w:r>
    </w:p>
    <w:p w14:paraId="0CDCA47E">
      <w:pPr>
        <w:spacing w:line="400" w:lineRule="exact"/>
        <w:ind w:firstLine="718" w:firstLineChars="342"/>
        <w:rPr>
          <w:rFonts w:ascii="仿宋_GB2312" w:eastAsia="仿宋_GB2312"/>
          <w:color w:val="auto"/>
          <w:szCs w:val="21"/>
        </w:rPr>
      </w:pPr>
      <w:r>
        <w:rPr>
          <w:rFonts w:hint="eastAsia" w:ascii="仿宋_GB2312" w:eastAsia="仿宋_GB2312"/>
          <w:color w:val="auto"/>
          <w:szCs w:val="21"/>
        </w:rPr>
        <w:t>（4）信誉要求：见投标人须知前附表;</w:t>
      </w:r>
    </w:p>
    <w:p w14:paraId="079F2B20">
      <w:pPr>
        <w:spacing w:line="400" w:lineRule="exact"/>
        <w:ind w:firstLine="735" w:firstLineChars="350"/>
        <w:rPr>
          <w:rFonts w:ascii="仿宋_GB2312" w:eastAsia="仿宋_GB2312"/>
          <w:color w:val="auto"/>
          <w:szCs w:val="21"/>
        </w:rPr>
      </w:pPr>
      <w:r>
        <w:rPr>
          <w:rFonts w:hint="eastAsia" w:ascii="仿宋_GB2312" w:eastAsia="仿宋_GB2312"/>
          <w:color w:val="auto"/>
          <w:szCs w:val="21"/>
        </w:rPr>
        <w:t>（5）</w:t>
      </w:r>
      <w:r>
        <w:rPr>
          <w:rFonts w:hint="eastAsia" w:ascii="仿宋_GB2312" w:hAnsi="宋体" w:eastAsia="仿宋_GB2312"/>
          <w:color w:val="auto"/>
          <w:shd w:val="clear" w:color="auto" w:fill="FFFFFF"/>
        </w:rPr>
        <w:t>建造师</w:t>
      </w:r>
      <w:r>
        <w:rPr>
          <w:rFonts w:hint="eastAsia" w:ascii="仿宋_GB2312" w:eastAsia="仿宋_GB2312"/>
          <w:color w:val="auto"/>
          <w:szCs w:val="21"/>
        </w:rPr>
        <w:t>资格：见投标人须知前附表；</w:t>
      </w:r>
    </w:p>
    <w:p w14:paraId="00462AB1">
      <w:pPr>
        <w:spacing w:line="400" w:lineRule="exact"/>
        <w:ind w:firstLine="735" w:firstLineChars="350"/>
        <w:rPr>
          <w:rFonts w:ascii="仿宋_GB2312" w:eastAsia="仿宋_GB2312"/>
          <w:color w:val="auto"/>
          <w:szCs w:val="21"/>
        </w:rPr>
      </w:pPr>
      <w:r>
        <w:rPr>
          <w:rFonts w:hint="eastAsia" w:ascii="仿宋_GB2312" w:eastAsia="仿宋_GB2312"/>
          <w:color w:val="auto"/>
          <w:szCs w:val="21"/>
        </w:rPr>
        <w:t>（6）其他要求：见投标人须知前附表。</w:t>
      </w:r>
    </w:p>
    <w:p w14:paraId="1EE08765">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1.4.2 投标人不得存在下列情形之一：</w:t>
      </w:r>
    </w:p>
    <w:p w14:paraId="26B6DEEC">
      <w:pPr>
        <w:spacing w:line="400" w:lineRule="exact"/>
        <w:ind w:firstLine="718" w:firstLineChars="342"/>
        <w:rPr>
          <w:rFonts w:ascii="仿宋_GB2312" w:eastAsia="仿宋_GB2312"/>
          <w:color w:val="auto"/>
          <w:szCs w:val="21"/>
        </w:rPr>
      </w:pPr>
      <w:r>
        <w:rPr>
          <w:rFonts w:hint="eastAsia" w:ascii="仿宋_GB2312" w:eastAsia="仿宋_GB2312"/>
          <w:color w:val="auto"/>
          <w:szCs w:val="21"/>
        </w:rPr>
        <w:t xml:space="preserve">（1）为招标人不具有独立法人资格的附属机构（单位）； </w:t>
      </w:r>
    </w:p>
    <w:p w14:paraId="5092D28F">
      <w:pPr>
        <w:spacing w:line="400" w:lineRule="exact"/>
        <w:ind w:firstLine="718" w:firstLineChars="342"/>
        <w:rPr>
          <w:rFonts w:ascii="仿宋_GB2312" w:eastAsia="仿宋_GB2312"/>
          <w:color w:val="auto"/>
          <w:szCs w:val="21"/>
        </w:rPr>
      </w:pPr>
      <w:r>
        <w:rPr>
          <w:rFonts w:hint="eastAsia" w:ascii="仿宋_GB2312" w:eastAsia="仿宋_GB2312"/>
          <w:color w:val="auto"/>
          <w:szCs w:val="21"/>
        </w:rPr>
        <w:t xml:space="preserve">（2）为本项目前期准备提供设计或咨询服务的，但设计施工总承包的除外； </w:t>
      </w:r>
    </w:p>
    <w:p w14:paraId="2BA49516">
      <w:pPr>
        <w:spacing w:line="400" w:lineRule="exact"/>
        <w:ind w:firstLine="718" w:firstLineChars="342"/>
        <w:rPr>
          <w:rFonts w:ascii="仿宋_GB2312" w:eastAsia="仿宋_GB2312"/>
          <w:color w:val="auto"/>
          <w:szCs w:val="21"/>
        </w:rPr>
      </w:pPr>
      <w:r>
        <w:rPr>
          <w:rFonts w:hint="eastAsia" w:ascii="仿宋_GB2312" w:eastAsia="仿宋_GB2312"/>
          <w:color w:val="auto"/>
          <w:szCs w:val="21"/>
        </w:rPr>
        <w:t>（3）为本项目的监理人；</w:t>
      </w:r>
    </w:p>
    <w:p w14:paraId="63F83E5D">
      <w:pPr>
        <w:spacing w:line="400" w:lineRule="exact"/>
        <w:ind w:firstLine="718" w:firstLineChars="342"/>
        <w:rPr>
          <w:rFonts w:ascii="仿宋_GB2312" w:eastAsia="仿宋_GB2312"/>
          <w:color w:val="auto"/>
          <w:szCs w:val="21"/>
        </w:rPr>
      </w:pPr>
      <w:r>
        <w:rPr>
          <w:rFonts w:hint="eastAsia" w:ascii="仿宋_GB2312" w:eastAsia="仿宋_GB2312"/>
          <w:color w:val="auto"/>
          <w:szCs w:val="21"/>
        </w:rPr>
        <w:t xml:space="preserve">（4）为本项目的代建人； </w:t>
      </w:r>
    </w:p>
    <w:p w14:paraId="457D59AA">
      <w:pPr>
        <w:spacing w:line="400" w:lineRule="exact"/>
        <w:ind w:firstLine="718" w:firstLineChars="342"/>
        <w:rPr>
          <w:rFonts w:ascii="仿宋_GB2312" w:eastAsia="仿宋_GB2312"/>
          <w:color w:val="auto"/>
          <w:szCs w:val="21"/>
        </w:rPr>
      </w:pPr>
      <w:r>
        <w:rPr>
          <w:rFonts w:hint="eastAsia" w:ascii="仿宋_GB2312" w:eastAsia="仿宋_GB2312"/>
          <w:color w:val="auto"/>
          <w:szCs w:val="21"/>
        </w:rPr>
        <w:t xml:space="preserve">（5）为本项目提供招标代理服务的； </w:t>
      </w:r>
    </w:p>
    <w:p w14:paraId="74E5AD77">
      <w:pPr>
        <w:spacing w:line="400" w:lineRule="exact"/>
        <w:ind w:firstLine="718" w:firstLineChars="342"/>
        <w:rPr>
          <w:rFonts w:ascii="仿宋_GB2312" w:eastAsia="仿宋_GB2312"/>
          <w:color w:val="auto"/>
          <w:szCs w:val="21"/>
        </w:rPr>
      </w:pPr>
      <w:r>
        <w:rPr>
          <w:rFonts w:hint="eastAsia" w:ascii="仿宋_GB2312" w:eastAsia="仿宋_GB2312"/>
          <w:color w:val="auto"/>
          <w:szCs w:val="21"/>
        </w:rPr>
        <w:t xml:space="preserve">（6）被责令停业的； </w:t>
      </w:r>
    </w:p>
    <w:p w14:paraId="2A3C9ED9">
      <w:pPr>
        <w:spacing w:line="400" w:lineRule="exact"/>
        <w:ind w:firstLine="718" w:firstLineChars="342"/>
        <w:rPr>
          <w:rFonts w:ascii="仿宋_GB2312" w:eastAsia="仿宋_GB2312"/>
          <w:color w:val="auto"/>
          <w:szCs w:val="21"/>
        </w:rPr>
      </w:pPr>
      <w:r>
        <w:rPr>
          <w:rFonts w:hint="eastAsia" w:ascii="仿宋_GB2312" w:eastAsia="仿宋_GB2312"/>
          <w:color w:val="auto"/>
          <w:szCs w:val="21"/>
        </w:rPr>
        <w:t xml:space="preserve">（7）被暂停或取消投标资格的； </w:t>
      </w:r>
    </w:p>
    <w:p w14:paraId="72A6C4F8">
      <w:pPr>
        <w:spacing w:line="400" w:lineRule="exact"/>
        <w:ind w:firstLine="718" w:firstLineChars="342"/>
        <w:rPr>
          <w:rFonts w:ascii="仿宋_GB2312" w:eastAsia="仿宋_GB2312"/>
          <w:color w:val="auto"/>
          <w:szCs w:val="21"/>
        </w:rPr>
      </w:pPr>
      <w:r>
        <w:rPr>
          <w:rFonts w:hint="eastAsia" w:ascii="仿宋_GB2312" w:eastAsia="仿宋_GB2312"/>
          <w:color w:val="auto"/>
          <w:szCs w:val="21"/>
        </w:rPr>
        <w:t>（8）财产被接管或冻结的；</w:t>
      </w:r>
    </w:p>
    <w:p w14:paraId="02DF4BA5">
      <w:pPr>
        <w:spacing w:line="400" w:lineRule="exact"/>
        <w:ind w:firstLine="718" w:firstLineChars="342"/>
        <w:rPr>
          <w:rFonts w:ascii="仿宋_GB2312" w:eastAsia="仿宋_GB2312"/>
          <w:color w:val="auto"/>
          <w:szCs w:val="21"/>
        </w:rPr>
      </w:pPr>
      <w:r>
        <w:rPr>
          <w:rFonts w:hint="eastAsia" w:ascii="仿宋_GB2312" w:eastAsia="仿宋_GB2312"/>
          <w:color w:val="auto"/>
          <w:szCs w:val="21"/>
        </w:rPr>
        <w:t>（9）在最近三年内有骗取中标或严重违约或重大工程质量问题的；</w:t>
      </w:r>
    </w:p>
    <w:p w14:paraId="4B659BA2">
      <w:pPr>
        <w:spacing w:line="400" w:lineRule="exact"/>
        <w:ind w:firstLine="718" w:firstLineChars="342"/>
        <w:rPr>
          <w:rFonts w:ascii="仿宋_GB2312" w:eastAsia="仿宋_GB2312"/>
          <w:color w:val="auto"/>
          <w:szCs w:val="21"/>
        </w:rPr>
      </w:pPr>
      <w:r>
        <w:rPr>
          <w:rFonts w:hint="eastAsia" w:ascii="仿宋_GB2312" w:eastAsia="仿宋_GB2312"/>
          <w:color w:val="auto"/>
          <w:szCs w:val="21"/>
        </w:rPr>
        <w:t>（10）</w:t>
      </w:r>
      <w:r>
        <w:rPr>
          <w:rFonts w:hint="eastAsia" w:ascii="仿宋_GB2312" w:hAnsi="宋体" w:eastAsia="仿宋_GB2312"/>
          <w:color w:val="auto"/>
          <w:shd w:val="clear" w:color="auto" w:fill="FFFFFF"/>
        </w:rPr>
        <w:t>投标人未被威海市各职能部门列为严重失信主体的，不得有涉黑、涉恶行为</w:t>
      </w:r>
      <w:r>
        <w:rPr>
          <w:rFonts w:hint="eastAsia" w:ascii="仿宋_GB2312" w:hAnsi="宋体" w:eastAsia="仿宋_GB2312"/>
          <w:color w:val="auto"/>
          <w:szCs w:val="21"/>
        </w:rPr>
        <w:t>。</w:t>
      </w:r>
    </w:p>
    <w:p w14:paraId="14107384">
      <w:pPr>
        <w:pStyle w:val="123"/>
        <w:rPr>
          <w:rFonts w:ascii="仿宋_GB2312" w:eastAsia="仿宋_GB2312"/>
          <w:color w:val="auto"/>
          <w:sz w:val="21"/>
          <w:szCs w:val="21"/>
        </w:rPr>
      </w:pPr>
      <w:bookmarkStart w:id="10" w:name="_Toc212448740"/>
      <w:r>
        <w:rPr>
          <w:rFonts w:hint="eastAsia" w:ascii="仿宋_GB2312" w:eastAsia="仿宋_GB2312"/>
          <w:color w:val="auto"/>
        </w:rPr>
        <w:t>1.5 费用承担</w:t>
      </w:r>
      <w:bookmarkEnd w:id="10"/>
    </w:p>
    <w:p w14:paraId="562C5B61">
      <w:pPr>
        <w:spacing w:line="400" w:lineRule="exact"/>
        <w:ind w:firstLine="420" w:firstLineChars="200"/>
        <w:rPr>
          <w:rFonts w:ascii="仿宋_GB2312" w:eastAsia="仿宋_GB2312"/>
          <w:bCs/>
          <w:color w:val="auto"/>
          <w:szCs w:val="21"/>
        </w:rPr>
      </w:pPr>
      <w:r>
        <w:rPr>
          <w:rFonts w:hint="eastAsia" w:ascii="仿宋_GB2312" w:eastAsia="仿宋_GB2312"/>
          <w:bCs/>
          <w:color w:val="auto"/>
          <w:szCs w:val="21"/>
        </w:rPr>
        <w:t>代理费：</w:t>
      </w:r>
      <w:r>
        <w:rPr>
          <w:rFonts w:hint="eastAsia" w:ascii="仿宋_GB2312" w:eastAsia="仿宋_GB2312"/>
          <w:bCs/>
          <w:color w:val="auto"/>
          <w:szCs w:val="21"/>
          <w:lang w:val="en-US" w:eastAsia="zh-CN"/>
        </w:rPr>
        <w:t>134452.65</w:t>
      </w:r>
      <w:r>
        <w:rPr>
          <w:rFonts w:hint="eastAsia" w:ascii="仿宋_GB2312" w:eastAsia="仿宋_GB2312"/>
          <w:bCs/>
          <w:color w:val="auto"/>
          <w:szCs w:val="21"/>
        </w:rPr>
        <w:t>元，由中标单位在签订合同前向招标代理机构缴纳，包含在报价中。</w:t>
      </w:r>
    </w:p>
    <w:p w14:paraId="7EBA7C90">
      <w:pPr>
        <w:pStyle w:val="123"/>
        <w:rPr>
          <w:rFonts w:ascii="仿宋_GB2312" w:eastAsia="仿宋_GB2312"/>
          <w:color w:val="auto"/>
          <w:sz w:val="21"/>
          <w:szCs w:val="21"/>
        </w:rPr>
      </w:pPr>
      <w:bookmarkStart w:id="11" w:name="_Toc212448741"/>
      <w:r>
        <w:rPr>
          <w:rFonts w:hint="eastAsia" w:ascii="仿宋_GB2312" w:eastAsia="仿宋_GB2312"/>
          <w:color w:val="auto"/>
          <w:sz w:val="21"/>
          <w:szCs w:val="21"/>
        </w:rPr>
        <w:t>1.6 保密</w:t>
      </w:r>
      <w:bookmarkEnd w:id="11"/>
    </w:p>
    <w:p w14:paraId="5349A8D5">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1.6.1参与招标投标活动的各方应对招标文件和投标文件中的商业和技术等秘密保密，违者应对由此造成的后果承担法律责任。</w:t>
      </w:r>
    </w:p>
    <w:p w14:paraId="4BDECB6B">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1.6.2 开标后，直至授予中标人合同为止，凡属于对投标文件的审查、澄清、评价和比较的有关资料以及中标候选人的推荐情况，与评标有关的其他任何情况均严格保密。</w:t>
      </w:r>
    </w:p>
    <w:p w14:paraId="3D2EB21F">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1.6.3 在投标文件的评审和比较、中标候选人推荐以及授予合同的过程中，投标人向招标人和评标委员会施加影响的任何行为，都将会导致其投标被拒绝。</w:t>
      </w:r>
    </w:p>
    <w:p w14:paraId="43741877">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1.6.4中标人确定后，招标人不对未中标人就评标过程以及未能中标原因作出任何解释。未中标人不得向评标委员会组成人员或其他有关人员索问评标过程的情况和材料。</w:t>
      </w:r>
    </w:p>
    <w:p w14:paraId="57DB78D4">
      <w:pPr>
        <w:pStyle w:val="123"/>
        <w:rPr>
          <w:rFonts w:ascii="仿宋_GB2312" w:eastAsia="仿宋_GB2312"/>
          <w:color w:val="auto"/>
          <w:sz w:val="21"/>
          <w:szCs w:val="21"/>
        </w:rPr>
      </w:pPr>
      <w:bookmarkStart w:id="12" w:name="_Toc212448742"/>
      <w:r>
        <w:rPr>
          <w:rFonts w:hint="eastAsia" w:ascii="仿宋_GB2312" w:eastAsia="仿宋_GB2312"/>
          <w:color w:val="auto"/>
          <w:sz w:val="21"/>
          <w:szCs w:val="21"/>
        </w:rPr>
        <w:t>1.7 语言文字</w:t>
      </w:r>
      <w:bookmarkEnd w:id="12"/>
    </w:p>
    <w:p w14:paraId="19B73090">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除专用术语外，与招标投标有关的语言均使用中文。必要时专用术语应附有中文注释。</w:t>
      </w:r>
    </w:p>
    <w:p w14:paraId="23CECC19">
      <w:pPr>
        <w:pStyle w:val="123"/>
        <w:rPr>
          <w:rFonts w:ascii="仿宋_GB2312" w:eastAsia="仿宋_GB2312"/>
          <w:color w:val="auto"/>
          <w:sz w:val="21"/>
          <w:szCs w:val="21"/>
        </w:rPr>
      </w:pPr>
      <w:bookmarkStart w:id="13" w:name="_Toc212448743"/>
      <w:r>
        <w:rPr>
          <w:rFonts w:hint="eastAsia" w:ascii="仿宋_GB2312" w:eastAsia="仿宋_GB2312"/>
          <w:color w:val="auto"/>
          <w:sz w:val="21"/>
          <w:szCs w:val="21"/>
        </w:rPr>
        <w:t>1.8 计量单位</w:t>
      </w:r>
      <w:bookmarkEnd w:id="13"/>
    </w:p>
    <w:p w14:paraId="4F788F02">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所有计量均采用中华人民共和国法定计量单位。</w:t>
      </w:r>
    </w:p>
    <w:p w14:paraId="5F1314D8">
      <w:pPr>
        <w:pStyle w:val="123"/>
        <w:rPr>
          <w:rFonts w:ascii="仿宋_GB2312" w:eastAsia="仿宋_GB2312"/>
          <w:color w:val="auto"/>
          <w:sz w:val="21"/>
          <w:szCs w:val="21"/>
        </w:rPr>
      </w:pPr>
      <w:bookmarkStart w:id="14" w:name="_Toc212448744"/>
      <w:r>
        <w:rPr>
          <w:rFonts w:hint="eastAsia" w:ascii="仿宋_GB2312" w:eastAsia="仿宋_GB2312"/>
          <w:color w:val="auto"/>
          <w:sz w:val="21"/>
          <w:szCs w:val="21"/>
        </w:rPr>
        <w:t>1.9 踏勘现场</w:t>
      </w:r>
      <w:bookmarkEnd w:id="14"/>
    </w:p>
    <w:p w14:paraId="7A13897E">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 xml:space="preserve">1.9.1 投标人须知前附表规定组织踏勘现场的，招标人按投标人须知前附表规定的时间、地点组织投标人踏勘项目现场。 </w:t>
      </w:r>
    </w:p>
    <w:p w14:paraId="5A8E9D9C">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1.9.2 投标人踏勘现场发生的费用自理。</w:t>
      </w:r>
    </w:p>
    <w:p w14:paraId="2C4146CF">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1.9.3 除招标人的原因外，投标人自行负责在踏勘现场中所发生的人员伤亡和财产损失。</w:t>
      </w:r>
    </w:p>
    <w:p w14:paraId="5F464492">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1.9.4 招标人在踏勘现场中介绍的工程场地和相关的周边环境情况，供投标人在编制投标文件时参考，招标人不对投标人据此作出的判断和决策负责。</w:t>
      </w:r>
    </w:p>
    <w:p w14:paraId="25C178EC">
      <w:pPr>
        <w:spacing w:line="420" w:lineRule="exact"/>
        <w:ind w:firstLine="420" w:firstLineChars="200"/>
        <w:rPr>
          <w:rFonts w:ascii="仿宋_GB2312" w:eastAsia="仿宋_GB2312"/>
          <w:color w:val="auto"/>
          <w:szCs w:val="21"/>
        </w:rPr>
      </w:pPr>
      <w:r>
        <w:rPr>
          <w:rFonts w:hint="eastAsia" w:ascii="仿宋_GB2312" w:eastAsia="仿宋_GB2312"/>
          <w:color w:val="auto"/>
          <w:szCs w:val="21"/>
        </w:rPr>
        <w:t>1.9.5</w:t>
      </w:r>
      <w:r>
        <w:rPr>
          <w:rFonts w:hint="eastAsia" w:ascii="仿宋_GB2312" w:hAnsi="宋体" w:eastAsia="仿宋_GB2312"/>
          <w:color w:val="auto"/>
          <w:szCs w:val="21"/>
        </w:rPr>
        <w:t>投标单位踏勘现场提出的所有问题及对招标文件提出的疑问，招标人以书面形式将答复提供给所有获得招标文件的投标单位。 对招标文件内容的修改，由招标人以补充通知的方式书面发出。</w:t>
      </w:r>
    </w:p>
    <w:p w14:paraId="0A48AE16">
      <w:pPr>
        <w:spacing w:line="400" w:lineRule="exact"/>
        <w:rPr>
          <w:rFonts w:ascii="仿宋_GB2312" w:eastAsia="仿宋_GB2312"/>
          <w:color w:val="auto"/>
        </w:rPr>
      </w:pPr>
      <w:r>
        <w:rPr>
          <w:rFonts w:hint="eastAsia" w:ascii="仿宋_GB2312" w:eastAsia="仿宋_GB2312" w:cs="宋体"/>
          <w:color w:val="auto"/>
        </w:rPr>
        <w:t xml:space="preserve">1.10.1 </w:t>
      </w:r>
      <w:r>
        <w:rPr>
          <w:rFonts w:hint="eastAsia" w:ascii="仿宋_GB2312" w:eastAsia="仿宋_GB2312"/>
          <w:color w:val="auto"/>
        </w:rPr>
        <w:t>投标预备会：按前附表时间</w:t>
      </w:r>
    </w:p>
    <w:p w14:paraId="214B25E3">
      <w:pPr>
        <w:spacing w:line="400" w:lineRule="exact"/>
        <w:rPr>
          <w:rFonts w:ascii="仿宋_GB2312" w:eastAsia="仿宋_GB2312"/>
          <w:color w:val="auto"/>
        </w:rPr>
      </w:pPr>
      <w:r>
        <w:rPr>
          <w:rFonts w:hint="eastAsia" w:ascii="仿宋_GB2312" w:eastAsia="仿宋_GB2312" w:cs="宋体"/>
          <w:color w:val="auto"/>
        </w:rPr>
        <w:t>1.10.2 投标人提出问题的截止时间：</w:t>
      </w:r>
      <w:r>
        <w:rPr>
          <w:rFonts w:hint="eastAsia" w:ascii="仿宋_GB2312" w:eastAsia="仿宋_GB2312"/>
          <w:color w:val="auto"/>
        </w:rPr>
        <w:t>按前附表时间</w:t>
      </w:r>
    </w:p>
    <w:p w14:paraId="5AF9292A">
      <w:pPr>
        <w:spacing w:line="400" w:lineRule="exact"/>
        <w:rPr>
          <w:rFonts w:ascii="仿宋_GB2312" w:eastAsia="仿宋_GB2312"/>
          <w:color w:val="auto"/>
        </w:rPr>
      </w:pPr>
      <w:r>
        <w:rPr>
          <w:rFonts w:hint="eastAsia" w:ascii="仿宋_GB2312" w:eastAsia="仿宋_GB2312" w:cs="宋体"/>
          <w:color w:val="auto"/>
        </w:rPr>
        <w:t>1.10.3 招标人书面澄清时间：</w:t>
      </w:r>
      <w:r>
        <w:rPr>
          <w:rFonts w:hint="eastAsia" w:ascii="仿宋_GB2312" w:eastAsia="仿宋_GB2312"/>
          <w:color w:val="auto"/>
        </w:rPr>
        <w:t>按前附表时间</w:t>
      </w:r>
    </w:p>
    <w:p w14:paraId="23AD16D6">
      <w:pPr>
        <w:spacing w:line="400" w:lineRule="exact"/>
        <w:rPr>
          <w:rFonts w:ascii="仿宋_GB2312" w:eastAsia="仿宋_GB2312"/>
          <w:color w:val="auto"/>
        </w:rPr>
      </w:pPr>
      <w:r>
        <w:rPr>
          <w:rFonts w:hint="eastAsia" w:ascii="仿宋_GB2312" w:eastAsia="仿宋_GB2312"/>
          <w:color w:val="auto"/>
        </w:rPr>
        <w:t>1.11 分包：不允许分包</w:t>
      </w:r>
    </w:p>
    <w:p w14:paraId="4251DCC5">
      <w:pPr>
        <w:spacing w:line="400" w:lineRule="exact"/>
        <w:rPr>
          <w:rFonts w:ascii="仿宋_GB2312" w:eastAsia="仿宋_GB2312"/>
          <w:color w:val="auto"/>
        </w:rPr>
      </w:pPr>
      <w:r>
        <w:rPr>
          <w:rFonts w:hint="eastAsia" w:ascii="仿宋_GB2312" w:eastAsia="仿宋_GB2312"/>
          <w:color w:val="auto"/>
        </w:rPr>
        <w:t>1.12 偏离：不允许偏离</w:t>
      </w:r>
    </w:p>
    <w:p w14:paraId="598F40EA">
      <w:pPr>
        <w:spacing w:line="400" w:lineRule="exact"/>
        <w:rPr>
          <w:rFonts w:ascii="仿宋_GB2312" w:eastAsia="仿宋_GB2312"/>
          <w:color w:val="auto"/>
        </w:rPr>
      </w:pPr>
      <w:r>
        <w:rPr>
          <w:rFonts w:hint="eastAsia" w:ascii="仿宋_GB2312" w:eastAsia="仿宋_GB2312"/>
          <w:color w:val="auto"/>
        </w:rPr>
        <w:t>2. 招标文件</w:t>
      </w:r>
    </w:p>
    <w:p w14:paraId="67BA388E">
      <w:pPr>
        <w:spacing w:line="400" w:lineRule="exact"/>
        <w:rPr>
          <w:rFonts w:ascii="仿宋_GB2312" w:eastAsia="仿宋_GB2312"/>
          <w:color w:val="auto"/>
        </w:rPr>
      </w:pPr>
      <w:r>
        <w:rPr>
          <w:rFonts w:hint="eastAsia" w:ascii="仿宋_GB2312" w:eastAsia="仿宋_GB2312"/>
          <w:color w:val="auto"/>
        </w:rPr>
        <w:t>2.1 招标文件的组成</w:t>
      </w:r>
    </w:p>
    <w:p w14:paraId="6E18A0D6">
      <w:pPr>
        <w:spacing w:line="400" w:lineRule="exact"/>
        <w:rPr>
          <w:rFonts w:ascii="仿宋_GB2312" w:eastAsia="仿宋_GB2312"/>
          <w:color w:val="auto"/>
          <w:szCs w:val="21"/>
        </w:rPr>
      </w:pPr>
      <w:r>
        <w:rPr>
          <w:rFonts w:hint="eastAsia" w:ascii="仿宋_GB2312" w:eastAsia="仿宋_GB2312"/>
          <w:color w:val="auto"/>
          <w:szCs w:val="21"/>
        </w:rPr>
        <w:t>　　本招标文件包括：</w:t>
      </w:r>
    </w:p>
    <w:p w14:paraId="41DF183F">
      <w:pPr>
        <w:spacing w:line="400" w:lineRule="exact"/>
        <w:ind w:firstLine="359" w:firstLineChars="171"/>
        <w:rPr>
          <w:rFonts w:ascii="仿宋_GB2312" w:eastAsia="仿宋_GB2312"/>
          <w:color w:val="auto"/>
          <w:szCs w:val="21"/>
        </w:rPr>
      </w:pPr>
      <w:r>
        <w:rPr>
          <w:rFonts w:hint="eastAsia" w:ascii="仿宋_GB2312" w:eastAsia="仿宋_GB2312"/>
          <w:color w:val="auto"/>
          <w:szCs w:val="21"/>
        </w:rPr>
        <w:t>（1）招标公告；</w:t>
      </w:r>
    </w:p>
    <w:p w14:paraId="26B1EEF2">
      <w:pPr>
        <w:spacing w:line="400" w:lineRule="exact"/>
        <w:ind w:firstLine="359" w:firstLineChars="171"/>
        <w:rPr>
          <w:rFonts w:ascii="仿宋_GB2312" w:eastAsia="仿宋_GB2312"/>
          <w:color w:val="auto"/>
          <w:szCs w:val="21"/>
        </w:rPr>
      </w:pPr>
      <w:r>
        <w:rPr>
          <w:rFonts w:hint="eastAsia" w:ascii="仿宋_GB2312" w:eastAsia="仿宋_GB2312"/>
          <w:color w:val="auto"/>
          <w:szCs w:val="21"/>
        </w:rPr>
        <w:t>（2）投标人须知；</w:t>
      </w:r>
    </w:p>
    <w:p w14:paraId="13288D63">
      <w:pPr>
        <w:spacing w:line="400" w:lineRule="exact"/>
        <w:ind w:firstLine="359" w:firstLineChars="171"/>
        <w:rPr>
          <w:rFonts w:ascii="仿宋_GB2312" w:eastAsia="仿宋_GB2312"/>
          <w:color w:val="auto"/>
          <w:szCs w:val="21"/>
        </w:rPr>
      </w:pPr>
      <w:r>
        <w:rPr>
          <w:rFonts w:hint="eastAsia" w:ascii="仿宋_GB2312" w:eastAsia="仿宋_GB2312"/>
          <w:color w:val="auto"/>
          <w:szCs w:val="21"/>
        </w:rPr>
        <w:t>（3）评标办法；</w:t>
      </w:r>
    </w:p>
    <w:p w14:paraId="15C4CFC8">
      <w:pPr>
        <w:spacing w:line="400" w:lineRule="exact"/>
        <w:ind w:firstLine="359" w:firstLineChars="171"/>
        <w:rPr>
          <w:rFonts w:ascii="仿宋_GB2312" w:eastAsia="仿宋_GB2312"/>
          <w:color w:val="auto"/>
          <w:szCs w:val="21"/>
        </w:rPr>
      </w:pPr>
      <w:r>
        <w:rPr>
          <w:rFonts w:hint="eastAsia" w:ascii="仿宋_GB2312" w:eastAsia="仿宋_GB2312"/>
          <w:color w:val="auto"/>
          <w:szCs w:val="21"/>
        </w:rPr>
        <w:t>（4）合同条款及格式；</w:t>
      </w:r>
    </w:p>
    <w:p w14:paraId="3A63E3B4">
      <w:pPr>
        <w:spacing w:line="400" w:lineRule="exact"/>
        <w:ind w:firstLine="359" w:firstLineChars="171"/>
        <w:rPr>
          <w:rFonts w:ascii="仿宋_GB2312" w:eastAsia="仿宋_GB2312"/>
          <w:color w:val="auto"/>
          <w:szCs w:val="21"/>
        </w:rPr>
      </w:pPr>
      <w:r>
        <w:rPr>
          <w:rFonts w:hint="eastAsia" w:ascii="仿宋_GB2312" w:eastAsia="仿宋_GB2312"/>
          <w:color w:val="auto"/>
          <w:szCs w:val="21"/>
        </w:rPr>
        <w:t xml:space="preserve">（5）工程量清单； </w:t>
      </w:r>
    </w:p>
    <w:p w14:paraId="25234523">
      <w:pPr>
        <w:spacing w:line="400" w:lineRule="exact"/>
        <w:ind w:firstLine="359" w:firstLineChars="171"/>
        <w:rPr>
          <w:rFonts w:ascii="仿宋_GB2312" w:eastAsia="仿宋_GB2312"/>
          <w:color w:val="auto"/>
          <w:szCs w:val="21"/>
        </w:rPr>
      </w:pPr>
      <w:r>
        <w:rPr>
          <w:rFonts w:hint="eastAsia" w:ascii="仿宋_GB2312" w:eastAsia="仿宋_GB2312"/>
          <w:color w:val="auto"/>
          <w:szCs w:val="21"/>
        </w:rPr>
        <w:t xml:space="preserve">（6）图纸； </w:t>
      </w:r>
    </w:p>
    <w:p w14:paraId="552013E6">
      <w:pPr>
        <w:spacing w:line="400" w:lineRule="exact"/>
        <w:ind w:firstLine="359" w:firstLineChars="171"/>
        <w:rPr>
          <w:rFonts w:ascii="仿宋_GB2312" w:eastAsia="仿宋_GB2312"/>
          <w:color w:val="auto"/>
          <w:szCs w:val="21"/>
        </w:rPr>
      </w:pPr>
      <w:r>
        <w:rPr>
          <w:rFonts w:hint="eastAsia" w:ascii="仿宋_GB2312" w:eastAsia="仿宋_GB2312"/>
          <w:color w:val="auto"/>
          <w:szCs w:val="21"/>
        </w:rPr>
        <w:t xml:space="preserve">（7）技术标准和要求； </w:t>
      </w:r>
    </w:p>
    <w:p w14:paraId="4AA843A2">
      <w:pPr>
        <w:spacing w:line="400" w:lineRule="exact"/>
        <w:ind w:firstLine="359" w:firstLineChars="171"/>
        <w:rPr>
          <w:rFonts w:ascii="仿宋_GB2312" w:eastAsia="仿宋_GB2312"/>
          <w:color w:val="auto"/>
          <w:szCs w:val="21"/>
        </w:rPr>
      </w:pPr>
      <w:r>
        <w:rPr>
          <w:rFonts w:hint="eastAsia" w:ascii="仿宋_GB2312" w:eastAsia="仿宋_GB2312"/>
          <w:color w:val="auto"/>
          <w:szCs w:val="21"/>
        </w:rPr>
        <w:t>（8）投标文件格式；</w:t>
      </w:r>
    </w:p>
    <w:p w14:paraId="343778F7">
      <w:pPr>
        <w:spacing w:line="400" w:lineRule="exact"/>
        <w:ind w:firstLine="359" w:firstLineChars="171"/>
        <w:rPr>
          <w:rFonts w:ascii="仿宋_GB2312" w:eastAsia="仿宋_GB2312"/>
          <w:color w:val="auto"/>
          <w:szCs w:val="21"/>
        </w:rPr>
      </w:pPr>
      <w:r>
        <w:rPr>
          <w:rFonts w:hint="eastAsia" w:ascii="仿宋_GB2312" w:eastAsia="仿宋_GB2312"/>
          <w:color w:val="auto"/>
          <w:szCs w:val="21"/>
        </w:rPr>
        <w:t>（9）投标人须知前附表规定的其他材料。</w:t>
      </w:r>
    </w:p>
    <w:p w14:paraId="4F2870C6">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根据本章第2.2款和第2.3款对招标文件所作的澄清、修改，构成招标文件的组成部分。</w:t>
      </w:r>
    </w:p>
    <w:p w14:paraId="5D7B3BFC">
      <w:pPr>
        <w:spacing w:line="400" w:lineRule="exact"/>
        <w:rPr>
          <w:rFonts w:ascii="仿宋_GB2312" w:eastAsia="仿宋_GB2312"/>
          <w:color w:val="auto"/>
          <w:szCs w:val="21"/>
        </w:rPr>
      </w:pPr>
      <w:r>
        <w:rPr>
          <w:rFonts w:hint="eastAsia" w:ascii="仿宋_GB2312" w:eastAsia="仿宋_GB2312"/>
          <w:color w:val="auto"/>
          <w:szCs w:val="21"/>
        </w:rPr>
        <w:t>2.2 招标文件的澄清</w:t>
      </w:r>
    </w:p>
    <w:p w14:paraId="5BB92D81">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2.2.1投标人应仔细阅读和检查招标文件的全部内容。如发现缺页或附件不全，应及时向招标人提出，以便补齐。请在招标文件规定的期限内，使用CA数字证书在招标公告下方的“提出疑问”按钮对本项目提出问题；</w:t>
      </w:r>
      <w:r>
        <w:rPr>
          <w:rFonts w:hint="eastAsia" w:ascii="仿宋_GB2312" w:hAnsi="宋体" w:eastAsia="仿宋_GB2312"/>
          <w:color w:val="auto"/>
          <w:shd w:val="clear" w:color="auto" w:fill="FFFFFF"/>
        </w:rPr>
        <w:t>请潜在投标人在投标截止时间前随时关注本项目招标公告页面下方的澄清与修改信息。澄清与修改一经发布，视为潜在投标人已收到，招标人不再另行通知。</w:t>
      </w:r>
      <w:r>
        <w:rPr>
          <w:rFonts w:hint="eastAsia" w:ascii="仿宋_GB2312" w:eastAsia="仿宋_GB2312"/>
          <w:color w:val="auto"/>
          <w:szCs w:val="21"/>
        </w:rPr>
        <w:t>。</w:t>
      </w:r>
    </w:p>
    <w:p w14:paraId="6A138A79">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2.2.2 招标文件的澄清将在投标人须知前附表规定的投标截止时间15天前，投标人可通过威海市建设工程电子交易系统查看澄清内容，请投标人密切关注客户端的信息更新，如不及时查看造成的后果由投标人自行承担。如果澄清发出的时间距投标截止时间不足15天，相应延长投标截止时间。</w:t>
      </w:r>
    </w:p>
    <w:p w14:paraId="0AB43148">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 xml:space="preserve">2.2.3 </w:t>
      </w:r>
      <w:r>
        <w:rPr>
          <w:rFonts w:hint="eastAsia" w:ascii="仿宋_GB2312" w:hAnsi="宋体" w:eastAsia="仿宋_GB2312"/>
          <w:color w:val="auto"/>
          <w:shd w:val="clear" w:color="auto" w:fill="FFFFFF"/>
        </w:rPr>
        <w:t>潜在投标人在投标截止时间前随时关注本项目招标公告页面下方的澄清与修改信息。澄清与修改一经发布，视为潜在投标人已收到，招标人不再另行通知。</w:t>
      </w:r>
      <w:r>
        <w:rPr>
          <w:rFonts w:hint="eastAsia" w:ascii="仿宋_GB2312" w:eastAsia="仿宋_GB2312"/>
          <w:color w:val="auto"/>
          <w:szCs w:val="21"/>
        </w:rPr>
        <w:t>。</w:t>
      </w:r>
    </w:p>
    <w:p w14:paraId="3DD34B28">
      <w:pPr>
        <w:spacing w:line="400" w:lineRule="exact"/>
        <w:ind w:firstLine="420" w:firstLineChars="200"/>
        <w:rPr>
          <w:rFonts w:ascii="仿宋_GB2312" w:hAnsi="宋体" w:eastAsia="仿宋_GB2312"/>
          <w:color w:val="auto"/>
          <w:szCs w:val="21"/>
        </w:rPr>
      </w:pPr>
      <w:r>
        <w:rPr>
          <w:rFonts w:hint="eastAsia" w:ascii="仿宋_GB2312" w:hAnsi="宋体" w:eastAsia="仿宋_GB2312"/>
          <w:color w:val="auto"/>
          <w:szCs w:val="21"/>
        </w:rPr>
        <w:t>2.2.4 投标截止时间见前附表。</w:t>
      </w:r>
    </w:p>
    <w:p w14:paraId="6DF7199E">
      <w:pPr>
        <w:spacing w:line="400" w:lineRule="exact"/>
        <w:ind w:firstLine="420" w:firstLineChars="200"/>
        <w:rPr>
          <w:rFonts w:ascii="仿宋_GB2312" w:hAnsi="宋体" w:eastAsia="仿宋_GB2312"/>
          <w:color w:val="auto"/>
          <w:szCs w:val="21"/>
        </w:rPr>
      </w:pPr>
      <w:r>
        <w:rPr>
          <w:rFonts w:hint="eastAsia" w:ascii="仿宋_GB2312" w:hAnsi="宋体" w:eastAsia="仿宋_GB2312"/>
          <w:color w:val="auto"/>
          <w:szCs w:val="21"/>
        </w:rPr>
        <w:t>2.3 招标文件的修改</w:t>
      </w:r>
    </w:p>
    <w:p w14:paraId="3B9EA54E">
      <w:pPr>
        <w:spacing w:line="400" w:lineRule="exact"/>
        <w:ind w:firstLine="420" w:firstLineChars="200"/>
        <w:rPr>
          <w:rFonts w:ascii="仿宋_GB2312" w:hAnsi="宋体" w:eastAsia="仿宋_GB2312"/>
          <w:color w:val="auto"/>
          <w:szCs w:val="21"/>
        </w:rPr>
      </w:pPr>
      <w:r>
        <w:rPr>
          <w:rFonts w:hint="eastAsia" w:ascii="仿宋_GB2312" w:hAnsi="宋体" w:eastAsia="仿宋_GB2312"/>
          <w:color w:val="auto"/>
          <w:szCs w:val="21"/>
        </w:rPr>
        <w:t xml:space="preserve">2.3.1 在投标截止时间15天前，招标人可以修改招标文件，投标人可通过威海市建设工程电子交易系统查看澄清内容，请投标人密切关注客户端的信息更新，如不及时查看造成的后果由投标人自行承担。如果修改招标文件的时间距投标截止时间不足15天，相应延长投标截止时间。 </w:t>
      </w:r>
    </w:p>
    <w:p w14:paraId="5038722F">
      <w:pPr>
        <w:pStyle w:val="110"/>
        <w:rPr>
          <w:rFonts w:ascii="仿宋_GB2312" w:hAnsi="宋体" w:eastAsia="仿宋_GB2312"/>
          <w:color w:val="auto"/>
          <w:sz w:val="21"/>
          <w:szCs w:val="21"/>
        </w:rPr>
      </w:pPr>
      <w:r>
        <w:rPr>
          <w:rFonts w:hint="eastAsia" w:ascii="仿宋_GB2312" w:hAnsi="宋体" w:eastAsia="仿宋_GB2312"/>
          <w:color w:val="auto"/>
          <w:sz w:val="21"/>
          <w:szCs w:val="21"/>
        </w:rPr>
        <w:t xml:space="preserve">    </w:t>
      </w:r>
      <w:bookmarkStart w:id="15" w:name="_Toc212448745"/>
      <w:r>
        <w:rPr>
          <w:rFonts w:hint="eastAsia" w:ascii="仿宋_GB2312" w:hAnsi="宋体" w:eastAsia="仿宋_GB2312"/>
          <w:color w:val="auto"/>
          <w:sz w:val="21"/>
          <w:szCs w:val="21"/>
        </w:rPr>
        <w:t>2.3.2投标人可通过客户端查看招标人对异议的回复，请投标人密切关注客户端的信息更新，如不及时查看造成的后果由投标人自行承担。</w:t>
      </w:r>
      <w:bookmarkEnd w:id="15"/>
    </w:p>
    <w:p w14:paraId="20814E8A">
      <w:pPr>
        <w:pStyle w:val="110"/>
        <w:rPr>
          <w:rFonts w:ascii="仿宋_GB2312" w:hAnsi="宋体" w:eastAsia="仿宋_GB2312"/>
          <w:color w:val="auto"/>
          <w:sz w:val="21"/>
          <w:szCs w:val="21"/>
        </w:rPr>
      </w:pPr>
      <w:bookmarkStart w:id="16" w:name="_Toc212448746"/>
      <w:r>
        <w:rPr>
          <w:rFonts w:hint="eastAsia" w:ascii="仿宋_GB2312" w:hAnsi="宋体" w:eastAsia="仿宋_GB2312"/>
          <w:color w:val="auto"/>
          <w:sz w:val="21"/>
          <w:szCs w:val="21"/>
        </w:rPr>
        <w:t>3. 投标文件</w:t>
      </w:r>
      <w:bookmarkEnd w:id="16"/>
    </w:p>
    <w:p w14:paraId="1BAED954">
      <w:pPr>
        <w:pStyle w:val="123"/>
        <w:rPr>
          <w:rFonts w:ascii="仿宋_GB2312" w:eastAsia="仿宋_GB2312"/>
          <w:color w:val="auto"/>
          <w:sz w:val="21"/>
          <w:szCs w:val="21"/>
        </w:rPr>
      </w:pPr>
      <w:bookmarkStart w:id="17" w:name="_Toc212448747"/>
      <w:r>
        <w:rPr>
          <w:rFonts w:hint="eastAsia" w:ascii="仿宋_GB2312" w:eastAsia="仿宋_GB2312"/>
          <w:color w:val="auto"/>
          <w:sz w:val="21"/>
          <w:szCs w:val="21"/>
        </w:rPr>
        <w:t>3.1 投标文件的组成</w:t>
      </w:r>
      <w:bookmarkEnd w:id="17"/>
    </w:p>
    <w:p w14:paraId="1DD43326">
      <w:pPr>
        <w:spacing w:line="400" w:lineRule="exact"/>
        <w:ind w:firstLine="359" w:firstLineChars="171"/>
        <w:rPr>
          <w:rFonts w:ascii="仿宋_GB2312" w:eastAsia="仿宋_GB2312"/>
          <w:color w:val="auto"/>
          <w:szCs w:val="21"/>
        </w:rPr>
      </w:pPr>
      <w:r>
        <w:rPr>
          <w:rFonts w:hint="eastAsia" w:ascii="仿宋_GB2312" w:eastAsia="仿宋_GB2312"/>
          <w:color w:val="auto"/>
          <w:szCs w:val="21"/>
        </w:rPr>
        <w:t>3.1.1 招标文件售价：电子招标文件不收取费用。</w:t>
      </w:r>
    </w:p>
    <w:p w14:paraId="70BB0527">
      <w:pPr>
        <w:spacing w:line="400" w:lineRule="exact"/>
        <w:ind w:firstLine="359" w:firstLineChars="171"/>
        <w:rPr>
          <w:rFonts w:ascii="仿宋_GB2312" w:eastAsia="仿宋_GB2312"/>
          <w:color w:val="auto"/>
          <w:szCs w:val="21"/>
        </w:rPr>
      </w:pPr>
      <w:r>
        <w:rPr>
          <w:rFonts w:hint="eastAsia" w:ascii="仿宋_GB2312" w:eastAsia="仿宋_GB2312"/>
          <w:color w:val="auto"/>
          <w:szCs w:val="21"/>
        </w:rPr>
        <w:t>3.1.2 商务性投标文件按照第3.7.1条款制作；</w:t>
      </w:r>
    </w:p>
    <w:p w14:paraId="51C1ACE4">
      <w:pPr>
        <w:spacing w:line="400" w:lineRule="exact"/>
        <w:ind w:firstLine="359" w:firstLineChars="171"/>
        <w:rPr>
          <w:rFonts w:ascii="仿宋_GB2312" w:eastAsia="仿宋_GB2312"/>
          <w:color w:val="auto"/>
          <w:szCs w:val="21"/>
        </w:rPr>
      </w:pPr>
      <w:r>
        <w:rPr>
          <w:rFonts w:hint="eastAsia" w:ascii="仿宋_GB2312" w:eastAsia="仿宋_GB2312"/>
          <w:color w:val="auto"/>
          <w:szCs w:val="21"/>
        </w:rPr>
        <w:t>3.1.3 技术性投标文件按照第3.7.4条款制作。</w:t>
      </w:r>
    </w:p>
    <w:p w14:paraId="0E128D42">
      <w:pPr>
        <w:pStyle w:val="123"/>
        <w:rPr>
          <w:rFonts w:ascii="仿宋_GB2312" w:eastAsia="仿宋_GB2312"/>
          <w:color w:val="auto"/>
          <w:sz w:val="21"/>
          <w:szCs w:val="21"/>
        </w:rPr>
      </w:pPr>
      <w:bookmarkStart w:id="18" w:name="_Toc212448748"/>
      <w:r>
        <w:rPr>
          <w:rFonts w:hint="eastAsia" w:ascii="仿宋_GB2312" w:eastAsia="仿宋_GB2312"/>
          <w:color w:val="auto"/>
          <w:sz w:val="21"/>
          <w:szCs w:val="21"/>
        </w:rPr>
        <w:t>3.2 投标报价</w:t>
      </w:r>
      <w:bookmarkEnd w:id="18"/>
    </w:p>
    <w:p w14:paraId="78C1DC10">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3.2.1 投标人应按第五章“工程量清单”的要求填写。</w:t>
      </w:r>
    </w:p>
    <w:p w14:paraId="40244FC4">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3.2.2 投标人在投标截止时间前修改投标函中的投标总报价，应同时修改第五章“工程量清单”中的相应报价。　　</w:t>
      </w:r>
    </w:p>
    <w:p w14:paraId="4C14F914">
      <w:pPr>
        <w:pStyle w:val="123"/>
        <w:rPr>
          <w:rFonts w:ascii="仿宋_GB2312" w:eastAsia="仿宋_GB2312"/>
          <w:color w:val="auto"/>
          <w:sz w:val="21"/>
          <w:szCs w:val="21"/>
        </w:rPr>
      </w:pPr>
      <w:bookmarkStart w:id="19" w:name="_Toc212448749"/>
      <w:r>
        <w:rPr>
          <w:rFonts w:hint="eastAsia" w:ascii="仿宋_GB2312" w:eastAsia="仿宋_GB2312"/>
          <w:color w:val="auto"/>
          <w:sz w:val="21"/>
          <w:szCs w:val="21"/>
        </w:rPr>
        <w:t>3.3 投标有效期</w:t>
      </w:r>
      <w:bookmarkEnd w:id="19"/>
    </w:p>
    <w:p w14:paraId="5BA45D2A">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3.3.1 在投标人须知前附表规定的投标有效期内，投标人不得要求撤销或修改其投标文件。</w:t>
      </w:r>
    </w:p>
    <w:p w14:paraId="4B96F97C">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 xml:space="preserve">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14:paraId="79EDF318">
      <w:pPr>
        <w:pStyle w:val="123"/>
        <w:rPr>
          <w:rFonts w:ascii="仿宋_GB2312" w:eastAsia="仿宋_GB2312"/>
          <w:color w:val="auto"/>
          <w:sz w:val="21"/>
          <w:szCs w:val="21"/>
        </w:rPr>
      </w:pPr>
      <w:bookmarkStart w:id="20" w:name="_Toc212448750"/>
      <w:r>
        <w:rPr>
          <w:rFonts w:hint="eastAsia" w:ascii="仿宋_GB2312" w:eastAsia="仿宋_GB2312"/>
          <w:color w:val="auto"/>
          <w:sz w:val="21"/>
          <w:szCs w:val="21"/>
        </w:rPr>
        <w:t>3.4 投标保证金</w:t>
      </w:r>
      <w:bookmarkEnd w:id="20"/>
    </w:p>
    <w:p w14:paraId="3893D2E2">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3.4.1 投标人在递交投标文件的同时，应按投标人须知前附表规定的金额和第八章“投标文件格式”规定的投标保证金格式递交投标保证金，并作为其投标文件的组成部分。</w:t>
      </w:r>
    </w:p>
    <w:p w14:paraId="1A0E08FD">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3.4.2 投标人不按本章第3.4.1项要求提交投标保证金的，其投标文件作无效投标处理。</w:t>
      </w:r>
    </w:p>
    <w:p w14:paraId="277B8011">
      <w:pPr>
        <w:spacing w:line="400" w:lineRule="exact"/>
        <w:ind w:firstLine="420" w:firstLineChars="200"/>
        <w:rPr>
          <w:rFonts w:ascii="仿宋_GB2312" w:eastAsia="仿宋_GB2312"/>
          <w:color w:val="auto"/>
          <w:szCs w:val="21"/>
          <w:shd w:val="pct10" w:color="auto" w:fill="FFFFFF"/>
        </w:rPr>
      </w:pPr>
      <w:r>
        <w:rPr>
          <w:rFonts w:hint="eastAsia" w:ascii="仿宋_GB2312" w:eastAsia="仿宋_GB2312"/>
          <w:color w:val="auto"/>
          <w:szCs w:val="21"/>
        </w:rPr>
        <w:t>3.4.3 招标人与中标人签订合同后5日内，向未中标的投标人和中标人退还投标保证金。</w:t>
      </w:r>
    </w:p>
    <w:p w14:paraId="47ECE1D2">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 xml:space="preserve">3.4.4 有下列情形之一的，投标保证金将不予退还： </w:t>
      </w:r>
    </w:p>
    <w:p w14:paraId="65A0005E">
      <w:pPr>
        <w:spacing w:line="400" w:lineRule="exact"/>
        <w:ind w:firstLine="718" w:firstLineChars="342"/>
        <w:rPr>
          <w:rFonts w:ascii="仿宋_GB2312" w:eastAsia="仿宋_GB2312"/>
          <w:color w:val="auto"/>
          <w:szCs w:val="21"/>
        </w:rPr>
      </w:pPr>
      <w:r>
        <w:rPr>
          <w:rFonts w:hint="eastAsia" w:ascii="仿宋_GB2312" w:eastAsia="仿宋_GB2312"/>
          <w:color w:val="auto"/>
          <w:szCs w:val="21"/>
        </w:rPr>
        <w:t>（1）投标人在规定的投标有效期内撤销或修改其投标文件；</w:t>
      </w:r>
    </w:p>
    <w:p w14:paraId="463AF023">
      <w:pPr>
        <w:spacing w:line="400" w:lineRule="exact"/>
        <w:ind w:firstLine="718" w:firstLineChars="342"/>
        <w:rPr>
          <w:rFonts w:ascii="仿宋_GB2312" w:eastAsia="仿宋_GB2312"/>
          <w:color w:val="auto"/>
          <w:szCs w:val="21"/>
        </w:rPr>
      </w:pPr>
      <w:r>
        <w:rPr>
          <w:rFonts w:hint="eastAsia" w:ascii="仿宋_GB2312" w:eastAsia="仿宋_GB2312"/>
          <w:color w:val="auto"/>
          <w:szCs w:val="21"/>
        </w:rPr>
        <w:t>（2）中标人在收到中标通知书后，无正当理由拒签合同协议书或未按招标文件规定提交履约担保；</w:t>
      </w:r>
    </w:p>
    <w:p w14:paraId="5E1B4E52">
      <w:pPr>
        <w:spacing w:line="400" w:lineRule="exact"/>
        <w:ind w:firstLine="718" w:firstLineChars="342"/>
        <w:rPr>
          <w:rFonts w:ascii="仿宋_GB2312" w:eastAsia="仿宋_GB2312"/>
          <w:color w:val="auto"/>
          <w:szCs w:val="21"/>
        </w:rPr>
      </w:pPr>
      <w:r>
        <w:rPr>
          <w:rFonts w:hint="eastAsia" w:ascii="仿宋_GB2312" w:eastAsia="仿宋_GB2312"/>
          <w:color w:val="auto"/>
          <w:szCs w:val="21"/>
        </w:rPr>
        <w:t>（3）经查实发现有围标、串标情况、业绩有弄虚作假情况的。</w:t>
      </w:r>
    </w:p>
    <w:p w14:paraId="5898974C">
      <w:pPr>
        <w:pStyle w:val="123"/>
        <w:rPr>
          <w:rFonts w:ascii="仿宋_GB2312" w:eastAsia="仿宋_GB2312"/>
          <w:color w:val="auto"/>
          <w:sz w:val="21"/>
          <w:szCs w:val="21"/>
        </w:rPr>
      </w:pPr>
      <w:bookmarkStart w:id="21" w:name="_Toc212448751"/>
      <w:r>
        <w:rPr>
          <w:rFonts w:hint="eastAsia" w:ascii="仿宋_GB2312" w:eastAsia="仿宋_GB2312"/>
          <w:color w:val="auto"/>
          <w:sz w:val="21"/>
          <w:szCs w:val="21"/>
        </w:rPr>
        <w:t>3.5 资格审查资料（资格后审）以威海市建设工程电子交易系统中设置的fyq评分办法为准。</w:t>
      </w:r>
      <w:bookmarkEnd w:id="21"/>
    </w:p>
    <w:p w14:paraId="70F133F2">
      <w:pPr>
        <w:pStyle w:val="123"/>
        <w:rPr>
          <w:rFonts w:ascii="仿宋_GB2312" w:eastAsia="仿宋_GB2312"/>
          <w:color w:val="auto"/>
          <w:sz w:val="21"/>
          <w:szCs w:val="21"/>
        </w:rPr>
      </w:pPr>
      <w:bookmarkStart w:id="22" w:name="_Toc212448752"/>
      <w:r>
        <w:rPr>
          <w:rFonts w:hint="eastAsia" w:ascii="仿宋_GB2312" w:eastAsia="仿宋_GB2312"/>
          <w:color w:val="auto"/>
          <w:sz w:val="21"/>
          <w:szCs w:val="21"/>
        </w:rPr>
        <w:t>3.6 备选投标方案</w:t>
      </w:r>
      <w:bookmarkEnd w:id="22"/>
    </w:p>
    <w:p w14:paraId="7062B5FC">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除投标人须知前附表另有规定外，投标人不得递交备选投标方案。</w:t>
      </w:r>
    </w:p>
    <w:p w14:paraId="15EC741E">
      <w:pPr>
        <w:pStyle w:val="123"/>
        <w:rPr>
          <w:rFonts w:ascii="仿宋_GB2312" w:eastAsia="仿宋_GB2312"/>
          <w:color w:val="auto"/>
          <w:sz w:val="21"/>
          <w:szCs w:val="21"/>
        </w:rPr>
      </w:pPr>
      <w:bookmarkStart w:id="23" w:name="_Toc212448753"/>
      <w:r>
        <w:rPr>
          <w:rFonts w:hint="eastAsia" w:ascii="仿宋_GB2312" w:eastAsia="仿宋_GB2312"/>
          <w:color w:val="auto"/>
          <w:sz w:val="21"/>
          <w:szCs w:val="21"/>
        </w:rPr>
        <w:t>3.7 投标文件的编制</w:t>
      </w:r>
      <w:bookmarkEnd w:id="23"/>
    </w:p>
    <w:p w14:paraId="2B2F6835">
      <w:pPr>
        <w:pStyle w:val="123"/>
        <w:rPr>
          <w:rFonts w:ascii="仿宋_GB2312" w:eastAsia="仿宋_GB2312"/>
          <w:color w:val="auto"/>
          <w:sz w:val="21"/>
          <w:szCs w:val="21"/>
        </w:rPr>
      </w:pPr>
      <w:r>
        <w:rPr>
          <w:rFonts w:hint="eastAsia" w:ascii="仿宋_GB2312" w:eastAsia="仿宋_GB2312"/>
          <w:color w:val="auto"/>
          <w:sz w:val="21"/>
          <w:szCs w:val="21"/>
        </w:rPr>
        <w:t xml:space="preserve">      </w:t>
      </w:r>
      <w:bookmarkStart w:id="24" w:name="_Toc212448754"/>
      <w:r>
        <w:rPr>
          <w:rFonts w:hint="eastAsia" w:ascii="仿宋_GB2312" w:eastAsia="仿宋_GB2312" w:cs="Times New Roman"/>
          <w:bCs/>
          <w:color w:val="auto"/>
          <w:sz w:val="21"/>
          <w:szCs w:val="21"/>
        </w:rPr>
        <w:t>3.7.1投标文件应按照第八章“投标文件格式”进行编写，如有必要，可以增加附页，作为投标文件做成部分。</w:t>
      </w:r>
      <w:bookmarkEnd w:id="24"/>
    </w:p>
    <w:p w14:paraId="54BD93C4">
      <w:pPr>
        <w:spacing w:line="400" w:lineRule="exact"/>
        <w:rPr>
          <w:rFonts w:ascii="仿宋_GB2312" w:eastAsia="仿宋_GB2312"/>
          <w:bCs/>
          <w:color w:val="auto"/>
          <w:szCs w:val="21"/>
        </w:rPr>
      </w:pPr>
      <w:r>
        <w:rPr>
          <w:rFonts w:hint="eastAsia" w:ascii="仿宋_GB2312" w:eastAsia="仿宋_GB2312"/>
          <w:bCs/>
          <w:color w:val="auto"/>
          <w:szCs w:val="21"/>
        </w:rPr>
        <w:t xml:space="preserve">      3.7.2投标文件份数：见投标人须知前附表3.7.2。</w:t>
      </w:r>
    </w:p>
    <w:p w14:paraId="07DAB03B">
      <w:pPr>
        <w:spacing w:line="400" w:lineRule="exact"/>
        <w:rPr>
          <w:rFonts w:ascii="仿宋_GB2312" w:eastAsia="仿宋_GB2312"/>
          <w:bCs/>
          <w:color w:val="auto"/>
          <w:szCs w:val="21"/>
        </w:rPr>
      </w:pPr>
      <w:r>
        <w:rPr>
          <w:rFonts w:hint="eastAsia" w:ascii="仿宋_GB2312" w:eastAsia="仿宋_GB2312"/>
          <w:bCs/>
          <w:color w:val="auto"/>
          <w:szCs w:val="21"/>
        </w:rPr>
        <w:t xml:space="preserve">      3.7.3 签字和（或）盖章要求：见投标人须知前附表3.7.3。</w:t>
      </w:r>
    </w:p>
    <w:p w14:paraId="6BA77BBB">
      <w:pPr>
        <w:spacing w:line="400" w:lineRule="exact"/>
        <w:rPr>
          <w:rFonts w:ascii="仿宋_GB2312" w:eastAsia="仿宋_GB2312"/>
          <w:bCs/>
          <w:color w:val="auto"/>
          <w:szCs w:val="21"/>
        </w:rPr>
      </w:pPr>
      <w:r>
        <w:rPr>
          <w:rFonts w:hint="eastAsia" w:ascii="仿宋_GB2312" w:eastAsia="仿宋_GB2312"/>
          <w:bCs/>
          <w:color w:val="auto"/>
          <w:szCs w:val="21"/>
        </w:rPr>
        <w:t xml:space="preserve">      3.7.4投标文件应当对招标文件有关工期、投标有效期、质量要求、技术标准和要求、招标范围等实质性内容作出响应。</w:t>
      </w:r>
    </w:p>
    <w:p w14:paraId="1342ACE6">
      <w:pPr>
        <w:spacing w:line="380" w:lineRule="exact"/>
        <w:rPr>
          <w:rFonts w:ascii="仿宋_GB2312" w:eastAsia="仿宋_GB2312"/>
          <w:bCs/>
          <w:color w:val="auto"/>
          <w:szCs w:val="21"/>
          <w:u w:val="single"/>
        </w:rPr>
      </w:pPr>
      <w:r>
        <w:rPr>
          <w:rFonts w:hint="eastAsia" w:ascii="仿宋_GB2312" w:hAnsi="宋体" w:eastAsia="仿宋_GB2312"/>
          <w:bCs/>
          <w:color w:val="auto"/>
          <w:szCs w:val="21"/>
        </w:rPr>
        <w:t xml:space="preserve">      3.7.5投标文件的格式与装订：</w:t>
      </w:r>
      <w:r>
        <w:rPr>
          <w:rFonts w:hint="eastAsia" w:ascii="仿宋_GB2312" w:eastAsia="仿宋_GB2312"/>
          <w:bCs/>
          <w:color w:val="auto"/>
          <w:szCs w:val="21"/>
        </w:rPr>
        <w:t>见投标人须知前附表3.7.5。</w:t>
      </w:r>
    </w:p>
    <w:p w14:paraId="7FEF9FAF">
      <w:pPr>
        <w:spacing w:line="380" w:lineRule="exact"/>
        <w:ind w:firstLine="632" w:firstLineChars="300"/>
        <w:rPr>
          <w:rFonts w:ascii="仿宋_GB2312" w:eastAsia="仿宋_GB2312"/>
          <w:b/>
          <w:color w:val="auto"/>
          <w:szCs w:val="21"/>
        </w:rPr>
      </w:pPr>
      <w:r>
        <w:rPr>
          <w:rFonts w:hint="eastAsia" w:ascii="仿宋_GB2312" w:eastAsia="仿宋_GB2312"/>
          <w:b/>
          <w:color w:val="auto"/>
          <w:szCs w:val="21"/>
        </w:rPr>
        <w:t>3.7.6、投标货币</w:t>
      </w:r>
    </w:p>
    <w:p w14:paraId="26CDFC41">
      <w:pPr>
        <w:spacing w:line="380" w:lineRule="exact"/>
        <w:ind w:firstLine="630" w:firstLineChars="300"/>
        <w:rPr>
          <w:rFonts w:ascii="仿宋_GB2312" w:eastAsia="仿宋_GB2312"/>
          <w:bCs/>
          <w:color w:val="auto"/>
          <w:szCs w:val="21"/>
        </w:rPr>
      </w:pPr>
      <w:r>
        <w:rPr>
          <w:rFonts w:hint="eastAsia" w:ascii="仿宋_GB2312" w:eastAsia="仿宋_GB2312"/>
          <w:bCs/>
          <w:color w:val="auto"/>
          <w:szCs w:val="21"/>
        </w:rPr>
        <w:t xml:space="preserve">本工程投标报价采用的币种为人民币。 </w:t>
      </w:r>
    </w:p>
    <w:p w14:paraId="475310DF">
      <w:pPr>
        <w:spacing w:line="380" w:lineRule="exact"/>
        <w:ind w:firstLine="632" w:firstLineChars="300"/>
        <w:rPr>
          <w:rFonts w:ascii="仿宋_GB2312" w:eastAsia="仿宋_GB2312"/>
          <w:b/>
          <w:color w:val="auto"/>
          <w:szCs w:val="21"/>
        </w:rPr>
      </w:pPr>
      <w:r>
        <w:rPr>
          <w:rFonts w:hint="eastAsia" w:ascii="仿宋_GB2312" w:eastAsia="仿宋_GB2312"/>
          <w:b/>
          <w:color w:val="auto"/>
          <w:szCs w:val="21"/>
        </w:rPr>
        <w:t>3.7.7、投标有效期</w:t>
      </w:r>
    </w:p>
    <w:p w14:paraId="58BB0AE2">
      <w:pPr>
        <w:spacing w:line="380" w:lineRule="exact"/>
        <w:ind w:firstLine="630" w:firstLineChars="300"/>
        <w:rPr>
          <w:rFonts w:ascii="仿宋_GB2312" w:eastAsia="仿宋_GB2312"/>
          <w:bCs/>
          <w:color w:val="auto"/>
          <w:szCs w:val="21"/>
        </w:rPr>
      </w:pPr>
      <w:r>
        <w:rPr>
          <w:rFonts w:hint="eastAsia" w:ascii="仿宋_GB2312" w:eastAsia="仿宋_GB2312"/>
          <w:bCs/>
          <w:color w:val="auto"/>
          <w:szCs w:val="21"/>
        </w:rPr>
        <w:t>1、投标有效期见投标须知前附表第3.3.1项所规定的期限，在此期限内，凡符合本招标文件要求的投标文件均保持有效。</w:t>
      </w:r>
    </w:p>
    <w:p w14:paraId="1A9D7212">
      <w:pPr>
        <w:spacing w:line="380" w:lineRule="exact"/>
        <w:ind w:firstLine="630" w:firstLineChars="300"/>
        <w:rPr>
          <w:rFonts w:ascii="仿宋_GB2312" w:eastAsia="仿宋_GB2312"/>
          <w:bCs/>
          <w:color w:val="auto"/>
          <w:szCs w:val="21"/>
        </w:rPr>
      </w:pPr>
      <w:r>
        <w:rPr>
          <w:rFonts w:hint="eastAsia" w:ascii="仿宋_GB2312" w:eastAsia="仿宋_GB2312"/>
          <w:bCs/>
          <w:color w:val="auto"/>
          <w:szCs w:val="21"/>
        </w:rPr>
        <w:t>2、在特殊情况下，招标人在原定投标有效期内，可以根据需要以书面形式向投标人提出延长投标有效期的要求，对此要求投标人须以书面形式予以答复。投标人可以拒绝招标人这种要求，而不被没收投标保证金。同意延长投标有效期的投标人既不能要求也不允许修改其投标文件，但需要相应的延长投标担保的有效期，在延长的投标有效期内本须知第3.7.11条关于投标担保的退还与没收的规定仍然适用。</w:t>
      </w:r>
    </w:p>
    <w:p w14:paraId="252DDA95">
      <w:pPr>
        <w:spacing w:line="380" w:lineRule="exact"/>
        <w:ind w:firstLine="632" w:firstLineChars="300"/>
        <w:rPr>
          <w:rFonts w:ascii="仿宋_GB2312" w:eastAsia="仿宋_GB2312"/>
          <w:b/>
          <w:color w:val="auto"/>
          <w:szCs w:val="21"/>
        </w:rPr>
      </w:pPr>
      <w:r>
        <w:rPr>
          <w:rFonts w:hint="eastAsia" w:ascii="仿宋_GB2312" w:eastAsia="仿宋_GB2312"/>
          <w:b/>
          <w:color w:val="auto"/>
          <w:szCs w:val="21"/>
        </w:rPr>
        <w:t>3.7.8、投标保证金</w:t>
      </w:r>
    </w:p>
    <w:p w14:paraId="6B2748E3">
      <w:pPr>
        <w:spacing w:line="380" w:lineRule="exact"/>
        <w:ind w:firstLine="630" w:firstLineChars="300"/>
        <w:rPr>
          <w:rFonts w:ascii="仿宋_GB2312" w:eastAsia="仿宋_GB2312"/>
          <w:bCs/>
          <w:color w:val="auto"/>
          <w:szCs w:val="21"/>
        </w:rPr>
      </w:pPr>
      <w:r>
        <w:rPr>
          <w:rFonts w:hint="eastAsia" w:ascii="仿宋_GB2312" w:eastAsia="仿宋_GB2312"/>
          <w:bCs/>
          <w:color w:val="auto"/>
          <w:szCs w:val="21"/>
        </w:rPr>
        <w:t>1、投标人应在提交投标文件前，按投标须知前附表所规定的数额及截止时间递交投标保证金，并作为其投标文件的一部分。</w:t>
      </w:r>
    </w:p>
    <w:p w14:paraId="5D242699">
      <w:pPr>
        <w:ind w:firstLine="630" w:firstLineChars="300"/>
        <w:rPr>
          <w:rFonts w:ascii="仿宋_GB2312" w:eastAsia="仿宋_GB2312"/>
          <w:color w:val="auto"/>
        </w:rPr>
      </w:pPr>
      <w:r>
        <w:rPr>
          <w:rFonts w:hint="eastAsia" w:ascii="仿宋_GB2312" w:eastAsia="仿宋_GB2312"/>
          <w:bCs/>
          <w:color w:val="auto"/>
          <w:szCs w:val="21"/>
        </w:rPr>
        <w:t>2、</w:t>
      </w:r>
      <w:r>
        <w:rPr>
          <w:rFonts w:hint="eastAsia" w:ascii="仿宋_GB2312" w:eastAsia="仿宋_GB2312"/>
          <w:b/>
          <w:bCs/>
          <w:color w:val="auto"/>
          <w:szCs w:val="21"/>
        </w:rPr>
        <w:t>投标人应按要求</w:t>
      </w:r>
      <w:r>
        <w:rPr>
          <w:rFonts w:hint="eastAsia" w:ascii="仿宋_GB2312" w:hAnsi="宋体" w:eastAsia="仿宋_GB2312"/>
          <w:b/>
          <w:bCs/>
          <w:color w:val="auto"/>
        </w:rPr>
        <w:t>在开标</w:t>
      </w:r>
      <w:r>
        <w:rPr>
          <w:rFonts w:hint="eastAsia" w:ascii="仿宋_GB2312" w:eastAsia="仿宋_GB2312"/>
          <w:b/>
          <w:bCs/>
          <w:color w:val="auto"/>
          <w:szCs w:val="21"/>
        </w:rPr>
        <w:t>前缴纳投标保证金</w:t>
      </w:r>
      <w:r>
        <w:rPr>
          <w:rFonts w:hint="eastAsia" w:ascii="仿宋_GB2312" w:eastAsia="仿宋_GB2312"/>
          <w:bCs/>
          <w:color w:val="auto"/>
          <w:szCs w:val="21"/>
        </w:rPr>
        <w:t>：</w:t>
      </w:r>
    </w:p>
    <w:p w14:paraId="4EE9986B">
      <w:pPr>
        <w:spacing w:line="380" w:lineRule="exact"/>
        <w:ind w:firstLine="630" w:firstLineChars="300"/>
        <w:rPr>
          <w:rFonts w:ascii="仿宋_GB2312" w:hAnsi="宋体" w:eastAsia="仿宋_GB2312"/>
          <w:color w:val="auto"/>
          <w:szCs w:val="21"/>
        </w:rPr>
      </w:pPr>
      <w:r>
        <w:rPr>
          <w:rFonts w:hint="eastAsia" w:ascii="仿宋_GB2312" w:eastAsia="仿宋_GB2312"/>
          <w:bCs/>
          <w:color w:val="auto"/>
          <w:szCs w:val="21"/>
          <w:lang w:val="zh-CN"/>
        </w:rPr>
        <w:t>投标保证金：</w:t>
      </w:r>
      <w:r>
        <w:rPr>
          <w:rFonts w:hint="eastAsia" w:ascii="仿宋_GB2312" w:hAnsi="宋体" w:eastAsia="仿宋_GB2312"/>
          <w:color w:val="auto"/>
          <w:szCs w:val="21"/>
        </w:rPr>
        <w:t>见前附表；</w:t>
      </w:r>
    </w:p>
    <w:p w14:paraId="72891CBB">
      <w:pPr>
        <w:spacing w:line="380" w:lineRule="exact"/>
        <w:ind w:firstLine="630" w:firstLineChars="300"/>
        <w:rPr>
          <w:rFonts w:ascii="仿宋_GB2312" w:eastAsia="仿宋_GB2312"/>
          <w:bCs/>
          <w:color w:val="auto"/>
          <w:szCs w:val="21"/>
        </w:rPr>
      </w:pPr>
      <w:r>
        <w:rPr>
          <w:rFonts w:hint="eastAsia" w:ascii="仿宋_GB2312" w:eastAsia="仿宋_GB2312"/>
          <w:bCs/>
          <w:color w:val="auto"/>
          <w:szCs w:val="21"/>
        </w:rPr>
        <w:t>招标文件售价：</w:t>
      </w:r>
      <w:r>
        <w:rPr>
          <w:rFonts w:hint="eastAsia" w:ascii="仿宋_GB2312" w:eastAsia="仿宋_GB2312"/>
          <w:color w:val="auto"/>
          <w:szCs w:val="21"/>
        </w:rPr>
        <w:t>电子招标文件不收取费用</w:t>
      </w:r>
      <w:r>
        <w:rPr>
          <w:rFonts w:hint="eastAsia" w:ascii="仿宋_GB2312" w:eastAsia="仿宋_GB2312"/>
          <w:bCs/>
          <w:color w:val="auto"/>
          <w:szCs w:val="21"/>
        </w:rPr>
        <w:t>。</w:t>
      </w:r>
    </w:p>
    <w:p w14:paraId="1120264D">
      <w:pPr>
        <w:spacing w:line="380" w:lineRule="exact"/>
        <w:ind w:firstLine="630" w:firstLineChars="300"/>
        <w:rPr>
          <w:rFonts w:ascii="仿宋_GB2312" w:eastAsia="仿宋_GB2312"/>
          <w:bCs/>
          <w:color w:val="auto"/>
          <w:szCs w:val="21"/>
        </w:rPr>
      </w:pPr>
      <w:r>
        <w:rPr>
          <w:rFonts w:hint="eastAsia" w:ascii="仿宋_GB2312" w:eastAsia="仿宋_GB2312"/>
          <w:bCs/>
          <w:color w:val="auto"/>
          <w:szCs w:val="21"/>
        </w:rPr>
        <w:t>3、对于未能按要求提交投标保证金的投标，招标人将视为不响应招标文件而予以拒绝。</w:t>
      </w:r>
    </w:p>
    <w:p w14:paraId="196A0EE6">
      <w:pPr>
        <w:spacing w:line="380" w:lineRule="exact"/>
        <w:ind w:firstLine="630" w:firstLineChars="300"/>
        <w:rPr>
          <w:rFonts w:ascii="仿宋_GB2312" w:eastAsia="仿宋_GB2312"/>
          <w:bCs/>
          <w:color w:val="auto"/>
          <w:szCs w:val="21"/>
        </w:rPr>
      </w:pPr>
      <w:r>
        <w:rPr>
          <w:rFonts w:hint="eastAsia" w:ascii="仿宋_GB2312" w:eastAsia="仿宋_GB2312"/>
          <w:bCs/>
          <w:color w:val="auto"/>
          <w:szCs w:val="21"/>
        </w:rPr>
        <w:t>4、未中标的投标人的投标保证金将在招标人与中标人签订了工程承包合同后 5日内予以退还。</w:t>
      </w:r>
    </w:p>
    <w:p w14:paraId="14CA4681">
      <w:pPr>
        <w:spacing w:line="380" w:lineRule="exact"/>
        <w:ind w:firstLine="630" w:firstLineChars="300"/>
        <w:rPr>
          <w:rFonts w:ascii="仿宋_GB2312" w:eastAsia="仿宋_GB2312"/>
          <w:bCs/>
          <w:color w:val="auto"/>
          <w:szCs w:val="21"/>
        </w:rPr>
      </w:pPr>
      <w:r>
        <w:rPr>
          <w:rFonts w:hint="eastAsia" w:ascii="仿宋_GB2312" w:eastAsia="仿宋_GB2312"/>
          <w:bCs/>
          <w:color w:val="auto"/>
          <w:szCs w:val="21"/>
        </w:rPr>
        <w:t>5、中标人的投标保证金，在中标人按本须知第7.4条规定签订合同（按本须知第7.3条规定提交履约担保）后 5 日内予以退还。</w:t>
      </w:r>
    </w:p>
    <w:p w14:paraId="2EFF7823">
      <w:pPr>
        <w:spacing w:line="380" w:lineRule="exact"/>
        <w:ind w:firstLine="630" w:firstLineChars="300"/>
        <w:rPr>
          <w:rFonts w:ascii="仿宋_GB2312" w:eastAsia="仿宋_GB2312"/>
          <w:bCs/>
          <w:color w:val="auto"/>
          <w:szCs w:val="21"/>
        </w:rPr>
      </w:pPr>
      <w:r>
        <w:rPr>
          <w:rFonts w:hint="eastAsia" w:ascii="仿宋_GB2312" w:eastAsia="仿宋_GB2312"/>
          <w:bCs/>
          <w:color w:val="auto"/>
          <w:szCs w:val="21"/>
        </w:rPr>
        <w:t>6、如投标人发生下列情况之一时，投标保证金将被没收：</w:t>
      </w:r>
    </w:p>
    <w:p w14:paraId="19B0B62D">
      <w:pPr>
        <w:spacing w:line="380" w:lineRule="exact"/>
        <w:ind w:firstLine="630" w:firstLineChars="300"/>
        <w:rPr>
          <w:rFonts w:ascii="仿宋_GB2312" w:eastAsia="仿宋_GB2312"/>
          <w:bCs/>
          <w:color w:val="auto"/>
          <w:szCs w:val="21"/>
        </w:rPr>
      </w:pPr>
      <w:r>
        <w:rPr>
          <w:rFonts w:hint="eastAsia" w:ascii="仿宋_GB2312" w:eastAsia="仿宋_GB2312"/>
          <w:bCs/>
          <w:color w:val="auto"/>
          <w:szCs w:val="21"/>
        </w:rPr>
        <w:t>6.1投标人拒绝按第三章第A3.4条规定修正标价；</w:t>
      </w:r>
    </w:p>
    <w:p w14:paraId="2B499F8F">
      <w:pPr>
        <w:spacing w:line="380" w:lineRule="exact"/>
        <w:ind w:firstLine="630" w:firstLineChars="300"/>
        <w:rPr>
          <w:rFonts w:ascii="仿宋_GB2312" w:eastAsia="仿宋_GB2312"/>
          <w:bCs/>
          <w:color w:val="auto"/>
          <w:szCs w:val="21"/>
        </w:rPr>
      </w:pPr>
      <w:r>
        <w:rPr>
          <w:rFonts w:hint="eastAsia" w:ascii="仿宋_GB2312" w:eastAsia="仿宋_GB2312"/>
          <w:bCs/>
          <w:color w:val="auto"/>
          <w:szCs w:val="21"/>
        </w:rPr>
        <w:t>6.2中标人未能在规定期限内提交履约担保或签订合同协议。</w:t>
      </w:r>
    </w:p>
    <w:p w14:paraId="427B082A">
      <w:pPr>
        <w:spacing w:line="380" w:lineRule="exact"/>
        <w:ind w:firstLine="630" w:firstLineChars="300"/>
        <w:rPr>
          <w:rFonts w:ascii="仿宋_GB2312" w:eastAsia="仿宋_GB2312"/>
          <w:bCs/>
          <w:color w:val="auto"/>
          <w:szCs w:val="21"/>
        </w:rPr>
      </w:pPr>
      <w:r>
        <w:rPr>
          <w:rFonts w:hint="eastAsia" w:ascii="仿宋_GB2312" w:eastAsia="仿宋_GB2312"/>
          <w:bCs/>
          <w:color w:val="auto"/>
          <w:szCs w:val="21"/>
        </w:rPr>
        <w:t>6.3投标人在开标后投标有效期满之前撤回投标。</w:t>
      </w:r>
    </w:p>
    <w:p w14:paraId="04F51D96">
      <w:pPr>
        <w:spacing w:line="380" w:lineRule="exact"/>
        <w:rPr>
          <w:rFonts w:ascii="仿宋_GB2312" w:hAnsi="宋体" w:eastAsia="仿宋_GB2312"/>
          <w:b/>
          <w:color w:val="auto"/>
          <w:szCs w:val="21"/>
          <w:u w:val="single"/>
        </w:rPr>
      </w:pPr>
      <w:r>
        <w:rPr>
          <w:rFonts w:hint="eastAsia" w:ascii="仿宋_GB2312" w:hAnsi="宋体" w:eastAsia="仿宋_GB2312"/>
          <w:b/>
          <w:color w:val="auto"/>
          <w:szCs w:val="21"/>
          <w:u w:val="single"/>
        </w:rPr>
        <w:t>4.1投标文件的递交</w:t>
      </w:r>
    </w:p>
    <w:p w14:paraId="4A7CAD4D">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4.1.1 投标人应在本章第2.2.4项规定的投标截止时间前递交投标文件。</w:t>
      </w:r>
    </w:p>
    <w:p w14:paraId="2C114A73">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4.1.2 投标人递交投标文件的地点：见投标人须知前附表。</w:t>
      </w:r>
    </w:p>
    <w:p w14:paraId="2E61F1B3">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4.1.3 除投标人须知前附表另有规定外，投标人所递交的投标文件不予退还。</w:t>
      </w:r>
    </w:p>
    <w:p w14:paraId="7E822449">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4.1.4 招标人收到投标文件后，向投标人出具签收凭证。</w:t>
      </w:r>
    </w:p>
    <w:p w14:paraId="61B6F090">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4.1.5 逾期送达的或者未送达指定地点的投标文件，招标人不予受理。</w:t>
      </w:r>
    </w:p>
    <w:p w14:paraId="4237C1D1">
      <w:pPr>
        <w:pStyle w:val="123"/>
        <w:rPr>
          <w:rFonts w:ascii="仿宋_GB2312" w:eastAsia="仿宋_GB2312"/>
          <w:color w:val="auto"/>
          <w:sz w:val="21"/>
          <w:szCs w:val="21"/>
        </w:rPr>
      </w:pPr>
      <w:bookmarkStart w:id="25" w:name="_Toc212448755"/>
      <w:r>
        <w:rPr>
          <w:rFonts w:hint="eastAsia" w:ascii="仿宋_GB2312" w:eastAsia="仿宋_GB2312"/>
          <w:color w:val="auto"/>
          <w:sz w:val="21"/>
          <w:szCs w:val="21"/>
        </w:rPr>
        <w:t>4.2 投标文件的修改与撤回</w:t>
      </w:r>
      <w:bookmarkEnd w:id="25"/>
    </w:p>
    <w:p w14:paraId="70135247">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4.2.1 在本章第2.2.4项规定的投标截止时间前，投标人可以修改或撤回已递交的投标文件，但应以书面形式通知招标人。</w:t>
      </w:r>
    </w:p>
    <w:p w14:paraId="30486874">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4.2.2 投标人修改或撤回已递交投标文件的书面通知应按照本章第3.7.2项的要求签字或盖章。招标人收到书面通知后，向投标人出具签收凭证。</w:t>
      </w:r>
    </w:p>
    <w:p w14:paraId="64DBEAF4">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4.2.3 修改的内容为投标文件的组成部分。修改的投标文件应按照本章第3条、第4条规定进行编制、密封、标记和递交，并标明“修改”字样。</w:t>
      </w:r>
    </w:p>
    <w:p w14:paraId="63D1710C">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4.2.4在投标截止时间至投标有效期满之前，投标人不得撤回其投标文件，否则其投标保证金将被没收。</w:t>
      </w:r>
    </w:p>
    <w:p w14:paraId="74EAD477">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4.2.5 逾期送达的或者未送达指定地点的投标文件，招标人不予受理。</w:t>
      </w:r>
    </w:p>
    <w:p w14:paraId="6FE5C3C7">
      <w:pPr>
        <w:spacing w:line="380" w:lineRule="exact"/>
        <w:rPr>
          <w:rFonts w:ascii="仿宋_GB2312" w:hAnsi="宋体" w:eastAsia="仿宋_GB2312"/>
          <w:b/>
          <w:color w:val="auto"/>
          <w:szCs w:val="21"/>
          <w:u w:val="single"/>
        </w:rPr>
      </w:pPr>
      <w:r>
        <w:rPr>
          <w:rFonts w:hint="eastAsia" w:ascii="仿宋_GB2312" w:hAnsi="宋体" w:eastAsia="仿宋_GB2312"/>
          <w:b/>
          <w:color w:val="auto"/>
          <w:szCs w:val="21"/>
          <w:u w:val="single"/>
        </w:rPr>
        <w:t>5. 开标</w:t>
      </w:r>
    </w:p>
    <w:p w14:paraId="5C948E85">
      <w:pPr>
        <w:spacing w:line="400" w:lineRule="exact"/>
        <w:rPr>
          <w:rFonts w:ascii="仿宋_GB2312" w:eastAsia="仿宋_GB2312"/>
          <w:color w:val="auto"/>
          <w:szCs w:val="21"/>
        </w:rPr>
      </w:pPr>
      <w:r>
        <w:rPr>
          <w:rFonts w:hint="eastAsia" w:ascii="仿宋_GB2312" w:eastAsia="仿宋_GB2312"/>
          <w:color w:val="auto"/>
          <w:szCs w:val="21"/>
        </w:rPr>
        <w:t>5.1按规定提交合格的撤回通知的投标文件不予开封，并退回给投标人。</w:t>
      </w:r>
    </w:p>
    <w:p w14:paraId="4A2C6D71">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投标文件有下列情况之一的，招标人不予接受：</w:t>
      </w:r>
    </w:p>
    <w:p w14:paraId="256F5BD3">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 xml:space="preserve">  5.1.1逾期送达的；</w:t>
      </w:r>
    </w:p>
    <w:p w14:paraId="3C2263FA">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 xml:space="preserve">  5.1.2未按招标文件要求密封的；</w:t>
      </w:r>
    </w:p>
    <w:p w14:paraId="0E623BC0">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 xml:space="preserve">  5.1.3未提交投标保证金的。</w:t>
      </w:r>
    </w:p>
    <w:p w14:paraId="699AE4A1">
      <w:pPr>
        <w:spacing w:line="360" w:lineRule="auto"/>
        <w:rPr>
          <w:rFonts w:ascii="仿宋_GB2312" w:eastAsia="仿宋_GB2312"/>
          <w:color w:val="auto"/>
          <w:szCs w:val="21"/>
        </w:rPr>
      </w:pPr>
      <w:r>
        <w:rPr>
          <w:rFonts w:hint="eastAsia" w:ascii="仿宋_GB2312" w:eastAsia="仿宋_GB2312"/>
          <w:color w:val="auto"/>
          <w:szCs w:val="21"/>
        </w:rPr>
        <w:t>5.2 开标时间和地点</w:t>
      </w:r>
    </w:p>
    <w:p w14:paraId="7641D0F2">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招标人在本章第2.2.4项规定的投标截止时间（开标时间）和投标人须知前附表规定的地点公开开标，并邀请所有投标人的法定代理人或其委托代理人准时参加。</w:t>
      </w:r>
    </w:p>
    <w:p w14:paraId="55F9D9A9">
      <w:pPr>
        <w:spacing w:line="400" w:lineRule="exact"/>
        <w:rPr>
          <w:rFonts w:ascii="仿宋_GB2312" w:eastAsia="仿宋_GB2312"/>
          <w:color w:val="auto"/>
          <w:szCs w:val="21"/>
        </w:rPr>
      </w:pPr>
      <w:r>
        <w:rPr>
          <w:rFonts w:hint="eastAsia" w:ascii="仿宋_GB2312" w:eastAsia="仿宋_GB2312"/>
          <w:color w:val="auto"/>
          <w:szCs w:val="21"/>
        </w:rPr>
        <w:t>5.3 开标程序：</w:t>
      </w:r>
    </w:p>
    <w:p w14:paraId="6D200B13">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开标会由招标代理机构主持，并按以下程序进行：</w:t>
      </w:r>
    </w:p>
    <w:p w14:paraId="0155BA36">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开标前准备：</w:t>
      </w:r>
    </w:p>
    <w:p w14:paraId="50D56915">
      <w:pPr>
        <w:numPr>
          <w:ilvl w:val="0"/>
          <w:numId w:val="2"/>
        </w:numPr>
        <w:spacing w:line="400" w:lineRule="exact"/>
        <w:ind w:firstLine="420" w:firstLineChars="200"/>
        <w:rPr>
          <w:rFonts w:ascii="仿宋_GB2312" w:eastAsia="仿宋_GB2312"/>
          <w:color w:val="auto"/>
          <w:szCs w:val="21"/>
        </w:rPr>
      </w:pPr>
      <w:r>
        <w:rPr>
          <w:rFonts w:hint="eastAsia" w:ascii="仿宋_GB2312" w:eastAsia="仿宋_GB2312"/>
          <w:color w:val="auto"/>
          <w:szCs w:val="21"/>
        </w:rPr>
        <w:t>开标前一小时系统自动开启签到窗口，投标人使用 CA 数字证书在线签到；</w:t>
      </w:r>
    </w:p>
    <w:p w14:paraId="262D1EB4">
      <w:pPr>
        <w:numPr>
          <w:ilvl w:val="0"/>
          <w:numId w:val="2"/>
        </w:numPr>
        <w:spacing w:line="400" w:lineRule="exact"/>
        <w:ind w:firstLine="420" w:firstLineChars="200"/>
        <w:rPr>
          <w:rFonts w:ascii="仿宋_GB2312" w:eastAsia="仿宋_GB2312"/>
          <w:color w:val="auto"/>
          <w:szCs w:val="21"/>
        </w:rPr>
      </w:pPr>
      <w:r>
        <w:rPr>
          <w:rFonts w:hint="eastAsia" w:ascii="仿宋_GB2312" w:eastAsia="仿宋_GB2312"/>
          <w:color w:val="auto"/>
          <w:szCs w:val="21"/>
        </w:rPr>
        <w:t>代理机构填写开标准备表内容。</w:t>
      </w:r>
    </w:p>
    <w:p w14:paraId="2BFF96B0">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开标现场：</w:t>
      </w:r>
    </w:p>
    <w:p w14:paraId="0744B9BA">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1.代理机构接收纸质投标文件（若招标文件要求提供纸质投标文件）；</w:t>
      </w:r>
    </w:p>
    <w:p w14:paraId="7295DB99">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2.代理机构主持开标会，宣布开标；</w:t>
      </w:r>
    </w:p>
    <w:p w14:paraId="7A168446">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3.代理机构通过系统查看投标人签到情况；</w:t>
      </w:r>
    </w:p>
    <w:p w14:paraId="4CDD6FD5">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4.代理机构随机分配一名投标人抽取系数；</w:t>
      </w:r>
    </w:p>
    <w:p w14:paraId="661828B3">
      <w:pPr>
        <w:spacing w:line="400" w:lineRule="exact"/>
        <w:ind w:left="420" w:leftChars="200"/>
        <w:rPr>
          <w:rFonts w:ascii="仿宋_GB2312" w:eastAsia="仿宋_GB2312"/>
          <w:color w:val="auto"/>
          <w:szCs w:val="21"/>
        </w:rPr>
      </w:pPr>
      <w:r>
        <w:rPr>
          <w:rFonts w:hint="eastAsia" w:ascii="仿宋_GB2312" w:eastAsia="仿宋_GB2312"/>
          <w:color w:val="auto"/>
          <w:szCs w:val="21"/>
        </w:rPr>
        <w:t>5.代理机构启动解密，投标人使用 CA 数字证书在解密倒计时内点击【解密】按钮解密投标文件；6.代理机构启动在线唱标，各投标人界面自动加载唱标内容,包括投标人名称、投 标报价和建造师姓名等；</w:t>
      </w:r>
    </w:p>
    <w:p w14:paraId="47DE5190">
      <w:pPr>
        <w:spacing w:line="400" w:lineRule="exact"/>
        <w:ind w:left="420" w:leftChars="200"/>
        <w:rPr>
          <w:rFonts w:ascii="仿宋_GB2312" w:eastAsia="仿宋_GB2312"/>
          <w:color w:val="auto"/>
          <w:szCs w:val="21"/>
        </w:rPr>
      </w:pPr>
      <w:r>
        <w:rPr>
          <w:rFonts w:hint="eastAsia" w:ascii="仿宋_GB2312" w:eastAsia="仿宋_GB2312"/>
          <w:color w:val="auto"/>
          <w:szCs w:val="21"/>
        </w:rPr>
        <w:t>7.系统生成开标记录表，代理发送开标记录表至投标人界面，投标人在确认倒计时内确认开标记录表，同时确认是否需要回避；</w:t>
      </w:r>
    </w:p>
    <w:p w14:paraId="36EBE8CA">
      <w:pPr>
        <w:spacing w:line="400" w:lineRule="exact"/>
        <w:ind w:left="420" w:leftChars="200"/>
        <w:rPr>
          <w:rFonts w:ascii="仿宋_GB2312" w:eastAsia="仿宋_GB2312"/>
          <w:color w:val="auto"/>
          <w:szCs w:val="21"/>
        </w:rPr>
      </w:pPr>
      <w:r>
        <w:rPr>
          <w:rFonts w:hint="eastAsia" w:ascii="仿宋_GB2312" w:eastAsia="仿宋_GB2312"/>
          <w:color w:val="auto"/>
          <w:szCs w:val="21"/>
        </w:rPr>
        <w:t>8.评标委员会对投标人进行初步审查；</w:t>
      </w:r>
    </w:p>
    <w:p w14:paraId="134E614E">
      <w:pPr>
        <w:spacing w:line="400" w:lineRule="exact"/>
        <w:ind w:left="420" w:leftChars="200"/>
        <w:rPr>
          <w:rFonts w:ascii="仿宋_GB2312" w:eastAsia="仿宋_GB2312"/>
          <w:color w:val="auto"/>
          <w:szCs w:val="21"/>
        </w:rPr>
      </w:pPr>
      <w:r>
        <w:rPr>
          <w:rFonts w:hint="eastAsia" w:ascii="仿宋_GB2312" w:eastAsia="仿宋_GB2312"/>
          <w:color w:val="auto"/>
          <w:szCs w:val="21"/>
        </w:rPr>
        <w:t>9.评标委员会对投标人进行资格审查；</w:t>
      </w:r>
    </w:p>
    <w:p w14:paraId="40F7B199">
      <w:pPr>
        <w:spacing w:line="400" w:lineRule="exact"/>
        <w:ind w:left="420" w:leftChars="200"/>
        <w:rPr>
          <w:rFonts w:ascii="仿宋_GB2312" w:eastAsia="仿宋_GB2312"/>
          <w:color w:val="auto"/>
          <w:szCs w:val="21"/>
        </w:rPr>
      </w:pPr>
      <w:r>
        <w:rPr>
          <w:rFonts w:hint="eastAsia" w:ascii="仿宋_GB2312" w:eastAsia="仿宋_GB2312"/>
          <w:color w:val="auto"/>
          <w:szCs w:val="21"/>
        </w:rPr>
        <w:t>10.评标委员会按照职责评审资信标、技术标和商务标；</w:t>
      </w:r>
    </w:p>
    <w:p w14:paraId="79650043">
      <w:pPr>
        <w:spacing w:line="400" w:lineRule="exact"/>
        <w:ind w:left="420" w:leftChars="200"/>
        <w:rPr>
          <w:rFonts w:ascii="仿宋_GB2312" w:eastAsia="仿宋_GB2312"/>
          <w:color w:val="auto"/>
          <w:szCs w:val="21"/>
        </w:rPr>
      </w:pPr>
      <w:r>
        <w:rPr>
          <w:rFonts w:hint="eastAsia" w:ascii="仿宋_GB2312" w:eastAsia="仿宋_GB2312"/>
          <w:color w:val="auto"/>
          <w:szCs w:val="21"/>
        </w:rPr>
        <w:t>11.投标人排序，评标委员会推荐中标候选人。</w:t>
      </w:r>
    </w:p>
    <w:p w14:paraId="32C807B2">
      <w:pPr>
        <w:pStyle w:val="110"/>
        <w:rPr>
          <w:rFonts w:ascii="仿宋_GB2312" w:eastAsia="仿宋_GB2312"/>
          <w:color w:val="auto"/>
          <w:sz w:val="21"/>
          <w:szCs w:val="21"/>
        </w:rPr>
      </w:pPr>
      <w:bookmarkStart w:id="26" w:name="_Toc212448756"/>
      <w:r>
        <w:rPr>
          <w:rFonts w:hint="eastAsia" w:ascii="仿宋_GB2312" w:eastAsia="仿宋_GB2312"/>
          <w:color w:val="auto"/>
          <w:sz w:val="21"/>
          <w:szCs w:val="21"/>
        </w:rPr>
        <w:t>6. 评标</w:t>
      </w:r>
      <w:bookmarkEnd w:id="26"/>
    </w:p>
    <w:p w14:paraId="3EDC0D28">
      <w:pPr>
        <w:pStyle w:val="123"/>
        <w:rPr>
          <w:rFonts w:ascii="仿宋_GB2312" w:eastAsia="仿宋_GB2312"/>
          <w:color w:val="auto"/>
          <w:sz w:val="21"/>
          <w:szCs w:val="21"/>
        </w:rPr>
      </w:pPr>
      <w:bookmarkStart w:id="27" w:name="_Toc212448757"/>
      <w:r>
        <w:rPr>
          <w:rFonts w:hint="eastAsia" w:ascii="仿宋_GB2312" w:eastAsia="仿宋_GB2312"/>
          <w:color w:val="auto"/>
          <w:sz w:val="21"/>
          <w:szCs w:val="21"/>
        </w:rPr>
        <w:t>6.1 评标委员会</w:t>
      </w:r>
      <w:bookmarkEnd w:id="27"/>
    </w:p>
    <w:p w14:paraId="1AF19B0A">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6.1.1 评标由招标人依法组建的评标委员会负责。评标委员会由有关技术、经济等方面的专家组成。评标委员会成员人数以及技术、经济等方面专家的确定方式见投标人须知前附表。</w:t>
      </w:r>
    </w:p>
    <w:p w14:paraId="41D58A80">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6.1.2 评标委员会成员有下列情形之一的，应当回避：</w:t>
      </w:r>
    </w:p>
    <w:p w14:paraId="382F2F5C">
      <w:pPr>
        <w:spacing w:line="400" w:lineRule="exact"/>
        <w:ind w:firstLine="718" w:firstLineChars="342"/>
        <w:rPr>
          <w:rFonts w:ascii="仿宋_GB2312" w:eastAsia="仿宋_GB2312"/>
          <w:color w:val="auto"/>
          <w:szCs w:val="21"/>
        </w:rPr>
      </w:pPr>
      <w:r>
        <w:rPr>
          <w:rFonts w:hint="eastAsia" w:ascii="仿宋_GB2312" w:eastAsia="仿宋_GB2312"/>
          <w:color w:val="auto"/>
          <w:szCs w:val="21"/>
        </w:rPr>
        <w:t>（1）招标人或投标人的主要负责人的近亲属；</w:t>
      </w:r>
    </w:p>
    <w:p w14:paraId="0538B49E">
      <w:pPr>
        <w:spacing w:line="400" w:lineRule="exact"/>
        <w:ind w:firstLine="718" w:firstLineChars="342"/>
        <w:rPr>
          <w:rFonts w:ascii="仿宋_GB2312" w:eastAsia="仿宋_GB2312"/>
          <w:color w:val="auto"/>
          <w:szCs w:val="21"/>
        </w:rPr>
      </w:pPr>
      <w:r>
        <w:rPr>
          <w:rFonts w:hint="eastAsia" w:ascii="仿宋_GB2312" w:eastAsia="仿宋_GB2312"/>
          <w:color w:val="auto"/>
          <w:szCs w:val="21"/>
        </w:rPr>
        <w:t>（2）项目主管部门或者行政监督部门的人员；</w:t>
      </w:r>
    </w:p>
    <w:p w14:paraId="6B75BCDB">
      <w:pPr>
        <w:spacing w:line="400" w:lineRule="exact"/>
        <w:ind w:firstLine="718" w:firstLineChars="342"/>
        <w:rPr>
          <w:rFonts w:ascii="仿宋_GB2312" w:eastAsia="仿宋_GB2312"/>
          <w:color w:val="auto"/>
          <w:szCs w:val="21"/>
        </w:rPr>
      </w:pPr>
      <w:r>
        <w:rPr>
          <w:rFonts w:hint="eastAsia" w:ascii="仿宋_GB2312" w:eastAsia="仿宋_GB2312"/>
          <w:color w:val="auto"/>
          <w:szCs w:val="21"/>
        </w:rPr>
        <w:t>（3）与投标人有经济利益关系，可能影响对投标公正评审的；</w:t>
      </w:r>
    </w:p>
    <w:p w14:paraId="1EDB04E3">
      <w:pPr>
        <w:spacing w:line="400" w:lineRule="exact"/>
        <w:ind w:firstLine="718" w:firstLineChars="342"/>
        <w:rPr>
          <w:rFonts w:ascii="仿宋_GB2312" w:eastAsia="仿宋_GB2312"/>
          <w:color w:val="auto"/>
          <w:szCs w:val="21"/>
        </w:rPr>
      </w:pPr>
      <w:r>
        <w:rPr>
          <w:rFonts w:hint="eastAsia" w:ascii="仿宋_GB2312" w:eastAsia="仿宋_GB2312"/>
          <w:color w:val="auto"/>
          <w:szCs w:val="21"/>
        </w:rPr>
        <w:t>（4）曾因在招标、评标以及其他与招标投标有关活动中从事违法行为而受过行政处罚或刑事处罚的；</w:t>
      </w:r>
    </w:p>
    <w:p w14:paraId="53573E86">
      <w:pPr>
        <w:spacing w:line="400" w:lineRule="exact"/>
        <w:ind w:firstLine="718" w:firstLineChars="342"/>
        <w:rPr>
          <w:rFonts w:ascii="仿宋_GB2312" w:eastAsia="仿宋_GB2312"/>
          <w:color w:val="auto"/>
          <w:szCs w:val="21"/>
        </w:rPr>
      </w:pPr>
      <w:r>
        <w:rPr>
          <w:rFonts w:hint="eastAsia" w:ascii="仿宋_GB2312" w:eastAsia="仿宋_GB2312"/>
          <w:color w:val="auto"/>
          <w:szCs w:val="21"/>
        </w:rPr>
        <w:t>（5）评标委员会成员未被威海市各职能部门列为严重失信主体；</w:t>
      </w:r>
    </w:p>
    <w:p w14:paraId="55066E26">
      <w:pPr>
        <w:spacing w:line="400" w:lineRule="exact"/>
        <w:ind w:firstLine="718" w:firstLineChars="342"/>
        <w:rPr>
          <w:rFonts w:ascii="仿宋_GB2312" w:eastAsia="仿宋_GB2312"/>
          <w:color w:val="auto"/>
          <w:szCs w:val="21"/>
        </w:rPr>
      </w:pPr>
      <w:r>
        <w:rPr>
          <w:rFonts w:hint="eastAsia" w:ascii="仿宋_GB2312" w:eastAsia="仿宋_GB2312"/>
          <w:color w:val="auto"/>
          <w:szCs w:val="21"/>
        </w:rPr>
        <w:t>（6）与招标项目的建设单位、施工单位或者勘察设计、监理、造价咨询、招标代理等服务机构存在劳动关系，或者实际在上述单位从业；</w:t>
      </w:r>
    </w:p>
    <w:p w14:paraId="72BC8EFA">
      <w:pPr>
        <w:pStyle w:val="123"/>
        <w:tabs>
          <w:tab w:val="left" w:pos="2620"/>
        </w:tabs>
        <w:rPr>
          <w:rFonts w:ascii="仿宋_GB2312" w:eastAsia="仿宋_GB2312"/>
          <w:color w:val="auto"/>
          <w:sz w:val="21"/>
          <w:szCs w:val="21"/>
        </w:rPr>
      </w:pPr>
      <w:bookmarkStart w:id="28" w:name="_Toc212448758"/>
      <w:r>
        <w:rPr>
          <w:rFonts w:hint="eastAsia" w:ascii="仿宋_GB2312" w:eastAsia="仿宋_GB2312"/>
          <w:color w:val="auto"/>
          <w:sz w:val="21"/>
          <w:szCs w:val="21"/>
        </w:rPr>
        <w:t>6.2 评标原则</w:t>
      </w:r>
      <w:bookmarkEnd w:id="28"/>
      <w:r>
        <w:rPr>
          <w:rFonts w:hint="eastAsia" w:ascii="仿宋_GB2312" w:eastAsia="仿宋_GB2312"/>
          <w:color w:val="auto"/>
          <w:sz w:val="21"/>
          <w:szCs w:val="21"/>
        </w:rPr>
        <w:tab/>
      </w:r>
    </w:p>
    <w:p w14:paraId="46C61198">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评标活动遵循公平、公正、科学和择优的原则。</w:t>
      </w:r>
    </w:p>
    <w:p w14:paraId="379DC8F7">
      <w:pPr>
        <w:pStyle w:val="123"/>
        <w:rPr>
          <w:rFonts w:ascii="仿宋_GB2312" w:eastAsia="仿宋_GB2312"/>
          <w:color w:val="auto"/>
          <w:sz w:val="21"/>
          <w:szCs w:val="21"/>
        </w:rPr>
      </w:pPr>
      <w:bookmarkStart w:id="29" w:name="_Toc212448759"/>
      <w:r>
        <w:rPr>
          <w:rFonts w:hint="eastAsia" w:ascii="仿宋_GB2312" w:eastAsia="仿宋_GB2312"/>
          <w:color w:val="auto"/>
          <w:sz w:val="21"/>
          <w:szCs w:val="21"/>
        </w:rPr>
        <w:t>6.3 评标</w:t>
      </w:r>
      <w:bookmarkEnd w:id="29"/>
    </w:p>
    <w:p w14:paraId="3B336FEA">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评标委员会按照第三章“评标办法”规定的方法、评审因素、标准和程序对投标文件进行评审。第三章“评标办法”没有规定的方法、评审因素和标准，不作为评标依据。</w:t>
      </w:r>
    </w:p>
    <w:p w14:paraId="3F594916">
      <w:pPr>
        <w:pStyle w:val="110"/>
        <w:rPr>
          <w:rFonts w:ascii="仿宋_GB2312" w:eastAsia="仿宋_GB2312"/>
          <w:color w:val="auto"/>
          <w:sz w:val="21"/>
          <w:szCs w:val="21"/>
        </w:rPr>
      </w:pPr>
      <w:bookmarkStart w:id="30" w:name="_Toc212448760"/>
      <w:r>
        <w:rPr>
          <w:rFonts w:hint="eastAsia" w:ascii="仿宋_GB2312" w:eastAsia="仿宋_GB2312"/>
          <w:color w:val="auto"/>
          <w:sz w:val="21"/>
          <w:szCs w:val="21"/>
        </w:rPr>
        <w:t>7. 合同授予</w:t>
      </w:r>
      <w:bookmarkEnd w:id="30"/>
    </w:p>
    <w:p w14:paraId="5F55AC1A">
      <w:pPr>
        <w:pStyle w:val="123"/>
        <w:rPr>
          <w:rFonts w:ascii="仿宋_GB2312" w:eastAsia="仿宋_GB2312"/>
          <w:color w:val="auto"/>
          <w:sz w:val="21"/>
          <w:szCs w:val="21"/>
        </w:rPr>
      </w:pPr>
      <w:bookmarkStart w:id="31" w:name="_Toc212448761"/>
      <w:r>
        <w:rPr>
          <w:rFonts w:hint="eastAsia" w:ascii="仿宋_GB2312" w:eastAsia="仿宋_GB2312"/>
          <w:color w:val="auto"/>
          <w:sz w:val="21"/>
          <w:szCs w:val="21"/>
        </w:rPr>
        <w:t>7.1 定标方式</w:t>
      </w:r>
      <w:bookmarkEnd w:id="31"/>
    </w:p>
    <w:p w14:paraId="74B85CD9">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除投标人须知前附表规定评标委员会直接确定中标人外，招标人依据评标委员会推荐的中标候选人确定中标人，评标委员会推荐中标候选人的人数见投标人须知前附表。</w:t>
      </w:r>
    </w:p>
    <w:p w14:paraId="5FCEF740">
      <w:pPr>
        <w:pStyle w:val="123"/>
        <w:rPr>
          <w:rFonts w:ascii="仿宋_GB2312" w:eastAsia="仿宋_GB2312"/>
          <w:color w:val="auto"/>
          <w:sz w:val="21"/>
          <w:szCs w:val="21"/>
        </w:rPr>
      </w:pPr>
      <w:bookmarkStart w:id="32" w:name="_Toc212448762"/>
      <w:r>
        <w:rPr>
          <w:rFonts w:hint="eastAsia" w:ascii="仿宋_GB2312" w:eastAsia="仿宋_GB2312"/>
          <w:color w:val="auto"/>
          <w:sz w:val="21"/>
          <w:szCs w:val="21"/>
        </w:rPr>
        <w:t>7.2 中标通知</w:t>
      </w:r>
      <w:bookmarkEnd w:id="32"/>
    </w:p>
    <w:p w14:paraId="21F04D5C">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7.2.1在本章第3.3款规定的投标有效期内，招标人以书面形式向中标人发出中标通知书，同时将中标结果通知未中标的投标人。</w:t>
      </w:r>
    </w:p>
    <w:p w14:paraId="1AD4869C">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7.2.3</w:t>
      </w:r>
      <w:r>
        <w:rPr>
          <w:rFonts w:hint="eastAsia" w:ascii="仿宋_GB2312" w:hAnsi="宋体" w:eastAsia="仿宋_GB2312"/>
          <w:color w:val="auto"/>
          <w:kern w:val="0"/>
          <w:szCs w:val="21"/>
        </w:rPr>
        <w:t>中标人确定后，招标人将于15日内向乳山市建设工程主管部门提交施工招标情况的书面报告。</w:t>
      </w:r>
    </w:p>
    <w:p w14:paraId="663CCD63">
      <w:pPr>
        <w:pStyle w:val="123"/>
        <w:rPr>
          <w:rFonts w:ascii="仿宋_GB2312" w:eastAsia="仿宋_GB2312"/>
          <w:color w:val="auto"/>
          <w:sz w:val="21"/>
          <w:szCs w:val="21"/>
        </w:rPr>
      </w:pPr>
      <w:bookmarkStart w:id="33" w:name="_Toc212448763"/>
      <w:r>
        <w:rPr>
          <w:rFonts w:hint="eastAsia" w:ascii="仿宋_GB2312" w:eastAsia="仿宋_GB2312"/>
          <w:color w:val="auto"/>
          <w:sz w:val="21"/>
          <w:szCs w:val="21"/>
        </w:rPr>
        <w:t>7.3 履约担保</w:t>
      </w:r>
      <w:bookmarkEnd w:id="33"/>
    </w:p>
    <w:p w14:paraId="45A02A14">
      <w:pPr>
        <w:spacing w:line="360" w:lineRule="auto"/>
        <w:ind w:left="-2" w:firstLine="502"/>
        <w:rPr>
          <w:rFonts w:ascii="仿宋_GB2312" w:eastAsia="仿宋_GB2312"/>
          <w:color w:val="auto"/>
          <w:kern w:val="0"/>
          <w:szCs w:val="21"/>
        </w:rPr>
      </w:pPr>
      <w:r>
        <w:rPr>
          <w:rFonts w:hint="eastAsia" w:ascii="仿宋_GB2312" w:eastAsia="仿宋_GB2312"/>
          <w:color w:val="auto"/>
          <w:szCs w:val="21"/>
        </w:rPr>
        <w:t>7.3.1</w:t>
      </w:r>
      <w:r>
        <w:rPr>
          <w:rFonts w:hint="eastAsia" w:ascii="仿宋_GB2312" w:eastAsia="仿宋_GB2312"/>
          <w:color w:val="auto"/>
        </w:rPr>
        <w:t>在签订合同前，中标人应按投标人须知前附表规定的金额、担保形式向招标人提交履约担保。</w:t>
      </w:r>
    </w:p>
    <w:p w14:paraId="2C7B1650">
      <w:pPr>
        <w:spacing w:line="400" w:lineRule="exact"/>
        <w:ind w:firstLine="420" w:firstLineChars="200"/>
        <w:rPr>
          <w:rFonts w:ascii="仿宋_GB2312" w:eastAsia="仿宋_GB2312"/>
          <w:color w:val="auto"/>
          <w:szCs w:val="21"/>
        </w:rPr>
      </w:pPr>
      <w:r>
        <w:rPr>
          <w:rFonts w:hint="eastAsia" w:ascii="仿宋_GB2312" w:eastAsia="仿宋_GB2312"/>
          <w:color w:val="auto"/>
        </w:rPr>
        <w:t>7.3.2 中标人不能按本章第7.3.1项要求提交履约担保的，视为放弃中标，其投标保证金不予退还，给招标人造成的损失超过投标保证金数额的，中标人还应当对超过部分予以赔偿。</w:t>
      </w:r>
    </w:p>
    <w:p w14:paraId="0913B4C3">
      <w:pPr>
        <w:pStyle w:val="123"/>
        <w:rPr>
          <w:rFonts w:ascii="仿宋_GB2312" w:eastAsia="仿宋_GB2312"/>
          <w:color w:val="auto"/>
          <w:sz w:val="21"/>
          <w:szCs w:val="21"/>
        </w:rPr>
      </w:pPr>
      <w:bookmarkStart w:id="34" w:name="_Toc212448764"/>
      <w:r>
        <w:rPr>
          <w:rFonts w:hint="eastAsia" w:ascii="仿宋_GB2312" w:eastAsia="仿宋_GB2312"/>
          <w:color w:val="auto"/>
          <w:sz w:val="21"/>
          <w:szCs w:val="21"/>
        </w:rPr>
        <w:t>7.4 签订合同</w:t>
      </w:r>
      <w:bookmarkEnd w:id="34"/>
    </w:p>
    <w:p w14:paraId="540A4B12">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 xml:space="preserve">7.4.1招标人和中标人应当自中标通知书发出之日起30日内，根据招标文件和中标人的投标文件订立书面合同。中标人无正当理由拒签合同的，招标人取消其中标资格，其投标保证金不予退还；给招标人造成的损失超过投标保证金数额的，中标人还应当对超过部分予以赔偿。 </w:t>
      </w:r>
    </w:p>
    <w:p w14:paraId="29EECE27">
      <w:pPr>
        <w:spacing w:line="500" w:lineRule="exact"/>
        <w:ind w:firstLine="420" w:firstLineChars="200"/>
        <w:rPr>
          <w:rFonts w:ascii="仿宋_GB2312" w:hAnsi="宋体" w:eastAsia="仿宋_GB2312"/>
          <w:color w:val="auto"/>
          <w:kern w:val="0"/>
          <w:szCs w:val="21"/>
        </w:rPr>
      </w:pPr>
      <w:r>
        <w:rPr>
          <w:rFonts w:hint="eastAsia" w:ascii="仿宋_GB2312" w:hAnsi="宋体" w:eastAsia="仿宋_GB2312"/>
          <w:color w:val="auto"/>
          <w:kern w:val="0"/>
          <w:szCs w:val="21"/>
        </w:rPr>
        <w:t>7.4.2合同签订后，中标人投标文件中提报的建造师或注册建造师、主要技术人员、大型设备7日内必须进驻施工现场，否则视同中标人违约，终止合同并没收履约保证金。中标人进驻施工现场的建造师或注册建造师、主要技术人员与投标文件中提报不一致的，视同中标人违约，终止合同并没收履约保证金。</w:t>
      </w:r>
    </w:p>
    <w:p w14:paraId="49677520">
      <w:pPr>
        <w:spacing w:line="500" w:lineRule="exact"/>
        <w:ind w:firstLine="420" w:firstLineChars="200"/>
        <w:rPr>
          <w:rFonts w:ascii="仿宋_GB2312" w:hAnsi="宋体" w:eastAsia="仿宋_GB2312"/>
          <w:color w:val="auto"/>
          <w:kern w:val="0"/>
          <w:szCs w:val="21"/>
        </w:rPr>
      </w:pPr>
      <w:r>
        <w:rPr>
          <w:rFonts w:hint="eastAsia" w:ascii="仿宋_GB2312" w:hAnsi="宋体" w:eastAsia="仿宋_GB2312"/>
          <w:color w:val="auto"/>
          <w:kern w:val="0"/>
          <w:szCs w:val="21"/>
        </w:rPr>
        <w:t>7.4.3中标人应当按照合同约定履行义务，完成中标项目施工，不得将中标项目施工转让（转包）给他人。</w:t>
      </w:r>
    </w:p>
    <w:p w14:paraId="210526FE">
      <w:pPr>
        <w:spacing w:line="500" w:lineRule="exact"/>
        <w:rPr>
          <w:rFonts w:ascii="仿宋_GB2312" w:hAnsi="宋体" w:eastAsia="仿宋_GB2312"/>
          <w:color w:val="auto"/>
          <w:kern w:val="0"/>
          <w:szCs w:val="21"/>
        </w:rPr>
      </w:pPr>
      <w:r>
        <w:rPr>
          <w:rFonts w:hint="eastAsia" w:ascii="仿宋_GB2312" w:hAnsi="宋体" w:eastAsia="仿宋_GB2312"/>
          <w:color w:val="auto"/>
          <w:kern w:val="0"/>
          <w:szCs w:val="21"/>
        </w:rPr>
        <w:t>7.5招标人拒绝投标的权力</w:t>
      </w:r>
    </w:p>
    <w:p w14:paraId="5DB593FF">
      <w:pPr>
        <w:spacing w:line="500" w:lineRule="exact"/>
        <w:ind w:firstLine="420" w:firstLineChars="200"/>
        <w:rPr>
          <w:rFonts w:ascii="仿宋_GB2312" w:hAnsi="宋体" w:eastAsia="仿宋_GB2312"/>
          <w:color w:val="auto"/>
          <w:kern w:val="0"/>
          <w:szCs w:val="21"/>
        </w:rPr>
      </w:pPr>
      <w:r>
        <w:rPr>
          <w:rFonts w:hint="eastAsia" w:ascii="仿宋_GB2312" w:hAnsi="宋体" w:eastAsia="仿宋_GB2312"/>
          <w:color w:val="auto"/>
          <w:kern w:val="0"/>
          <w:szCs w:val="21"/>
        </w:rPr>
        <w:t>招标人不承诺将合同授予报价最低的投标人。招标人在发出中标通知书前，有权依据评标委员会的评标报告拒绝不合格的投标。</w:t>
      </w:r>
    </w:p>
    <w:p w14:paraId="19FB808B">
      <w:pPr>
        <w:pStyle w:val="110"/>
        <w:rPr>
          <w:rFonts w:ascii="仿宋_GB2312" w:eastAsia="仿宋_GB2312"/>
          <w:color w:val="auto"/>
          <w:sz w:val="21"/>
          <w:szCs w:val="21"/>
        </w:rPr>
      </w:pPr>
      <w:bookmarkStart w:id="35" w:name="_Toc212448765"/>
      <w:r>
        <w:rPr>
          <w:rFonts w:hint="eastAsia" w:ascii="仿宋_GB2312" w:eastAsia="仿宋_GB2312"/>
          <w:color w:val="auto"/>
          <w:sz w:val="21"/>
          <w:szCs w:val="21"/>
        </w:rPr>
        <w:t>8. 重新招标和不再招标</w:t>
      </w:r>
      <w:bookmarkEnd w:id="35"/>
    </w:p>
    <w:p w14:paraId="607F2558">
      <w:pPr>
        <w:pStyle w:val="123"/>
        <w:rPr>
          <w:rFonts w:ascii="仿宋_GB2312" w:eastAsia="仿宋_GB2312"/>
          <w:color w:val="auto"/>
          <w:sz w:val="21"/>
          <w:szCs w:val="21"/>
        </w:rPr>
      </w:pPr>
      <w:bookmarkStart w:id="36" w:name="_Toc212448766"/>
      <w:r>
        <w:rPr>
          <w:rFonts w:hint="eastAsia" w:ascii="仿宋_GB2312" w:eastAsia="仿宋_GB2312"/>
          <w:color w:val="auto"/>
          <w:sz w:val="21"/>
          <w:szCs w:val="21"/>
        </w:rPr>
        <w:t>8.1 重新招标</w:t>
      </w:r>
      <w:bookmarkEnd w:id="36"/>
    </w:p>
    <w:p w14:paraId="08C87A70">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有下列情形之一的，招标人将重新招标：</w:t>
      </w:r>
    </w:p>
    <w:p w14:paraId="0E0DC985">
      <w:pPr>
        <w:spacing w:line="400" w:lineRule="exact"/>
        <w:ind w:firstLine="359" w:firstLineChars="171"/>
        <w:rPr>
          <w:rFonts w:ascii="仿宋_GB2312" w:eastAsia="仿宋_GB2312"/>
          <w:color w:val="auto"/>
          <w:szCs w:val="21"/>
        </w:rPr>
      </w:pPr>
      <w:r>
        <w:rPr>
          <w:rFonts w:hint="eastAsia" w:ascii="仿宋_GB2312" w:eastAsia="仿宋_GB2312"/>
          <w:color w:val="auto"/>
          <w:szCs w:val="21"/>
        </w:rPr>
        <w:t>（1）投标截止时间止，投标人少于3个的；</w:t>
      </w:r>
    </w:p>
    <w:p w14:paraId="41F8BAF3">
      <w:pPr>
        <w:spacing w:line="400" w:lineRule="exact"/>
        <w:ind w:firstLine="359" w:firstLineChars="171"/>
        <w:rPr>
          <w:rFonts w:ascii="仿宋_GB2312" w:eastAsia="仿宋_GB2312"/>
          <w:color w:val="auto"/>
          <w:szCs w:val="21"/>
        </w:rPr>
      </w:pPr>
      <w:r>
        <w:rPr>
          <w:rFonts w:hint="eastAsia" w:ascii="仿宋_GB2312" w:eastAsia="仿宋_GB2312"/>
          <w:color w:val="auto"/>
          <w:szCs w:val="21"/>
        </w:rPr>
        <w:t>（2）经评标委员会评审后有效投标数量少于3个的。</w:t>
      </w:r>
    </w:p>
    <w:p w14:paraId="7E28C8A0">
      <w:pPr>
        <w:pStyle w:val="123"/>
        <w:rPr>
          <w:rFonts w:ascii="仿宋_GB2312" w:eastAsia="仿宋_GB2312"/>
          <w:color w:val="auto"/>
          <w:sz w:val="21"/>
          <w:szCs w:val="21"/>
        </w:rPr>
      </w:pPr>
      <w:bookmarkStart w:id="37" w:name="_Toc212448767"/>
      <w:r>
        <w:rPr>
          <w:rFonts w:hint="eastAsia" w:ascii="仿宋_GB2312" w:eastAsia="仿宋_GB2312"/>
          <w:color w:val="auto"/>
          <w:sz w:val="21"/>
          <w:szCs w:val="21"/>
        </w:rPr>
        <w:t>8.2 不再招标</w:t>
      </w:r>
      <w:bookmarkEnd w:id="37"/>
    </w:p>
    <w:p w14:paraId="7DA5A5D8">
      <w:pPr>
        <w:spacing w:line="400" w:lineRule="exact"/>
        <w:ind w:firstLine="420" w:firstLineChars="200"/>
        <w:rPr>
          <w:rFonts w:ascii="仿宋_GB2312" w:eastAsia="仿宋_GB2312"/>
          <w:color w:val="auto"/>
          <w:szCs w:val="21"/>
        </w:rPr>
      </w:pPr>
      <w:r>
        <w:rPr>
          <w:rFonts w:hint="eastAsia" w:ascii="仿宋_GB2312" w:eastAsia="仿宋_GB2312"/>
          <w:color w:val="auto"/>
          <w:szCs w:val="21"/>
        </w:rPr>
        <w:t>重新招标后投标人仍少于3个或者经评标委员会评审后有效投标数量少于3个的，属于必须审批或核准的工程建设项目，经原审批或核准部门批准后不再进行招标。</w:t>
      </w:r>
    </w:p>
    <w:p w14:paraId="56D85C42">
      <w:pPr>
        <w:pStyle w:val="110"/>
        <w:spacing w:line="360" w:lineRule="exact"/>
        <w:rPr>
          <w:rFonts w:ascii="仿宋_GB2312" w:eastAsia="仿宋_GB2312"/>
          <w:color w:val="auto"/>
          <w:sz w:val="21"/>
          <w:szCs w:val="21"/>
        </w:rPr>
      </w:pPr>
      <w:bookmarkStart w:id="38" w:name="_Toc212448768"/>
      <w:r>
        <w:rPr>
          <w:rFonts w:hint="eastAsia" w:ascii="仿宋_GB2312" w:eastAsia="仿宋_GB2312"/>
          <w:color w:val="auto"/>
          <w:sz w:val="21"/>
          <w:szCs w:val="21"/>
        </w:rPr>
        <w:t>9. 纪律和监督</w:t>
      </w:r>
      <w:bookmarkEnd w:id="38"/>
    </w:p>
    <w:p w14:paraId="45583581">
      <w:pPr>
        <w:pStyle w:val="123"/>
        <w:spacing w:line="360" w:lineRule="exact"/>
        <w:rPr>
          <w:rFonts w:ascii="仿宋_GB2312" w:eastAsia="仿宋_GB2312"/>
          <w:color w:val="auto"/>
          <w:sz w:val="21"/>
          <w:szCs w:val="21"/>
        </w:rPr>
      </w:pPr>
      <w:bookmarkStart w:id="39" w:name="_Toc212448769"/>
      <w:r>
        <w:rPr>
          <w:rFonts w:hint="eastAsia" w:ascii="仿宋_GB2312" w:eastAsia="仿宋_GB2312"/>
          <w:color w:val="auto"/>
          <w:sz w:val="21"/>
          <w:szCs w:val="21"/>
        </w:rPr>
        <w:t>9.1 对招标人的纪律要求</w:t>
      </w:r>
      <w:bookmarkEnd w:id="39"/>
    </w:p>
    <w:p w14:paraId="6409746C">
      <w:pPr>
        <w:spacing w:line="360" w:lineRule="exact"/>
        <w:ind w:firstLine="420" w:firstLineChars="200"/>
        <w:rPr>
          <w:rFonts w:ascii="仿宋_GB2312" w:eastAsia="仿宋_GB2312"/>
          <w:color w:val="auto"/>
          <w:szCs w:val="21"/>
        </w:rPr>
      </w:pPr>
      <w:r>
        <w:rPr>
          <w:rFonts w:hint="eastAsia" w:ascii="仿宋_GB2312" w:eastAsia="仿宋_GB2312"/>
          <w:color w:val="auto"/>
          <w:szCs w:val="21"/>
        </w:rPr>
        <w:t>招标人不得泄漏招标投标活动中应当保密的情况和资料，不得与投标人串通损害国家利益、社会公共利益或者他人合法权益。</w:t>
      </w:r>
    </w:p>
    <w:p w14:paraId="59C435EA">
      <w:pPr>
        <w:pStyle w:val="123"/>
        <w:spacing w:line="360" w:lineRule="exact"/>
        <w:rPr>
          <w:rFonts w:ascii="仿宋_GB2312" w:eastAsia="仿宋_GB2312"/>
          <w:color w:val="auto"/>
          <w:sz w:val="21"/>
          <w:szCs w:val="21"/>
        </w:rPr>
      </w:pPr>
      <w:bookmarkStart w:id="40" w:name="_Toc212448770"/>
      <w:r>
        <w:rPr>
          <w:rFonts w:hint="eastAsia" w:ascii="仿宋_GB2312" w:eastAsia="仿宋_GB2312"/>
          <w:color w:val="auto"/>
          <w:sz w:val="21"/>
          <w:szCs w:val="21"/>
        </w:rPr>
        <w:t>9.2 对投标人的纪律要求</w:t>
      </w:r>
      <w:bookmarkEnd w:id="40"/>
    </w:p>
    <w:p w14:paraId="57553450">
      <w:pPr>
        <w:spacing w:line="360" w:lineRule="exact"/>
        <w:ind w:firstLine="420" w:firstLineChars="200"/>
        <w:rPr>
          <w:rFonts w:ascii="仿宋_GB2312" w:eastAsia="仿宋_GB2312"/>
          <w:color w:val="auto"/>
          <w:szCs w:val="21"/>
        </w:rPr>
      </w:pPr>
      <w:r>
        <w:rPr>
          <w:rFonts w:hint="eastAsia" w:ascii="仿宋_GB2312" w:eastAsia="仿宋_GB2312"/>
          <w:color w:val="auto"/>
          <w:szCs w:val="21"/>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7AC4C6E3">
      <w:pPr>
        <w:pStyle w:val="123"/>
        <w:spacing w:line="360" w:lineRule="exact"/>
        <w:rPr>
          <w:rFonts w:ascii="仿宋_GB2312" w:eastAsia="仿宋_GB2312"/>
          <w:color w:val="auto"/>
          <w:sz w:val="21"/>
          <w:szCs w:val="21"/>
        </w:rPr>
      </w:pPr>
      <w:bookmarkStart w:id="41" w:name="_Toc212448771"/>
      <w:r>
        <w:rPr>
          <w:rFonts w:hint="eastAsia" w:ascii="仿宋_GB2312" w:eastAsia="仿宋_GB2312"/>
          <w:color w:val="auto"/>
          <w:sz w:val="21"/>
          <w:szCs w:val="21"/>
        </w:rPr>
        <w:t>9.3 对评标委员会成员的纪律要求</w:t>
      </w:r>
      <w:bookmarkEnd w:id="41"/>
    </w:p>
    <w:p w14:paraId="6A0EECE5">
      <w:pPr>
        <w:spacing w:line="360" w:lineRule="exact"/>
        <w:ind w:firstLine="420" w:firstLineChars="200"/>
        <w:rPr>
          <w:rFonts w:ascii="仿宋_GB2312" w:eastAsia="仿宋_GB2312"/>
          <w:color w:val="auto"/>
          <w:szCs w:val="21"/>
        </w:rPr>
      </w:pPr>
      <w:r>
        <w:rPr>
          <w:rFonts w:hint="eastAsia" w:ascii="仿宋_GB2312" w:eastAsia="仿宋_GB2312"/>
          <w:color w:val="auto"/>
          <w:szCs w:val="21"/>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14:paraId="59A305E6">
      <w:pPr>
        <w:pStyle w:val="123"/>
        <w:spacing w:line="360" w:lineRule="exact"/>
        <w:rPr>
          <w:rFonts w:ascii="仿宋_GB2312" w:eastAsia="仿宋_GB2312"/>
          <w:color w:val="auto"/>
          <w:sz w:val="21"/>
          <w:szCs w:val="21"/>
        </w:rPr>
      </w:pPr>
      <w:bookmarkStart w:id="42" w:name="_Toc212448772"/>
      <w:r>
        <w:rPr>
          <w:rFonts w:hint="eastAsia" w:ascii="仿宋_GB2312" w:eastAsia="仿宋_GB2312"/>
          <w:color w:val="auto"/>
          <w:sz w:val="21"/>
          <w:szCs w:val="21"/>
        </w:rPr>
        <w:t>9.4 对与评标活动有关的工作人员的纪律要求</w:t>
      </w:r>
      <w:bookmarkEnd w:id="42"/>
    </w:p>
    <w:p w14:paraId="5E263A4B">
      <w:pPr>
        <w:spacing w:line="360" w:lineRule="exact"/>
        <w:ind w:firstLine="420" w:firstLineChars="200"/>
        <w:rPr>
          <w:rFonts w:ascii="仿宋_GB2312" w:eastAsia="仿宋_GB2312"/>
          <w:color w:val="auto"/>
          <w:szCs w:val="21"/>
        </w:rPr>
      </w:pPr>
      <w:r>
        <w:rPr>
          <w:rFonts w:hint="eastAsia" w:ascii="仿宋_GB2312" w:eastAsia="仿宋_GB2312"/>
          <w:color w:val="auto"/>
          <w:szCs w:val="21"/>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7B97451B">
      <w:pPr>
        <w:pStyle w:val="123"/>
        <w:spacing w:line="360" w:lineRule="exact"/>
        <w:rPr>
          <w:rFonts w:ascii="仿宋_GB2312" w:eastAsia="仿宋_GB2312"/>
          <w:color w:val="auto"/>
          <w:sz w:val="21"/>
          <w:szCs w:val="21"/>
        </w:rPr>
      </w:pPr>
      <w:bookmarkStart w:id="43" w:name="_Toc212448773"/>
      <w:r>
        <w:rPr>
          <w:rFonts w:hint="eastAsia" w:ascii="仿宋_GB2312" w:eastAsia="仿宋_GB2312"/>
          <w:color w:val="auto"/>
          <w:sz w:val="21"/>
          <w:szCs w:val="21"/>
        </w:rPr>
        <w:t>9.5 投诉</w:t>
      </w:r>
      <w:bookmarkEnd w:id="43"/>
    </w:p>
    <w:p w14:paraId="7543124B">
      <w:pPr>
        <w:spacing w:line="360" w:lineRule="exact"/>
        <w:ind w:firstLine="420" w:firstLineChars="200"/>
        <w:rPr>
          <w:rFonts w:ascii="仿宋_GB2312" w:eastAsia="仿宋_GB2312"/>
          <w:color w:val="auto"/>
          <w:szCs w:val="21"/>
        </w:rPr>
      </w:pPr>
      <w:r>
        <w:rPr>
          <w:rFonts w:hint="eastAsia" w:ascii="仿宋_GB2312" w:eastAsia="仿宋_GB2312"/>
          <w:color w:val="auto"/>
          <w:szCs w:val="21"/>
        </w:rPr>
        <w:t>投标人和其他利害关系人认为本次招标活动违反法律、法规和规章规定的，有权向有关行政监督部门投诉。</w:t>
      </w:r>
    </w:p>
    <w:p w14:paraId="2921C042">
      <w:pPr>
        <w:pStyle w:val="123"/>
        <w:spacing w:line="360" w:lineRule="exact"/>
        <w:rPr>
          <w:rFonts w:ascii="仿宋_GB2312" w:eastAsia="仿宋_GB2312"/>
          <w:color w:val="auto"/>
          <w:sz w:val="21"/>
          <w:szCs w:val="21"/>
        </w:rPr>
      </w:pPr>
      <w:bookmarkStart w:id="44" w:name="_Toc212448774"/>
      <w:r>
        <w:rPr>
          <w:rFonts w:hint="eastAsia" w:ascii="仿宋_GB2312" w:eastAsia="仿宋_GB2312"/>
          <w:color w:val="auto"/>
          <w:sz w:val="21"/>
          <w:szCs w:val="21"/>
        </w:rPr>
        <w:t>10需要补充的其他内容</w:t>
      </w:r>
      <w:bookmarkEnd w:id="44"/>
    </w:p>
    <w:p w14:paraId="0ED964F1">
      <w:pPr>
        <w:spacing w:line="360" w:lineRule="exact"/>
        <w:ind w:firstLine="413" w:firstLineChars="196"/>
        <w:rPr>
          <w:rFonts w:ascii="仿宋_GB2312" w:eastAsia="仿宋_GB2312"/>
          <w:b/>
          <w:color w:val="auto"/>
          <w:szCs w:val="21"/>
        </w:rPr>
      </w:pPr>
      <w:r>
        <w:rPr>
          <w:rFonts w:hint="eastAsia" w:ascii="仿宋_GB2312" w:eastAsia="仿宋_GB2312"/>
          <w:b/>
          <w:color w:val="auto"/>
          <w:szCs w:val="21"/>
        </w:rPr>
        <w:t>采用电子招标投标，对投标文件的编制、密封和标记、递交、开标、评标等的具体要求，见投标人须知前附表。</w:t>
      </w:r>
    </w:p>
    <w:p w14:paraId="45023789">
      <w:pPr>
        <w:spacing w:line="360" w:lineRule="exact"/>
        <w:ind w:firstLine="413" w:firstLineChars="196"/>
        <w:rPr>
          <w:rFonts w:ascii="仿宋_GB2312" w:eastAsia="仿宋_GB2312"/>
          <w:b/>
          <w:color w:val="auto"/>
          <w:szCs w:val="21"/>
        </w:rPr>
      </w:pPr>
    </w:p>
    <w:p w14:paraId="01194F47">
      <w:pPr>
        <w:spacing w:line="360" w:lineRule="exact"/>
        <w:ind w:firstLine="413" w:firstLineChars="196"/>
        <w:rPr>
          <w:rFonts w:ascii="仿宋_GB2312" w:eastAsia="仿宋_GB2312"/>
          <w:b/>
          <w:color w:val="auto"/>
          <w:szCs w:val="21"/>
        </w:rPr>
      </w:pPr>
    </w:p>
    <w:p w14:paraId="4302F55D">
      <w:pPr>
        <w:spacing w:line="360" w:lineRule="exact"/>
        <w:ind w:firstLine="413" w:firstLineChars="196"/>
        <w:rPr>
          <w:rFonts w:ascii="仿宋_GB2312" w:eastAsia="仿宋_GB2312"/>
          <w:b/>
          <w:color w:val="auto"/>
          <w:szCs w:val="21"/>
        </w:rPr>
      </w:pPr>
    </w:p>
    <w:p w14:paraId="638BCED2">
      <w:pPr>
        <w:spacing w:line="360" w:lineRule="exact"/>
        <w:rPr>
          <w:rFonts w:ascii="仿宋_GB2312" w:eastAsia="仿宋_GB2312"/>
          <w:b/>
          <w:color w:val="auto"/>
          <w:szCs w:val="21"/>
        </w:rPr>
      </w:pPr>
    </w:p>
    <w:p w14:paraId="058A3206">
      <w:pPr>
        <w:widowControl/>
        <w:jc w:val="left"/>
        <w:rPr>
          <w:rFonts w:ascii="仿宋_GB2312" w:hAnsi="Arial" w:eastAsia="仿宋_GB2312"/>
          <w:b/>
          <w:bCs/>
          <w:color w:val="auto"/>
          <w:sz w:val="28"/>
          <w:szCs w:val="28"/>
        </w:rPr>
      </w:pPr>
      <w:r>
        <w:rPr>
          <w:rFonts w:hint="eastAsia" w:ascii="仿宋_GB2312" w:eastAsia="仿宋_GB2312"/>
          <w:color w:val="auto"/>
          <w:sz w:val="28"/>
          <w:szCs w:val="28"/>
        </w:rPr>
        <w:br w:type="page"/>
      </w:r>
    </w:p>
    <w:p w14:paraId="21ADBA97">
      <w:pPr>
        <w:pStyle w:val="3"/>
        <w:jc w:val="center"/>
        <w:rPr>
          <w:rFonts w:ascii="仿宋_GB2312" w:eastAsia="仿宋_GB2312"/>
          <w:color w:val="auto"/>
          <w:sz w:val="28"/>
          <w:szCs w:val="28"/>
        </w:rPr>
      </w:pPr>
      <w:bookmarkStart w:id="45" w:name="_Toc212448775"/>
      <w:r>
        <w:rPr>
          <w:rFonts w:hint="eastAsia" w:ascii="仿宋_GB2312" w:eastAsia="仿宋_GB2312"/>
          <w:color w:val="auto"/>
          <w:sz w:val="28"/>
          <w:szCs w:val="28"/>
        </w:rPr>
        <w:t>第三章评标办法（综合评估法）</w:t>
      </w:r>
      <w:bookmarkEnd w:id="45"/>
    </w:p>
    <w:tbl>
      <w:tblPr>
        <w:tblStyle w:val="43"/>
        <w:tblpPr w:leftFromText="180" w:rightFromText="180" w:vertAnchor="text" w:horzAnchor="page" w:tblpX="1323" w:tblpY="529"/>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26"/>
        <w:gridCol w:w="1005"/>
        <w:gridCol w:w="2627"/>
        <w:gridCol w:w="5082"/>
      </w:tblGrid>
      <w:tr w14:paraId="6FE3D7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 w:hRule="atLeast"/>
        </w:trPr>
        <w:tc>
          <w:tcPr>
            <w:tcW w:w="1631" w:type="dxa"/>
            <w:gridSpan w:val="2"/>
          </w:tcPr>
          <w:p w14:paraId="20DC055B">
            <w:pPr>
              <w:pStyle w:val="126"/>
              <w:spacing w:before="134" w:line="200" w:lineRule="exact"/>
              <w:jc w:val="center"/>
              <w:rPr>
                <w:rFonts w:ascii="仿宋_GB2312" w:eastAsia="仿宋_GB2312"/>
                <w:b/>
                <w:color w:val="auto"/>
                <w:sz w:val="24"/>
              </w:rPr>
            </w:pPr>
            <w:r>
              <w:rPr>
                <w:rFonts w:hint="eastAsia" w:ascii="仿宋_GB2312" w:eastAsia="仿宋_GB2312"/>
                <w:b/>
                <w:color w:val="auto"/>
                <w:sz w:val="24"/>
              </w:rPr>
              <w:t>条款</w:t>
            </w:r>
            <w:r>
              <w:rPr>
                <w:rFonts w:hint="eastAsia" w:ascii="仿宋_GB2312" w:eastAsia="仿宋_GB2312"/>
                <w:b/>
                <w:color w:val="auto"/>
                <w:w w:val="99"/>
                <w:sz w:val="24"/>
              </w:rPr>
              <w:t>号</w:t>
            </w:r>
          </w:p>
        </w:tc>
        <w:tc>
          <w:tcPr>
            <w:tcW w:w="2627" w:type="dxa"/>
          </w:tcPr>
          <w:p w14:paraId="33C62703">
            <w:pPr>
              <w:pStyle w:val="126"/>
              <w:spacing w:before="134" w:line="200" w:lineRule="exact"/>
              <w:jc w:val="center"/>
              <w:rPr>
                <w:rFonts w:ascii="仿宋_GB2312" w:eastAsia="仿宋_GB2312"/>
                <w:b/>
                <w:color w:val="auto"/>
                <w:sz w:val="24"/>
              </w:rPr>
            </w:pPr>
            <w:r>
              <w:rPr>
                <w:rFonts w:hint="eastAsia" w:ascii="仿宋_GB2312" w:eastAsia="仿宋_GB2312"/>
                <w:b/>
                <w:color w:val="auto"/>
                <w:sz w:val="24"/>
              </w:rPr>
              <w:t>条款内容</w:t>
            </w:r>
          </w:p>
        </w:tc>
        <w:tc>
          <w:tcPr>
            <w:tcW w:w="5082" w:type="dxa"/>
          </w:tcPr>
          <w:p w14:paraId="53D36559">
            <w:pPr>
              <w:pStyle w:val="126"/>
              <w:spacing w:before="134" w:line="200" w:lineRule="exact"/>
              <w:jc w:val="center"/>
              <w:rPr>
                <w:rFonts w:ascii="仿宋_GB2312" w:eastAsia="仿宋_GB2312"/>
                <w:b/>
                <w:color w:val="auto"/>
                <w:sz w:val="24"/>
              </w:rPr>
            </w:pPr>
            <w:r>
              <w:rPr>
                <w:rFonts w:hint="eastAsia" w:ascii="仿宋_GB2312" w:eastAsia="仿宋_GB2312"/>
                <w:b/>
                <w:color w:val="auto"/>
                <w:sz w:val="24"/>
              </w:rPr>
              <w:t>编列内容</w:t>
            </w:r>
          </w:p>
        </w:tc>
      </w:tr>
      <w:tr w14:paraId="6AC348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1631" w:type="dxa"/>
            <w:gridSpan w:val="2"/>
            <w:vAlign w:val="center"/>
          </w:tcPr>
          <w:p w14:paraId="12C3D7DC">
            <w:pPr>
              <w:pStyle w:val="126"/>
              <w:ind w:left="136" w:right="127"/>
              <w:jc w:val="center"/>
              <w:rPr>
                <w:rFonts w:ascii="仿宋_GB2312" w:eastAsia="仿宋_GB2312"/>
                <w:color w:val="auto"/>
              </w:rPr>
            </w:pPr>
            <w:r>
              <w:rPr>
                <w:rFonts w:hint="eastAsia" w:ascii="仿宋_GB2312" w:eastAsia="仿宋_GB2312"/>
                <w:color w:val="auto"/>
              </w:rPr>
              <w:t>2.2.1</w:t>
            </w:r>
          </w:p>
        </w:tc>
        <w:tc>
          <w:tcPr>
            <w:tcW w:w="2627" w:type="dxa"/>
            <w:vAlign w:val="center"/>
          </w:tcPr>
          <w:p w14:paraId="7E3CD109">
            <w:pPr>
              <w:spacing w:line="360" w:lineRule="exact"/>
              <w:ind w:firstLine="210" w:firstLineChars="100"/>
              <w:jc w:val="center"/>
              <w:rPr>
                <w:rFonts w:hint="eastAsia" w:ascii="仿宋_GB2312" w:hAnsi="宋体" w:eastAsia="仿宋_GB2312"/>
                <w:color w:val="auto"/>
              </w:rPr>
            </w:pPr>
            <w:r>
              <w:rPr>
                <w:rFonts w:hint="eastAsia" w:ascii="仿宋_GB2312" w:hAnsi="宋体" w:eastAsia="仿宋_GB2312"/>
                <w:color w:val="auto"/>
              </w:rPr>
              <w:t>分值构成</w:t>
            </w:r>
          </w:p>
          <w:p w14:paraId="7E2C365C">
            <w:pPr>
              <w:spacing w:line="360" w:lineRule="exact"/>
              <w:ind w:firstLine="210" w:firstLineChars="100"/>
              <w:jc w:val="center"/>
              <w:rPr>
                <w:rFonts w:hint="eastAsia" w:ascii="仿宋_GB2312" w:hAnsi="宋体" w:eastAsia="仿宋_GB2312"/>
                <w:color w:val="auto"/>
              </w:rPr>
            </w:pPr>
            <w:r>
              <w:rPr>
                <w:rFonts w:hint="eastAsia" w:ascii="仿宋_GB2312" w:hAnsi="宋体" w:eastAsia="仿宋_GB2312"/>
                <w:color w:val="auto"/>
              </w:rPr>
              <w:t>(总分 100 分)</w:t>
            </w:r>
          </w:p>
        </w:tc>
        <w:tc>
          <w:tcPr>
            <w:tcW w:w="5082" w:type="dxa"/>
            <w:vAlign w:val="center"/>
          </w:tcPr>
          <w:p w14:paraId="012E5D70">
            <w:pPr>
              <w:spacing w:line="360" w:lineRule="exact"/>
              <w:ind w:firstLine="210" w:firstLineChars="100"/>
              <w:rPr>
                <w:rFonts w:ascii="仿宋_GB2312" w:eastAsia="仿宋_GB2312"/>
                <w:color w:val="auto"/>
              </w:rPr>
            </w:pPr>
            <w:r>
              <w:rPr>
                <w:rFonts w:hint="eastAsia" w:ascii="仿宋_GB2312" w:hAnsi="宋体" w:eastAsia="仿宋_GB2312"/>
                <w:color w:val="auto"/>
              </w:rPr>
              <w:t>详见后附录《威海市建设工程电子交易系统评分办法模板》</w:t>
            </w:r>
          </w:p>
        </w:tc>
      </w:tr>
      <w:tr w14:paraId="31A943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atLeast"/>
        </w:trPr>
        <w:tc>
          <w:tcPr>
            <w:tcW w:w="1631" w:type="dxa"/>
            <w:gridSpan w:val="2"/>
            <w:vAlign w:val="center"/>
          </w:tcPr>
          <w:p w14:paraId="60BFA83D">
            <w:pPr>
              <w:pStyle w:val="126"/>
              <w:ind w:left="136" w:right="127"/>
              <w:jc w:val="center"/>
              <w:rPr>
                <w:rFonts w:ascii="仿宋_GB2312" w:eastAsia="仿宋_GB2312"/>
                <w:color w:val="auto"/>
              </w:rPr>
            </w:pPr>
            <w:r>
              <w:rPr>
                <w:rFonts w:hint="eastAsia" w:ascii="仿宋_GB2312" w:eastAsia="仿宋_GB2312"/>
                <w:color w:val="auto"/>
              </w:rPr>
              <w:t>2.2.2</w:t>
            </w:r>
          </w:p>
        </w:tc>
        <w:tc>
          <w:tcPr>
            <w:tcW w:w="2627" w:type="dxa"/>
            <w:vAlign w:val="center"/>
          </w:tcPr>
          <w:p w14:paraId="33A61B81">
            <w:pPr>
              <w:spacing w:line="360" w:lineRule="exact"/>
              <w:ind w:firstLine="210" w:firstLineChars="100"/>
              <w:jc w:val="center"/>
              <w:rPr>
                <w:rFonts w:hint="eastAsia" w:ascii="仿宋_GB2312" w:hAnsi="宋体" w:eastAsia="仿宋_GB2312"/>
                <w:color w:val="auto"/>
              </w:rPr>
            </w:pPr>
            <w:r>
              <w:rPr>
                <w:rFonts w:hint="eastAsia" w:ascii="仿宋_GB2312" w:hAnsi="宋体" w:eastAsia="仿宋_GB2312"/>
                <w:color w:val="auto"/>
              </w:rPr>
              <w:t>评标基准价计算方法</w:t>
            </w:r>
          </w:p>
        </w:tc>
        <w:tc>
          <w:tcPr>
            <w:tcW w:w="5082" w:type="dxa"/>
            <w:vAlign w:val="center"/>
          </w:tcPr>
          <w:p w14:paraId="108DF97F">
            <w:pPr>
              <w:spacing w:line="360" w:lineRule="exact"/>
              <w:ind w:firstLine="210" w:firstLineChars="100"/>
              <w:rPr>
                <w:rFonts w:hint="eastAsia" w:ascii="仿宋_GB2312" w:hAnsi="宋体" w:eastAsia="仿宋_GB2312"/>
                <w:color w:val="auto"/>
              </w:rPr>
            </w:pPr>
            <w:r>
              <w:rPr>
                <w:rFonts w:hint="eastAsia" w:ascii="仿宋_GB2312" w:hAnsi="宋体" w:eastAsia="仿宋_GB2312"/>
                <w:color w:val="auto"/>
              </w:rPr>
              <w:t>详见后附录《威海市建设工程电子交易系统评分办法模板》</w:t>
            </w:r>
          </w:p>
        </w:tc>
      </w:tr>
      <w:tr w14:paraId="64AA2A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7" w:hRule="atLeast"/>
        </w:trPr>
        <w:tc>
          <w:tcPr>
            <w:tcW w:w="1631" w:type="dxa"/>
            <w:gridSpan w:val="2"/>
          </w:tcPr>
          <w:p w14:paraId="459AA799">
            <w:pPr>
              <w:pStyle w:val="126"/>
              <w:spacing w:before="7"/>
              <w:rPr>
                <w:rFonts w:ascii="仿宋_GB2312" w:eastAsia="仿宋_GB2312"/>
                <w:color w:val="auto"/>
              </w:rPr>
            </w:pPr>
          </w:p>
          <w:p w14:paraId="591C8527">
            <w:pPr>
              <w:pStyle w:val="126"/>
              <w:ind w:left="324" w:right="317"/>
              <w:jc w:val="center"/>
              <w:rPr>
                <w:rFonts w:ascii="仿宋_GB2312" w:eastAsia="仿宋_GB2312"/>
                <w:color w:val="auto"/>
              </w:rPr>
            </w:pPr>
            <w:r>
              <w:rPr>
                <w:rFonts w:hint="eastAsia" w:ascii="仿宋_GB2312" w:eastAsia="仿宋_GB2312"/>
                <w:color w:val="auto"/>
              </w:rPr>
              <w:t>2.2.3</w:t>
            </w:r>
          </w:p>
        </w:tc>
        <w:tc>
          <w:tcPr>
            <w:tcW w:w="2627" w:type="dxa"/>
          </w:tcPr>
          <w:p w14:paraId="362D0A93">
            <w:pPr>
              <w:spacing w:line="360" w:lineRule="exact"/>
              <w:jc w:val="center"/>
              <w:rPr>
                <w:rFonts w:hint="eastAsia" w:ascii="仿宋_GB2312" w:hAnsi="宋体" w:eastAsia="仿宋_GB2312"/>
                <w:color w:val="auto"/>
              </w:rPr>
            </w:pPr>
            <w:r>
              <w:rPr>
                <w:rFonts w:hint="eastAsia" w:ascii="仿宋_GB2312" w:hAnsi="宋体" w:eastAsia="仿宋_GB2312"/>
                <w:color w:val="auto"/>
              </w:rPr>
              <w:t>投标报价的偏差率计算公式</w:t>
            </w:r>
          </w:p>
        </w:tc>
        <w:tc>
          <w:tcPr>
            <w:tcW w:w="5082" w:type="dxa"/>
          </w:tcPr>
          <w:p w14:paraId="78FB8855">
            <w:pPr>
              <w:spacing w:line="360" w:lineRule="exact"/>
              <w:ind w:firstLine="210" w:firstLineChars="100"/>
              <w:rPr>
                <w:rFonts w:hint="eastAsia" w:ascii="仿宋_GB2312" w:hAnsi="宋体" w:eastAsia="仿宋_GB2312"/>
                <w:color w:val="auto"/>
              </w:rPr>
            </w:pPr>
            <w:r>
              <w:rPr>
                <w:rFonts w:hint="eastAsia" w:ascii="仿宋_GB2312" w:hAnsi="宋体" w:eastAsia="仿宋_GB2312"/>
                <w:color w:val="auto"/>
              </w:rPr>
              <w:t>偏差率=100% ×（投标人报价−评标基准价）/评标基准价</w:t>
            </w:r>
          </w:p>
        </w:tc>
      </w:tr>
      <w:tr w14:paraId="46822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1631" w:type="dxa"/>
            <w:gridSpan w:val="2"/>
            <w:vAlign w:val="center"/>
          </w:tcPr>
          <w:p w14:paraId="6F297F44">
            <w:pPr>
              <w:jc w:val="center"/>
              <w:rPr>
                <w:rFonts w:ascii="仿宋_GB2312" w:eastAsia="仿宋_GB2312"/>
                <w:color w:val="auto"/>
              </w:rPr>
            </w:pPr>
            <w:r>
              <w:rPr>
                <w:rFonts w:hint="eastAsia" w:ascii="仿宋_GB2312" w:eastAsia="仿宋_GB2312"/>
                <w:color w:val="auto"/>
              </w:rPr>
              <w:t>条款号</w:t>
            </w:r>
          </w:p>
        </w:tc>
        <w:tc>
          <w:tcPr>
            <w:tcW w:w="2627" w:type="dxa"/>
            <w:vAlign w:val="center"/>
          </w:tcPr>
          <w:p w14:paraId="26044958">
            <w:pPr>
              <w:rPr>
                <w:rFonts w:ascii="仿宋_GB2312" w:eastAsia="仿宋_GB2312"/>
                <w:color w:val="auto"/>
              </w:rPr>
            </w:pPr>
            <w:r>
              <w:rPr>
                <w:rFonts w:hint="eastAsia" w:ascii="仿宋_GB2312" w:eastAsia="仿宋_GB2312"/>
                <w:color w:val="auto"/>
              </w:rPr>
              <w:t>评分因素</w:t>
            </w:r>
          </w:p>
        </w:tc>
        <w:tc>
          <w:tcPr>
            <w:tcW w:w="5082" w:type="dxa"/>
            <w:vAlign w:val="center"/>
          </w:tcPr>
          <w:p w14:paraId="0D7E6F57">
            <w:pPr>
              <w:spacing w:line="400" w:lineRule="exact"/>
              <w:rPr>
                <w:rFonts w:ascii="仿宋_GB2312" w:eastAsia="仿宋_GB2312"/>
                <w:color w:val="auto"/>
              </w:rPr>
            </w:pPr>
            <w:r>
              <w:rPr>
                <w:rFonts w:hint="eastAsia" w:ascii="仿宋_GB2312" w:eastAsia="仿宋_GB2312"/>
                <w:color w:val="auto"/>
              </w:rPr>
              <w:t>评分标准</w:t>
            </w:r>
          </w:p>
        </w:tc>
      </w:tr>
      <w:tr w14:paraId="599AD7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1631" w:type="dxa"/>
            <w:gridSpan w:val="2"/>
            <w:vAlign w:val="center"/>
          </w:tcPr>
          <w:p w14:paraId="098CC654">
            <w:pPr>
              <w:jc w:val="center"/>
              <w:rPr>
                <w:rFonts w:ascii="仿宋_GB2312" w:eastAsia="仿宋_GB2312"/>
                <w:color w:val="auto"/>
              </w:rPr>
            </w:pPr>
            <w:r>
              <w:rPr>
                <w:rFonts w:hint="eastAsia" w:ascii="仿宋_GB2312" w:hAnsi="宋体" w:eastAsia="仿宋_GB2312" w:cs="宋体"/>
                <w:color w:val="auto"/>
                <w:lang w:bidi="zh-CN"/>
              </w:rPr>
              <w:t>2.2.4</w:t>
            </w:r>
          </w:p>
        </w:tc>
        <w:tc>
          <w:tcPr>
            <w:tcW w:w="7709" w:type="dxa"/>
            <w:gridSpan w:val="2"/>
            <w:vAlign w:val="center"/>
          </w:tcPr>
          <w:p w14:paraId="78A1287A">
            <w:pPr>
              <w:spacing w:line="400" w:lineRule="exact"/>
              <w:rPr>
                <w:rFonts w:ascii="仿宋_GB2312" w:eastAsia="仿宋_GB2312"/>
                <w:color w:val="auto"/>
              </w:rPr>
            </w:pPr>
            <w:r>
              <w:rPr>
                <w:rFonts w:hint="eastAsia" w:ascii="仿宋_GB2312" w:hAnsi="黑体" w:eastAsia="仿宋_GB2312"/>
                <w:b/>
                <w:color w:val="auto"/>
              </w:rPr>
              <w:t>详细评分细则</w:t>
            </w:r>
          </w:p>
        </w:tc>
      </w:tr>
      <w:tr w14:paraId="5A727B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2" w:hRule="atLeast"/>
        </w:trPr>
        <w:tc>
          <w:tcPr>
            <w:tcW w:w="1631" w:type="dxa"/>
            <w:gridSpan w:val="2"/>
            <w:vAlign w:val="center"/>
          </w:tcPr>
          <w:p w14:paraId="24526A03">
            <w:pPr>
              <w:jc w:val="center"/>
              <w:rPr>
                <w:rFonts w:ascii="仿宋_GB2312" w:hAnsi="宋体" w:eastAsia="仿宋_GB2312" w:cs="宋体"/>
                <w:color w:val="auto"/>
                <w:lang w:bidi="zh-CN"/>
              </w:rPr>
            </w:pPr>
            <w:r>
              <w:rPr>
                <w:rFonts w:hint="eastAsia" w:ascii="仿宋_GB2312" w:eastAsia="仿宋_GB2312"/>
                <w:color w:val="auto"/>
              </w:rPr>
              <w:t>条款号</w:t>
            </w:r>
          </w:p>
        </w:tc>
        <w:tc>
          <w:tcPr>
            <w:tcW w:w="7709" w:type="dxa"/>
            <w:gridSpan w:val="2"/>
            <w:vAlign w:val="center"/>
          </w:tcPr>
          <w:p w14:paraId="08B9C976">
            <w:pPr>
              <w:jc w:val="center"/>
              <w:rPr>
                <w:rFonts w:ascii="仿宋_GB2312" w:hAnsi="黑体" w:eastAsia="仿宋_GB2312"/>
                <w:b/>
                <w:color w:val="auto"/>
              </w:rPr>
            </w:pPr>
            <w:r>
              <w:rPr>
                <w:rFonts w:hint="eastAsia" w:ascii="仿宋_GB2312" w:eastAsia="仿宋_GB2312"/>
                <w:color w:val="auto"/>
              </w:rPr>
              <w:t>编 列 内 容</w:t>
            </w:r>
          </w:p>
        </w:tc>
      </w:tr>
      <w:tr w14:paraId="53F51B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2" w:hRule="atLeast"/>
        </w:trPr>
        <w:tc>
          <w:tcPr>
            <w:tcW w:w="626" w:type="dxa"/>
            <w:tcBorders>
              <w:right w:val="single" w:color="auto" w:sz="4" w:space="0"/>
            </w:tcBorders>
            <w:vAlign w:val="center"/>
          </w:tcPr>
          <w:p w14:paraId="74FB89B8">
            <w:pPr>
              <w:ind w:firstLine="210" w:firstLineChars="100"/>
              <w:rPr>
                <w:rFonts w:ascii="仿宋_GB2312" w:eastAsia="仿宋_GB2312"/>
                <w:color w:val="auto"/>
              </w:rPr>
            </w:pPr>
            <w:r>
              <w:rPr>
                <w:rFonts w:hint="eastAsia" w:ascii="仿宋_GB2312" w:eastAsia="仿宋_GB2312"/>
                <w:color w:val="auto"/>
              </w:rPr>
              <w:t>3</w:t>
            </w:r>
          </w:p>
        </w:tc>
        <w:tc>
          <w:tcPr>
            <w:tcW w:w="1005" w:type="dxa"/>
            <w:tcBorders>
              <w:left w:val="single" w:color="auto" w:sz="4" w:space="0"/>
            </w:tcBorders>
            <w:vAlign w:val="center"/>
          </w:tcPr>
          <w:p w14:paraId="70DF5772">
            <w:pPr>
              <w:jc w:val="center"/>
              <w:rPr>
                <w:rFonts w:ascii="仿宋_GB2312" w:eastAsia="仿宋_GB2312"/>
                <w:color w:val="auto"/>
              </w:rPr>
            </w:pPr>
            <w:r>
              <w:rPr>
                <w:rFonts w:hint="eastAsia" w:ascii="仿宋_GB2312" w:eastAsia="仿宋_GB2312"/>
                <w:color w:val="auto"/>
              </w:rPr>
              <w:t>评标程序</w:t>
            </w:r>
          </w:p>
        </w:tc>
        <w:tc>
          <w:tcPr>
            <w:tcW w:w="7709" w:type="dxa"/>
            <w:gridSpan w:val="2"/>
            <w:vAlign w:val="center"/>
          </w:tcPr>
          <w:p w14:paraId="432A9724">
            <w:pPr>
              <w:rPr>
                <w:rFonts w:ascii="仿宋_GB2312" w:eastAsia="仿宋_GB2312"/>
                <w:color w:val="auto"/>
              </w:rPr>
            </w:pPr>
            <w:r>
              <w:rPr>
                <w:rFonts w:hint="eastAsia" w:ascii="仿宋_GB2312" w:eastAsia="仿宋_GB2312"/>
                <w:color w:val="auto"/>
              </w:rPr>
              <w:t>详见本章附件A： 评标详细程序</w:t>
            </w:r>
          </w:p>
        </w:tc>
      </w:tr>
    </w:tbl>
    <w:p w14:paraId="7D1E1BF8">
      <w:pPr>
        <w:spacing w:before="156" w:beforeLines="50" w:after="156" w:afterLines="50" w:line="200" w:lineRule="exact"/>
        <w:rPr>
          <w:rFonts w:eastAsia="黑体"/>
          <w:color w:val="auto"/>
        </w:rPr>
      </w:pPr>
      <w:r>
        <w:rPr>
          <w:rFonts w:eastAsia="黑体"/>
          <w:color w:val="auto"/>
        </w:rPr>
        <w:t>评标办法前附表</w:t>
      </w:r>
    </w:p>
    <w:p w14:paraId="072403A4">
      <w:pPr>
        <w:spacing w:line="400" w:lineRule="exact"/>
        <w:rPr>
          <w:rFonts w:ascii="仿宋_GB2312" w:hAnsi="黑体" w:eastAsia="仿宋_GB2312"/>
          <w:color w:val="auto"/>
          <w:szCs w:val="21"/>
        </w:rPr>
      </w:pPr>
    </w:p>
    <w:p w14:paraId="0BAC5883">
      <w:pPr>
        <w:spacing w:line="400" w:lineRule="exact"/>
        <w:rPr>
          <w:rFonts w:ascii="仿宋_GB2312" w:hAnsi="黑体" w:eastAsia="仿宋_GB2312"/>
          <w:color w:val="auto"/>
          <w:szCs w:val="21"/>
        </w:rPr>
      </w:pPr>
      <w:r>
        <w:rPr>
          <w:rFonts w:hint="eastAsia" w:ascii="仿宋_GB2312" w:hAnsi="黑体" w:eastAsia="仿宋_GB2312"/>
          <w:color w:val="auto"/>
          <w:szCs w:val="21"/>
        </w:rPr>
        <w:t>2．2．4 评分细则</w:t>
      </w:r>
    </w:p>
    <w:p w14:paraId="6DCC5A53">
      <w:pPr>
        <w:spacing w:line="400" w:lineRule="exact"/>
        <w:ind w:firstLine="424" w:firstLineChars="202"/>
        <w:rPr>
          <w:rFonts w:ascii="仿宋_GB2312" w:hAnsi="黑体" w:eastAsia="仿宋_GB2312"/>
          <w:color w:val="auto"/>
          <w:szCs w:val="21"/>
        </w:rPr>
      </w:pPr>
      <w:r>
        <w:rPr>
          <w:rFonts w:hint="eastAsia" w:ascii="仿宋_GB2312" w:eastAsia="仿宋_GB2312"/>
          <w:color w:val="auto"/>
        </w:rPr>
        <w:t>详见后附录《威海市建设工程电子交易系统评分办法模板》</w:t>
      </w:r>
    </w:p>
    <w:p w14:paraId="53B21FF5">
      <w:pPr>
        <w:spacing w:line="400" w:lineRule="exact"/>
        <w:ind w:firstLine="420" w:firstLineChars="200"/>
        <w:rPr>
          <w:rFonts w:ascii="仿宋_GB2312" w:hAnsi="宋体" w:eastAsia="仿宋_GB2312"/>
          <w:color w:val="auto"/>
          <w:szCs w:val="21"/>
        </w:rPr>
      </w:pPr>
      <w:r>
        <w:rPr>
          <w:rFonts w:hint="eastAsia" w:ascii="仿宋_GB2312" w:hAnsi="宋体" w:eastAsia="仿宋_GB2312"/>
          <w:color w:val="auto"/>
          <w:szCs w:val="21"/>
        </w:rPr>
        <w:t>2.2.4.1评标一般按下列程序进行：</w:t>
      </w:r>
    </w:p>
    <w:p w14:paraId="7380D2F1">
      <w:pPr>
        <w:tabs>
          <w:tab w:val="left" w:pos="540"/>
          <w:tab w:val="left" w:pos="720"/>
        </w:tabs>
        <w:spacing w:line="400" w:lineRule="exact"/>
        <w:ind w:firstLine="403" w:firstLineChars="192"/>
        <w:rPr>
          <w:rFonts w:ascii="仿宋_GB2312" w:hAnsi="宋体" w:eastAsia="仿宋_GB2312"/>
          <w:color w:val="auto"/>
          <w:szCs w:val="21"/>
        </w:rPr>
      </w:pPr>
      <w:r>
        <w:rPr>
          <w:rFonts w:hint="eastAsia" w:ascii="仿宋_GB2312" w:hAnsi="宋体" w:eastAsia="仿宋_GB2312"/>
          <w:color w:val="auto"/>
          <w:szCs w:val="21"/>
        </w:rPr>
        <w:t>1.组建评标委员会；</w:t>
      </w:r>
    </w:p>
    <w:p w14:paraId="302958B2">
      <w:pPr>
        <w:tabs>
          <w:tab w:val="left" w:pos="540"/>
          <w:tab w:val="left" w:pos="720"/>
        </w:tabs>
        <w:spacing w:line="400" w:lineRule="exact"/>
        <w:ind w:firstLine="403" w:firstLineChars="192"/>
        <w:rPr>
          <w:rFonts w:ascii="仿宋_GB2312" w:hAnsi="宋体" w:eastAsia="仿宋_GB2312"/>
          <w:color w:val="auto"/>
          <w:szCs w:val="21"/>
        </w:rPr>
      </w:pPr>
      <w:r>
        <w:rPr>
          <w:rFonts w:hint="eastAsia" w:ascii="仿宋_GB2312" w:hAnsi="宋体" w:eastAsia="仿宋_GB2312"/>
          <w:color w:val="auto"/>
          <w:szCs w:val="21"/>
        </w:rPr>
        <w:t>招标人依法组建评标委员会。评标委员会由招标人通过《山东省公共资源交易综合评标评审专家库》随机确定的有关技术、经济专家组成，专家组由7人及以上单数组成，其中，经济评委不得少于3人。由招标人在监督人员的监督下随机抽取确定。</w:t>
      </w:r>
    </w:p>
    <w:p w14:paraId="3D3C62EE">
      <w:pPr>
        <w:tabs>
          <w:tab w:val="left" w:pos="540"/>
          <w:tab w:val="left" w:pos="720"/>
        </w:tabs>
        <w:spacing w:line="400" w:lineRule="exact"/>
        <w:ind w:firstLine="403" w:firstLineChars="192"/>
        <w:rPr>
          <w:rFonts w:ascii="仿宋_GB2312" w:hAnsi="宋体" w:eastAsia="仿宋_GB2312"/>
          <w:color w:val="auto"/>
          <w:szCs w:val="21"/>
        </w:rPr>
      </w:pPr>
      <w:r>
        <w:rPr>
          <w:rFonts w:hint="eastAsia" w:ascii="仿宋_GB2312" w:hAnsi="宋体" w:eastAsia="仿宋_GB2312"/>
          <w:color w:val="auto"/>
          <w:szCs w:val="21"/>
        </w:rPr>
        <w:t>本项目评标委员会专家的产生方式符合国家和地方有关评标专家产生方式的规定。</w:t>
      </w:r>
    </w:p>
    <w:p w14:paraId="50AC1C20">
      <w:pPr>
        <w:tabs>
          <w:tab w:val="left" w:pos="540"/>
          <w:tab w:val="left" w:pos="720"/>
        </w:tabs>
        <w:spacing w:line="400" w:lineRule="exact"/>
        <w:ind w:firstLine="403" w:firstLineChars="192"/>
        <w:rPr>
          <w:rFonts w:ascii="仿宋_GB2312" w:hAnsi="宋体" w:eastAsia="仿宋_GB2312"/>
          <w:color w:val="auto"/>
          <w:szCs w:val="21"/>
        </w:rPr>
      </w:pPr>
      <w:r>
        <w:rPr>
          <w:rFonts w:hint="eastAsia" w:ascii="仿宋_GB2312" w:hAnsi="宋体" w:eastAsia="仿宋_GB2312"/>
          <w:color w:val="auto"/>
          <w:szCs w:val="21"/>
        </w:rPr>
        <w:t>2.评标准备工作。评标委员会成员熟悉招标文件等相关文件资料，做出清标工作安排，对需纸质评审明标进行编号封存；</w:t>
      </w:r>
    </w:p>
    <w:p w14:paraId="75BFE564">
      <w:pPr>
        <w:tabs>
          <w:tab w:val="left" w:pos="540"/>
          <w:tab w:val="left" w:pos="720"/>
        </w:tabs>
        <w:spacing w:line="400" w:lineRule="exact"/>
        <w:ind w:firstLine="403" w:firstLineChars="192"/>
        <w:rPr>
          <w:rFonts w:ascii="仿宋_GB2312" w:hAnsi="宋体" w:eastAsia="仿宋_GB2312"/>
          <w:color w:val="auto"/>
          <w:szCs w:val="21"/>
        </w:rPr>
      </w:pPr>
      <w:r>
        <w:rPr>
          <w:rFonts w:hint="eastAsia" w:ascii="仿宋_GB2312" w:hAnsi="宋体" w:eastAsia="仿宋_GB2312"/>
          <w:color w:val="auto"/>
          <w:szCs w:val="21"/>
        </w:rPr>
        <w:t>3.评标委员会对投标人进行初步审查；</w:t>
      </w:r>
    </w:p>
    <w:p w14:paraId="5DD03180">
      <w:pPr>
        <w:tabs>
          <w:tab w:val="left" w:pos="540"/>
          <w:tab w:val="left" w:pos="720"/>
        </w:tabs>
        <w:spacing w:line="400" w:lineRule="exact"/>
        <w:ind w:firstLine="388" w:firstLineChars="185"/>
        <w:rPr>
          <w:rFonts w:ascii="仿宋_GB2312" w:hAnsi="宋体" w:eastAsia="仿宋_GB2312"/>
          <w:color w:val="auto"/>
          <w:szCs w:val="21"/>
        </w:rPr>
      </w:pPr>
      <w:r>
        <w:rPr>
          <w:rFonts w:hint="eastAsia" w:ascii="仿宋_GB2312" w:hAnsi="宋体" w:eastAsia="仿宋_GB2312"/>
          <w:color w:val="auto"/>
          <w:szCs w:val="21"/>
        </w:rPr>
        <w:t>4.评标委员会对投标人进行资格审查；</w:t>
      </w:r>
    </w:p>
    <w:p w14:paraId="1707E53A">
      <w:pPr>
        <w:tabs>
          <w:tab w:val="left" w:pos="540"/>
          <w:tab w:val="left" w:pos="720"/>
        </w:tabs>
        <w:spacing w:line="400" w:lineRule="exact"/>
        <w:ind w:firstLine="403" w:firstLineChars="192"/>
        <w:rPr>
          <w:rFonts w:ascii="仿宋_GB2312" w:hAnsi="宋体" w:eastAsia="仿宋_GB2312"/>
          <w:color w:val="auto"/>
          <w:szCs w:val="21"/>
        </w:rPr>
      </w:pPr>
      <w:r>
        <w:rPr>
          <w:rFonts w:hint="eastAsia" w:ascii="仿宋_GB2312" w:hAnsi="宋体" w:eastAsia="仿宋_GB2312"/>
          <w:color w:val="auto"/>
          <w:szCs w:val="21"/>
        </w:rPr>
        <w:t>5.评标委员会按照职责评审资信标、技术标和商务标；</w:t>
      </w:r>
    </w:p>
    <w:p w14:paraId="24F1A0DD">
      <w:pPr>
        <w:tabs>
          <w:tab w:val="left" w:pos="540"/>
          <w:tab w:val="left" w:pos="720"/>
        </w:tabs>
        <w:spacing w:line="400" w:lineRule="exact"/>
        <w:ind w:firstLine="403" w:firstLineChars="192"/>
        <w:rPr>
          <w:rFonts w:ascii="仿宋_GB2312" w:hAnsi="宋体" w:eastAsia="仿宋_GB2312"/>
          <w:color w:val="auto"/>
          <w:szCs w:val="21"/>
        </w:rPr>
      </w:pPr>
      <w:r>
        <w:rPr>
          <w:rFonts w:hint="eastAsia" w:ascii="仿宋_GB2312" w:hAnsi="宋体" w:eastAsia="仿宋_GB2312"/>
          <w:color w:val="auto"/>
          <w:szCs w:val="21"/>
        </w:rPr>
        <w:t>6.投标人排序，评标委员会推荐中标候选人。</w:t>
      </w:r>
    </w:p>
    <w:p w14:paraId="64B4FA00">
      <w:pPr>
        <w:spacing w:line="400" w:lineRule="exact"/>
        <w:ind w:left="105" w:leftChars="50" w:firstLine="420" w:firstLineChars="200"/>
        <w:rPr>
          <w:rFonts w:ascii="仿宋_GB2312" w:hAnsi="宋体" w:eastAsia="仿宋_GB2312"/>
          <w:b/>
          <w:color w:val="auto"/>
          <w:szCs w:val="21"/>
        </w:rPr>
      </w:pPr>
      <w:r>
        <w:rPr>
          <w:rFonts w:hint="eastAsia" w:ascii="仿宋_GB2312" w:hAnsi="宋体" w:eastAsia="仿宋_GB2312"/>
          <w:color w:val="auto"/>
          <w:szCs w:val="21"/>
        </w:rPr>
        <w:t>2.2.4.2评标委员会应当根据招标文件确定的评标标准和方法，对投标文件进行详细的评审和比较。经济标评委对各投标单位编制的分部分项工程量清单计价表中的综合单价、主要材料价格及措施项目等进行全面详细评审。</w:t>
      </w:r>
      <w:r>
        <w:rPr>
          <w:rFonts w:hint="eastAsia" w:ascii="仿宋_GB2312" w:hAnsi="宋体" w:eastAsia="仿宋_GB2312"/>
          <w:color w:val="auto"/>
          <w:szCs w:val="21"/>
        </w:rPr>
        <w:br w:type="textWrapping"/>
      </w:r>
      <w:r>
        <w:rPr>
          <w:rFonts w:hint="eastAsia" w:ascii="仿宋_GB2312" w:hAnsi="宋体" w:eastAsia="仿宋_GB2312"/>
          <w:color w:val="auto"/>
          <w:szCs w:val="21"/>
        </w:rPr>
        <w:t xml:space="preserve">   </w:t>
      </w:r>
      <w:r>
        <w:rPr>
          <w:rFonts w:hint="eastAsia" w:ascii="仿宋_GB2312" w:hAnsi="宋体" w:eastAsia="仿宋_GB2312"/>
          <w:b/>
          <w:color w:val="auto"/>
          <w:szCs w:val="21"/>
        </w:rPr>
        <w:t xml:space="preserve"> 2.2.4.3评标委员会在详细评审过程中，发现下列情形之一的，可否决其投标：</w:t>
      </w:r>
    </w:p>
    <w:p w14:paraId="0DE7C94A">
      <w:pPr>
        <w:spacing w:line="400" w:lineRule="exact"/>
        <w:ind w:left="105" w:leftChars="50" w:firstLine="420" w:firstLineChars="200"/>
        <w:rPr>
          <w:rFonts w:ascii="仿宋_GB2312" w:hAnsi="宋体" w:eastAsia="仿宋_GB2312"/>
          <w:color w:val="auto"/>
          <w:szCs w:val="21"/>
        </w:rPr>
      </w:pPr>
      <w:r>
        <w:rPr>
          <w:rFonts w:hint="eastAsia" w:ascii="仿宋_GB2312" w:hAnsi="宋体" w:eastAsia="仿宋_GB2312"/>
          <w:color w:val="auto"/>
          <w:szCs w:val="21"/>
        </w:rPr>
        <w:t>1.投标文件未按照招标文件要求密封、签字、盖章的；</w:t>
      </w:r>
    </w:p>
    <w:p w14:paraId="1021D5F5">
      <w:pPr>
        <w:spacing w:line="400" w:lineRule="exact"/>
        <w:ind w:left="105" w:leftChars="50" w:firstLine="420" w:firstLineChars="200"/>
        <w:rPr>
          <w:rFonts w:ascii="仿宋_GB2312" w:hAnsi="宋体" w:eastAsia="仿宋_GB2312"/>
          <w:color w:val="auto"/>
          <w:szCs w:val="21"/>
        </w:rPr>
      </w:pPr>
      <w:r>
        <w:rPr>
          <w:rFonts w:hint="eastAsia" w:ascii="仿宋_GB2312" w:hAnsi="宋体" w:eastAsia="仿宋_GB2312"/>
          <w:color w:val="auto"/>
          <w:szCs w:val="21"/>
        </w:rPr>
        <w:t>2.投标人未按照招标文件要求提交投标保证金的；</w:t>
      </w:r>
    </w:p>
    <w:p w14:paraId="7D19C2B6">
      <w:pPr>
        <w:spacing w:line="400" w:lineRule="exact"/>
        <w:ind w:left="105" w:leftChars="50" w:firstLine="420" w:firstLineChars="200"/>
        <w:rPr>
          <w:rFonts w:ascii="仿宋_GB2312" w:hAnsi="宋体" w:eastAsia="仿宋_GB2312"/>
          <w:color w:val="auto"/>
          <w:szCs w:val="21"/>
        </w:rPr>
      </w:pPr>
      <w:r>
        <w:rPr>
          <w:rFonts w:hint="eastAsia" w:ascii="仿宋_GB2312" w:hAnsi="宋体" w:eastAsia="仿宋_GB2312"/>
          <w:color w:val="auto"/>
          <w:szCs w:val="21"/>
        </w:rPr>
        <w:t>3.投标人不符合国家或者招标文件规定的资格条件的；</w:t>
      </w:r>
    </w:p>
    <w:p w14:paraId="604FAE7C">
      <w:pPr>
        <w:spacing w:line="400" w:lineRule="exact"/>
        <w:ind w:firstLine="525" w:firstLineChars="250"/>
        <w:rPr>
          <w:rFonts w:ascii="仿宋_GB2312" w:hAnsi="宋体" w:eastAsia="仿宋_GB2312"/>
          <w:color w:val="auto"/>
          <w:szCs w:val="21"/>
        </w:rPr>
      </w:pPr>
      <w:r>
        <w:rPr>
          <w:rFonts w:hint="eastAsia" w:ascii="仿宋_GB2312" w:hAnsi="宋体" w:eastAsia="仿宋_GB2312"/>
          <w:color w:val="auto"/>
          <w:szCs w:val="21"/>
        </w:rPr>
        <w:t>4.除招标文件规定提交备选投标方案外，同一投标人递交两个以上不同的投标文件或者投标报价的；</w:t>
      </w:r>
    </w:p>
    <w:p w14:paraId="6BE5BA50">
      <w:pPr>
        <w:spacing w:line="400" w:lineRule="exact"/>
        <w:ind w:left="105" w:leftChars="50" w:firstLine="420" w:firstLineChars="200"/>
        <w:rPr>
          <w:rFonts w:ascii="仿宋_GB2312" w:hAnsi="宋体" w:eastAsia="仿宋_GB2312"/>
          <w:color w:val="auto"/>
          <w:szCs w:val="21"/>
        </w:rPr>
      </w:pPr>
      <w:r>
        <w:rPr>
          <w:rFonts w:hint="eastAsia" w:ascii="仿宋_GB2312" w:hAnsi="宋体" w:eastAsia="仿宋_GB2312"/>
          <w:color w:val="auto"/>
          <w:szCs w:val="21"/>
        </w:rPr>
        <w:t>5.</w:t>
      </w:r>
      <w:r>
        <w:rPr>
          <w:rFonts w:hint="eastAsia" w:ascii="仿宋_GB2312" w:hAnsi="宋体" w:eastAsia="仿宋_GB2312" w:cs="宋体"/>
          <w:color w:val="auto"/>
          <w:kern w:val="0"/>
          <w:szCs w:val="21"/>
        </w:rPr>
        <w:t>投标报价被评标委员会认定为低于其成本价、</w:t>
      </w:r>
      <w:r>
        <w:rPr>
          <w:rFonts w:hint="eastAsia" w:ascii="仿宋_GB2312" w:hAnsi="宋体" w:eastAsia="仿宋_GB2312"/>
          <w:color w:val="auto"/>
          <w:szCs w:val="21"/>
        </w:rPr>
        <w:t>违反政府指导价或者高于招标文件设定的招标控制价的；</w:t>
      </w:r>
    </w:p>
    <w:p w14:paraId="67298526">
      <w:pPr>
        <w:spacing w:line="400" w:lineRule="exact"/>
        <w:ind w:firstLine="525" w:firstLineChars="250"/>
        <w:rPr>
          <w:rFonts w:ascii="仿宋_GB2312" w:hAnsi="宋体" w:eastAsia="仿宋_GB2312"/>
          <w:color w:val="auto"/>
          <w:szCs w:val="21"/>
        </w:rPr>
      </w:pPr>
      <w:r>
        <w:rPr>
          <w:rFonts w:hint="eastAsia" w:ascii="仿宋_GB2312" w:hAnsi="宋体" w:eastAsia="仿宋_GB2312"/>
          <w:color w:val="auto"/>
          <w:szCs w:val="21"/>
        </w:rPr>
        <w:t>6.投标文件没有对招标文件实质性要求和条件作出响应的；</w:t>
      </w:r>
    </w:p>
    <w:p w14:paraId="3EE5E6D6">
      <w:pPr>
        <w:spacing w:line="400" w:lineRule="exact"/>
        <w:ind w:left="105" w:leftChars="50" w:firstLine="420" w:firstLineChars="200"/>
        <w:rPr>
          <w:rFonts w:ascii="仿宋_GB2312" w:hAnsi="宋体" w:eastAsia="仿宋_GB2312"/>
          <w:color w:val="auto"/>
          <w:szCs w:val="21"/>
        </w:rPr>
      </w:pPr>
      <w:r>
        <w:rPr>
          <w:rFonts w:hint="eastAsia" w:ascii="仿宋_GB2312" w:hAnsi="宋体" w:eastAsia="仿宋_GB2312"/>
          <w:color w:val="auto"/>
          <w:szCs w:val="21"/>
        </w:rPr>
        <w:t>7.投标人有串通投标、弄虚作假、行贿等违法行为的；</w:t>
      </w:r>
    </w:p>
    <w:p w14:paraId="14D56607">
      <w:pPr>
        <w:spacing w:line="400" w:lineRule="exact"/>
        <w:ind w:left="105" w:leftChars="50" w:firstLine="420" w:firstLineChars="200"/>
        <w:rPr>
          <w:rFonts w:ascii="仿宋_GB2312" w:hAnsi="宋体" w:eastAsia="仿宋_GB2312"/>
          <w:color w:val="auto"/>
          <w:szCs w:val="21"/>
        </w:rPr>
      </w:pPr>
      <w:r>
        <w:rPr>
          <w:rFonts w:hint="eastAsia" w:ascii="仿宋_GB2312" w:hAnsi="宋体" w:eastAsia="仿宋_GB2312"/>
          <w:color w:val="auto"/>
          <w:szCs w:val="21"/>
        </w:rPr>
        <w:t>8.法律、法规、规章和招标文件规定的其他情形；</w:t>
      </w:r>
      <w:r>
        <w:rPr>
          <w:rFonts w:hint="eastAsia" w:ascii="仿宋_GB2312" w:hAnsi="宋体" w:eastAsia="仿宋_GB2312" w:cs="宋体"/>
          <w:color w:val="auto"/>
          <w:kern w:val="0"/>
          <w:szCs w:val="21"/>
        </w:rPr>
        <w:br w:type="textWrapping"/>
      </w:r>
      <w:r>
        <w:rPr>
          <w:rFonts w:hint="eastAsia" w:ascii="仿宋_GB2312" w:hAnsi="宋体" w:eastAsia="仿宋_GB2312" w:cs="宋体"/>
          <w:color w:val="auto"/>
          <w:kern w:val="0"/>
          <w:szCs w:val="21"/>
        </w:rPr>
        <w:t xml:space="preserve">   </w:t>
      </w:r>
      <w:r>
        <w:rPr>
          <w:rFonts w:hint="eastAsia" w:ascii="仿宋_GB2312" w:hAnsi="宋体" w:eastAsia="仿宋_GB2312"/>
          <w:color w:val="auto"/>
          <w:szCs w:val="21"/>
        </w:rPr>
        <w:t>9.没有按照招标文件要求报价，增减或修改招标文件提供的工程量清单的；</w:t>
      </w:r>
      <w:r>
        <w:rPr>
          <w:rFonts w:hint="eastAsia" w:ascii="仿宋_GB2312" w:hAnsi="宋体" w:eastAsia="仿宋_GB2312"/>
          <w:color w:val="auto"/>
          <w:szCs w:val="21"/>
        </w:rPr>
        <w:br w:type="textWrapping"/>
      </w:r>
      <w:r>
        <w:rPr>
          <w:rFonts w:hint="eastAsia" w:ascii="仿宋_GB2312" w:hAnsi="宋体" w:eastAsia="仿宋_GB2312"/>
          <w:color w:val="auto"/>
          <w:szCs w:val="21"/>
        </w:rPr>
        <w:t>   10.降低招标文件规定不可竞争费用的；</w:t>
      </w:r>
      <w:r>
        <w:rPr>
          <w:rFonts w:hint="eastAsia" w:ascii="仿宋_GB2312" w:hAnsi="宋体" w:eastAsia="仿宋_GB2312"/>
          <w:color w:val="auto"/>
          <w:szCs w:val="21"/>
        </w:rPr>
        <w:br w:type="textWrapping"/>
      </w:r>
      <w:r>
        <w:rPr>
          <w:rFonts w:hint="eastAsia" w:ascii="仿宋_GB2312" w:hAnsi="宋体" w:eastAsia="仿宋_GB2312"/>
          <w:color w:val="auto"/>
          <w:szCs w:val="21"/>
        </w:rPr>
        <w:t>   11.投标人拒绝对评标委员会提出的澄清、说明或者补正、修正进行说明或者提供相应证明材料的，以及说明理由不成立或者所提供的证明材料不属实的；</w:t>
      </w:r>
      <w:r>
        <w:rPr>
          <w:rFonts w:hint="eastAsia" w:ascii="仿宋_GB2312" w:hAnsi="宋体" w:eastAsia="仿宋_GB2312"/>
          <w:color w:val="auto"/>
          <w:szCs w:val="21"/>
        </w:rPr>
        <w:br w:type="textWrapping"/>
      </w:r>
      <w:r>
        <w:rPr>
          <w:rFonts w:hint="eastAsia" w:ascii="仿宋_GB2312" w:hAnsi="宋体" w:eastAsia="仿宋_GB2312" w:cs="宋体"/>
          <w:color w:val="auto"/>
          <w:kern w:val="0"/>
          <w:szCs w:val="21"/>
        </w:rPr>
        <w:t>   12.施工方案与报价不一致，投标人不能做出合理说明的。</w:t>
      </w:r>
    </w:p>
    <w:p w14:paraId="59B7DC8E">
      <w:pPr>
        <w:spacing w:line="400" w:lineRule="exact"/>
        <w:ind w:firstLine="422" w:firstLineChars="200"/>
        <w:rPr>
          <w:rFonts w:ascii="仿宋_GB2312" w:hAnsi="宋体" w:eastAsia="仿宋_GB2312"/>
          <w:b/>
          <w:color w:val="auto"/>
          <w:szCs w:val="21"/>
        </w:rPr>
      </w:pPr>
      <w:r>
        <w:rPr>
          <w:rFonts w:hint="eastAsia" w:ascii="仿宋_GB2312" w:hAnsi="宋体" w:eastAsia="仿宋_GB2312"/>
          <w:b/>
          <w:color w:val="auto"/>
          <w:szCs w:val="21"/>
        </w:rPr>
        <w:t>2.2.4.4  投标人或其投标文件有下列情形之一的，其投标作无效投标处理：</w:t>
      </w:r>
    </w:p>
    <w:p w14:paraId="7D950E65">
      <w:pPr>
        <w:spacing w:line="400" w:lineRule="exact"/>
        <w:ind w:firstLine="420" w:firstLineChars="200"/>
        <w:rPr>
          <w:rFonts w:ascii="仿宋_GB2312" w:hAnsi="宋体" w:eastAsia="仿宋_GB2312"/>
          <w:color w:val="auto"/>
          <w:szCs w:val="21"/>
        </w:rPr>
      </w:pPr>
      <w:r>
        <w:rPr>
          <w:rFonts w:hint="eastAsia" w:ascii="仿宋_GB2312" w:hAnsi="宋体" w:eastAsia="仿宋_GB2312"/>
          <w:color w:val="auto"/>
          <w:szCs w:val="21"/>
        </w:rPr>
        <w:t xml:space="preserve">1.为招标人不具有独立法人资格的附属机构（单位）； </w:t>
      </w:r>
    </w:p>
    <w:p w14:paraId="5A563E96">
      <w:pPr>
        <w:spacing w:line="400" w:lineRule="exact"/>
        <w:ind w:firstLine="420" w:firstLineChars="200"/>
        <w:rPr>
          <w:rFonts w:ascii="仿宋_GB2312" w:hAnsi="宋体" w:eastAsia="仿宋_GB2312"/>
          <w:color w:val="auto"/>
          <w:szCs w:val="21"/>
        </w:rPr>
      </w:pPr>
      <w:r>
        <w:rPr>
          <w:rFonts w:hint="eastAsia" w:ascii="仿宋_GB2312" w:hAnsi="宋体" w:eastAsia="仿宋_GB2312"/>
          <w:color w:val="auto"/>
          <w:szCs w:val="21"/>
        </w:rPr>
        <w:t xml:space="preserve">2.为工程项目前期准备提供设计或咨询服务的，但设计施工总承包的除外； </w:t>
      </w:r>
    </w:p>
    <w:p w14:paraId="39ABF11C">
      <w:pPr>
        <w:spacing w:line="400" w:lineRule="exact"/>
        <w:ind w:firstLine="420" w:firstLineChars="200"/>
        <w:rPr>
          <w:rFonts w:ascii="仿宋_GB2312" w:hAnsi="宋体" w:eastAsia="仿宋_GB2312"/>
          <w:color w:val="auto"/>
          <w:szCs w:val="21"/>
        </w:rPr>
      </w:pPr>
      <w:r>
        <w:rPr>
          <w:rFonts w:hint="eastAsia" w:ascii="仿宋_GB2312" w:hAnsi="宋体" w:eastAsia="仿宋_GB2312"/>
          <w:color w:val="auto"/>
          <w:szCs w:val="21"/>
        </w:rPr>
        <w:t>3.为工程项目的监理人；</w:t>
      </w:r>
    </w:p>
    <w:p w14:paraId="144D993D">
      <w:pPr>
        <w:spacing w:line="400" w:lineRule="exact"/>
        <w:ind w:firstLine="420" w:firstLineChars="200"/>
        <w:rPr>
          <w:rFonts w:ascii="仿宋_GB2312" w:hAnsi="宋体" w:eastAsia="仿宋_GB2312"/>
          <w:color w:val="auto"/>
          <w:szCs w:val="21"/>
        </w:rPr>
      </w:pPr>
      <w:r>
        <w:rPr>
          <w:rFonts w:hint="eastAsia" w:ascii="仿宋_GB2312" w:hAnsi="宋体" w:eastAsia="仿宋_GB2312"/>
          <w:color w:val="auto"/>
          <w:szCs w:val="21"/>
        </w:rPr>
        <w:t xml:space="preserve">4.为工程项目的代建人； </w:t>
      </w:r>
    </w:p>
    <w:p w14:paraId="7FFC795F">
      <w:pPr>
        <w:spacing w:line="400" w:lineRule="exact"/>
        <w:ind w:firstLine="420" w:firstLineChars="200"/>
        <w:rPr>
          <w:rFonts w:ascii="仿宋_GB2312" w:hAnsi="宋体" w:eastAsia="仿宋_GB2312"/>
          <w:color w:val="auto"/>
          <w:szCs w:val="21"/>
        </w:rPr>
      </w:pPr>
      <w:r>
        <w:rPr>
          <w:rFonts w:hint="eastAsia" w:ascii="仿宋_GB2312" w:hAnsi="宋体" w:eastAsia="仿宋_GB2312"/>
          <w:color w:val="auto"/>
          <w:szCs w:val="21"/>
        </w:rPr>
        <w:t xml:space="preserve">5.为工程项目提供招标代理服务的； </w:t>
      </w:r>
    </w:p>
    <w:p w14:paraId="13C924E8">
      <w:pPr>
        <w:spacing w:line="400" w:lineRule="exact"/>
        <w:ind w:firstLine="420" w:firstLineChars="200"/>
        <w:rPr>
          <w:rFonts w:ascii="仿宋_GB2312" w:hAnsi="宋体" w:eastAsia="仿宋_GB2312"/>
          <w:color w:val="auto"/>
          <w:szCs w:val="21"/>
        </w:rPr>
      </w:pPr>
      <w:r>
        <w:rPr>
          <w:rFonts w:hint="eastAsia" w:ascii="仿宋_GB2312" w:hAnsi="宋体" w:eastAsia="仿宋_GB2312"/>
          <w:color w:val="auto"/>
          <w:szCs w:val="21"/>
        </w:rPr>
        <w:t xml:space="preserve">6.被责令停业的； </w:t>
      </w:r>
    </w:p>
    <w:p w14:paraId="26998145">
      <w:pPr>
        <w:spacing w:line="400" w:lineRule="exact"/>
        <w:ind w:firstLine="420" w:firstLineChars="200"/>
        <w:rPr>
          <w:rFonts w:ascii="仿宋_GB2312" w:hAnsi="宋体" w:eastAsia="仿宋_GB2312"/>
          <w:color w:val="auto"/>
          <w:szCs w:val="21"/>
        </w:rPr>
      </w:pPr>
      <w:r>
        <w:rPr>
          <w:rFonts w:hint="eastAsia" w:ascii="仿宋_GB2312" w:hAnsi="宋体" w:eastAsia="仿宋_GB2312"/>
          <w:color w:val="auto"/>
          <w:szCs w:val="21"/>
        </w:rPr>
        <w:t xml:space="preserve">7.被暂停或取消投标资格的； </w:t>
      </w:r>
    </w:p>
    <w:p w14:paraId="6A00F540">
      <w:pPr>
        <w:spacing w:line="400" w:lineRule="exact"/>
        <w:ind w:firstLine="420" w:firstLineChars="200"/>
        <w:rPr>
          <w:rFonts w:ascii="仿宋_GB2312" w:hAnsi="宋体" w:eastAsia="仿宋_GB2312"/>
          <w:color w:val="auto"/>
          <w:szCs w:val="21"/>
        </w:rPr>
      </w:pPr>
      <w:r>
        <w:rPr>
          <w:rFonts w:hint="eastAsia" w:ascii="仿宋_GB2312" w:hAnsi="宋体" w:eastAsia="仿宋_GB2312"/>
          <w:color w:val="auto"/>
          <w:szCs w:val="21"/>
        </w:rPr>
        <w:t>8.财产被接管或冻结的；</w:t>
      </w:r>
    </w:p>
    <w:p w14:paraId="41CD9980">
      <w:pPr>
        <w:spacing w:line="400" w:lineRule="exact"/>
        <w:ind w:firstLine="420" w:firstLineChars="200"/>
        <w:rPr>
          <w:rFonts w:ascii="仿宋_GB2312" w:hAnsi="宋体" w:eastAsia="仿宋_GB2312"/>
          <w:color w:val="auto"/>
          <w:szCs w:val="21"/>
        </w:rPr>
      </w:pPr>
      <w:r>
        <w:rPr>
          <w:rFonts w:hint="eastAsia" w:ascii="仿宋_GB2312" w:hAnsi="宋体" w:eastAsia="仿宋_GB2312"/>
          <w:color w:val="auto"/>
          <w:szCs w:val="21"/>
        </w:rPr>
        <w:t>9.在最近三年内有骗取中标或严重违约或重大工程质量问题的；</w:t>
      </w:r>
    </w:p>
    <w:p w14:paraId="0786AA01">
      <w:pPr>
        <w:spacing w:line="400" w:lineRule="exact"/>
        <w:ind w:firstLine="420" w:firstLineChars="200"/>
        <w:rPr>
          <w:rFonts w:ascii="仿宋_GB2312" w:hAnsi="宋体" w:eastAsia="仿宋_GB2312"/>
          <w:color w:val="auto"/>
          <w:szCs w:val="21"/>
        </w:rPr>
      </w:pPr>
      <w:r>
        <w:rPr>
          <w:rFonts w:hint="eastAsia" w:ascii="仿宋_GB2312" w:hAnsi="宋体" w:eastAsia="仿宋_GB2312"/>
          <w:color w:val="auto"/>
          <w:szCs w:val="21"/>
        </w:rPr>
        <w:t>10.</w:t>
      </w:r>
      <w:r>
        <w:rPr>
          <w:rFonts w:hint="eastAsia" w:ascii="仿宋_GB2312" w:hAnsi="宋体" w:eastAsia="仿宋_GB2312"/>
          <w:color w:val="auto"/>
          <w:shd w:val="clear" w:color="auto" w:fill="FFFFFF"/>
        </w:rPr>
        <w:t>投标人被威海市各职能部门列为严重失信主体的，有涉黑、涉恶行为的</w:t>
      </w:r>
      <w:r>
        <w:rPr>
          <w:rFonts w:hint="eastAsia" w:ascii="仿宋_GB2312" w:hAnsi="宋体" w:eastAsia="仿宋_GB2312"/>
          <w:color w:val="auto"/>
          <w:szCs w:val="21"/>
        </w:rPr>
        <w:t>；</w:t>
      </w:r>
    </w:p>
    <w:p w14:paraId="5434AE6C">
      <w:pPr>
        <w:spacing w:line="400" w:lineRule="exact"/>
        <w:ind w:firstLine="420" w:firstLineChars="200"/>
        <w:rPr>
          <w:rFonts w:ascii="仿宋_GB2312" w:hAnsi="宋体" w:eastAsia="仿宋_GB2312"/>
          <w:color w:val="auto"/>
          <w:szCs w:val="21"/>
        </w:rPr>
      </w:pPr>
      <w:r>
        <w:rPr>
          <w:rFonts w:hint="eastAsia" w:ascii="仿宋_GB2312" w:hAnsi="宋体" w:eastAsia="仿宋_GB2312"/>
          <w:color w:val="auto"/>
          <w:szCs w:val="21"/>
        </w:rPr>
        <w:t>11.不按评标委员会要求澄清、说明或补正的；</w:t>
      </w:r>
    </w:p>
    <w:p w14:paraId="041438B5">
      <w:pPr>
        <w:spacing w:line="400" w:lineRule="exact"/>
        <w:ind w:firstLine="420" w:firstLineChars="200"/>
        <w:rPr>
          <w:rFonts w:ascii="仿宋_GB2312" w:hAnsi="宋体" w:eastAsia="仿宋_GB2312"/>
          <w:color w:val="auto"/>
          <w:szCs w:val="21"/>
        </w:rPr>
      </w:pPr>
      <w:r>
        <w:rPr>
          <w:rFonts w:hint="eastAsia" w:ascii="仿宋_GB2312" w:hAnsi="宋体" w:eastAsia="仿宋_GB2312"/>
          <w:color w:val="auto"/>
          <w:szCs w:val="21"/>
        </w:rPr>
        <w:t>12.在形式评审、资格评审、响应性评审中，评标委员会认定投标人的投标文件不符合评标办法前附表中规定的任何一项评审标准的；</w:t>
      </w:r>
    </w:p>
    <w:p w14:paraId="16D03892">
      <w:pPr>
        <w:spacing w:line="400" w:lineRule="exact"/>
        <w:ind w:firstLine="420" w:firstLineChars="200"/>
        <w:rPr>
          <w:rFonts w:ascii="仿宋_GB2312" w:hAnsi="宋体" w:eastAsia="仿宋_GB2312"/>
          <w:color w:val="auto"/>
          <w:szCs w:val="21"/>
        </w:rPr>
      </w:pPr>
      <w:r>
        <w:rPr>
          <w:rFonts w:hint="eastAsia" w:ascii="仿宋_GB2312" w:hAnsi="宋体" w:eastAsia="仿宋_GB2312"/>
          <w:color w:val="auto"/>
          <w:szCs w:val="21"/>
        </w:rPr>
        <w:t>13.在施工组织设计和项目管理机构评审中，评标委员会认定投标人的投标未能通过此项评审的；</w:t>
      </w:r>
    </w:p>
    <w:p w14:paraId="4D16F116">
      <w:pPr>
        <w:spacing w:line="400" w:lineRule="exact"/>
        <w:ind w:firstLine="420" w:firstLineChars="200"/>
        <w:rPr>
          <w:rFonts w:ascii="仿宋_GB2312" w:hAnsi="宋体" w:eastAsia="仿宋_GB2312"/>
          <w:color w:val="auto"/>
          <w:szCs w:val="21"/>
        </w:rPr>
      </w:pPr>
      <w:r>
        <w:rPr>
          <w:rFonts w:hint="eastAsia" w:ascii="仿宋_GB2312" w:hAnsi="宋体" w:eastAsia="仿宋_GB2312"/>
          <w:color w:val="auto"/>
          <w:szCs w:val="21"/>
        </w:rPr>
        <w:t>14.评标委员会认定投标人以低于成本报价竞标的；</w:t>
      </w:r>
    </w:p>
    <w:p w14:paraId="042BADBD">
      <w:pPr>
        <w:spacing w:line="400" w:lineRule="exact"/>
        <w:ind w:firstLine="420" w:firstLineChars="200"/>
        <w:rPr>
          <w:rFonts w:ascii="仿宋_GB2312" w:hAnsi="宋体" w:eastAsia="仿宋_GB2312"/>
          <w:color w:val="auto"/>
          <w:szCs w:val="21"/>
        </w:rPr>
      </w:pPr>
      <w:r>
        <w:rPr>
          <w:rFonts w:hint="eastAsia" w:ascii="仿宋_GB2312" w:hAnsi="宋体" w:eastAsia="仿宋_GB2312"/>
          <w:color w:val="auto"/>
          <w:szCs w:val="21"/>
        </w:rPr>
        <w:t>15.投标人未按规定出席开标会的；</w:t>
      </w:r>
    </w:p>
    <w:p w14:paraId="1AB4EFD9">
      <w:pPr>
        <w:spacing w:line="400" w:lineRule="exact"/>
        <w:ind w:firstLine="420" w:firstLineChars="200"/>
        <w:rPr>
          <w:rFonts w:ascii="仿宋_GB2312" w:hAnsi="宋体" w:eastAsia="仿宋_GB2312"/>
          <w:color w:val="auto"/>
          <w:szCs w:val="21"/>
        </w:rPr>
      </w:pPr>
      <w:r>
        <w:rPr>
          <w:rFonts w:hint="eastAsia" w:ascii="仿宋_GB2312" w:hAnsi="宋体" w:eastAsia="仿宋_GB2312"/>
          <w:color w:val="auto"/>
          <w:szCs w:val="21"/>
        </w:rPr>
        <w:t>16.投标人未按规定从企业基本账户转出缴纳投标保证金的。</w:t>
      </w:r>
    </w:p>
    <w:p w14:paraId="2A62168C">
      <w:pPr>
        <w:spacing w:line="400" w:lineRule="exact"/>
        <w:ind w:firstLine="420" w:firstLineChars="200"/>
        <w:rPr>
          <w:rFonts w:ascii="仿宋_GB2312" w:hAnsi="宋体" w:eastAsia="仿宋_GB2312"/>
          <w:color w:val="auto"/>
          <w:szCs w:val="21"/>
        </w:rPr>
      </w:pPr>
      <w:r>
        <w:rPr>
          <w:rFonts w:hint="eastAsia" w:ascii="仿宋_GB2312" w:hAnsi="宋体" w:eastAsia="仿宋_GB2312"/>
          <w:color w:val="auto"/>
          <w:szCs w:val="21"/>
        </w:rPr>
        <w:t>17.与投标人须知前附表中电子投标文件制作须知和投标人网上电子开标须知不相符的。</w:t>
      </w:r>
    </w:p>
    <w:p w14:paraId="1007D3FA">
      <w:pPr>
        <w:spacing w:line="400" w:lineRule="exact"/>
        <w:ind w:firstLine="183" w:firstLineChars="87"/>
        <w:rPr>
          <w:rFonts w:ascii="仿宋_GB2312" w:hAnsi="宋体" w:eastAsia="仿宋_GB2312"/>
          <w:b/>
          <w:color w:val="auto"/>
          <w:szCs w:val="21"/>
        </w:rPr>
      </w:pPr>
      <w:r>
        <w:rPr>
          <w:rFonts w:hint="eastAsia" w:ascii="仿宋_GB2312" w:hAnsi="宋体" w:eastAsia="仿宋_GB2312"/>
          <w:b/>
          <w:color w:val="auto"/>
          <w:szCs w:val="21"/>
        </w:rPr>
        <w:t>2.2.4.5 有下列行为之一的评委会可以认定为串通投标。</w:t>
      </w:r>
    </w:p>
    <w:p w14:paraId="175BCC81">
      <w:pPr>
        <w:spacing w:line="400" w:lineRule="exact"/>
        <w:ind w:firstLine="420" w:firstLineChars="200"/>
        <w:rPr>
          <w:rFonts w:ascii="仿宋_GB2312" w:hAnsi="宋体" w:eastAsia="仿宋_GB2312" w:cs="宋体"/>
          <w:color w:val="auto"/>
          <w:kern w:val="0"/>
          <w:szCs w:val="21"/>
        </w:rPr>
      </w:pPr>
      <w:r>
        <w:rPr>
          <w:rFonts w:hint="eastAsia" w:ascii="仿宋_GB2312" w:hAnsi="宋体" w:eastAsia="仿宋_GB2312" w:cs="宋体"/>
          <w:color w:val="auto"/>
          <w:kern w:val="0"/>
          <w:szCs w:val="21"/>
        </w:rPr>
        <w:t>1.投标人之间协商投标报价等投标文件的实质性内容；</w:t>
      </w:r>
    </w:p>
    <w:p w14:paraId="37C12A8F">
      <w:pPr>
        <w:spacing w:line="400" w:lineRule="exact"/>
        <w:ind w:firstLine="420" w:firstLineChars="200"/>
        <w:rPr>
          <w:rFonts w:ascii="仿宋_GB2312" w:hAnsi="宋体" w:eastAsia="仿宋_GB2312" w:cs="宋体"/>
          <w:color w:val="auto"/>
          <w:kern w:val="0"/>
          <w:szCs w:val="21"/>
        </w:rPr>
      </w:pPr>
      <w:r>
        <w:rPr>
          <w:rFonts w:hint="eastAsia" w:ascii="仿宋_GB2312" w:hAnsi="宋体" w:eastAsia="仿宋_GB2312" w:cs="宋体"/>
          <w:color w:val="auto"/>
          <w:kern w:val="0"/>
          <w:szCs w:val="21"/>
        </w:rPr>
        <w:t>2.投标人之间约定中标人；</w:t>
      </w:r>
    </w:p>
    <w:p w14:paraId="088A848C">
      <w:pPr>
        <w:spacing w:line="400" w:lineRule="exact"/>
        <w:ind w:firstLine="420" w:firstLineChars="200"/>
        <w:rPr>
          <w:rFonts w:ascii="仿宋_GB2312" w:hAnsi="宋体" w:eastAsia="仿宋_GB2312" w:cs="宋体"/>
          <w:color w:val="auto"/>
          <w:kern w:val="0"/>
          <w:szCs w:val="21"/>
        </w:rPr>
      </w:pPr>
      <w:r>
        <w:rPr>
          <w:rFonts w:hint="eastAsia" w:ascii="仿宋_GB2312" w:hAnsi="宋体" w:eastAsia="仿宋_GB2312" w:cs="宋体"/>
          <w:color w:val="auto"/>
          <w:kern w:val="0"/>
          <w:szCs w:val="21"/>
        </w:rPr>
        <w:t>3.投标人之间约定部分投标人放弃投标或者中标；</w:t>
      </w:r>
    </w:p>
    <w:p w14:paraId="450BA51C">
      <w:pPr>
        <w:spacing w:line="400" w:lineRule="exact"/>
        <w:ind w:firstLine="420" w:firstLineChars="200"/>
        <w:rPr>
          <w:rFonts w:ascii="仿宋_GB2312" w:hAnsi="宋体" w:eastAsia="仿宋_GB2312" w:cs="宋体"/>
          <w:color w:val="auto"/>
          <w:kern w:val="0"/>
          <w:szCs w:val="21"/>
        </w:rPr>
      </w:pPr>
      <w:r>
        <w:rPr>
          <w:rFonts w:hint="eastAsia" w:ascii="仿宋_GB2312" w:hAnsi="宋体" w:eastAsia="仿宋_GB2312" w:cs="宋体"/>
          <w:color w:val="auto"/>
          <w:kern w:val="0"/>
          <w:szCs w:val="21"/>
        </w:rPr>
        <w:t>4.属于同一集团、协会、商会等组织成员的投标人按照该组织要求协同投标；</w:t>
      </w:r>
    </w:p>
    <w:p w14:paraId="6AC9EA20">
      <w:pPr>
        <w:spacing w:line="400" w:lineRule="exact"/>
        <w:ind w:firstLine="420" w:firstLineChars="200"/>
        <w:rPr>
          <w:rFonts w:ascii="仿宋_GB2312" w:hAnsi="宋体" w:eastAsia="仿宋_GB2312" w:cs="宋体"/>
          <w:color w:val="auto"/>
          <w:kern w:val="0"/>
          <w:szCs w:val="21"/>
        </w:rPr>
      </w:pPr>
      <w:r>
        <w:rPr>
          <w:rFonts w:hint="eastAsia" w:ascii="仿宋_GB2312" w:hAnsi="宋体" w:eastAsia="仿宋_GB2312" w:cs="宋体"/>
          <w:color w:val="auto"/>
          <w:kern w:val="0"/>
          <w:szCs w:val="21"/>
        </w:rPr>
        <w:t>5.投标人之间为谋取中标或者排斥特定投标人而采取的其他联合行动。</w:t>
      </w:r>
    </w:p>
    <w:p w14:paraId="5F27CE5A">
      <w:pPr>
        <w:spacing w:line="400" w:lineRule="exact"/>
        <w:ind w:firstLine="420" w:firstLineChars="200"/>
        <w:rPr>
          <w:rFonts w:ascii="仿宋_GB2312" w:hAnsi="宋体" w:eastAsia="仿宋_GB2312" w:cs="宋体"/>
          <w:color w:val="auto"/>
          <w:kern w:val="0"/>
          <w:szCs w:val="21"/>
        </w:rPr>
      </w:pPr>
      <w:r>
        <w:rPr>
          <w:rFonts w:hint="eastAsia" w:ascii="仿宋_GB2312" w:hAnsi="宋体" w:eastAsia="仿宋_GB2312" w:cs="宋体"/>
          <w:color w:val="auto"/>
          <w:kern w:val="0"/>
          <w:szCs w:val="21"/>
        </w:rPr>
        <w:t>6.不同投标人的投标文件由同一单位或者个人编制；</w:t>
      </w:r>
    </w:p>
    <w:p w14:paraId="15242EEF">
      <w:pPr>
        <w:spacing w:line="400" w:lineRule="exact"/>
        <w:ind w:firstLine="420" w:firstLineChars="200"/>
        <w:rPr>
          <w:rFonts w:ascii="仿宋_GB2312" w:hAnsi="宋体" w:eastAsia="仿宋_GB2312" w:cs="宋体"/>
          <w:color w:val="auto"/>
          <w:kern w:val="0"/>
          <w:szCs w:val="21"/>
        </w:rPr>
      </w:pPr>
      <w:r>
        <w:rPr>
          <w:rFonts w:hint="eastAsia" w:ascii="仿宋_GB2312" w:hAnsi="宋体" w:eastAsia="仿宋_GB2312" w:cs="宋体"/>
          <w:color w:val="auto"/>
          <w:kern w:val="0"/>
          <w:szCs w:val="21"/>
        </w:rPr>
        <w:t>7.不同投标人委托同一单位或者个人办理投标事宜；</w:t>
      </w:r>
    </w:p>
    <w:p w14:paraId="2829514E">
      <w:pPr>
        <w:spacing w:line="400" w:lineRule="exact"/>
        <w:ind w:firstLine="420" w:firstLineChars="200"/>
        <w:rPr>
          <w:rFonts w:ascii="仿宋_GB2312" w:hAnsi="宋体" w:eastAsia="仿宋_GB2312" w:cs="宋体"/>
          <w:color w:val="auto"/>
          <w:kern w:val="0"/>
          <w:szCs w:val="21"/>
        </w:rPr>
      </w:pPr>
      <w:r>
        <w:rPr>
          <w:rFonts w:hint="eastAsia" w:ascii="仿宋_GB2312" w:hAnsi="宋体" w:eastAsia="仿宋_GB2312" w:cs="宋体"/>
          <w:color w:val="auto"/>
          <w:kern w:val="0"/>
          <w:szCs w:val="21"/>
        </w:rPr>
        <w:t>8.不同投标人的投标文件载明的项目管理成员为同一人；</w:t>
      </w:r>
    </w:p>
    <w:p w14:paraId="5420E5F1">
      <w:pPr>
        <w:spacing w:line="400" w:lineRule="exact"/>
        <w:ind w:firstLine="420" w:firstLineChars="200"/>
        <w:rPr>
          <w:rFonts w:ascii="仿宋_GB2312" w:hAnsi="宋体" w:eastAsia="仿宋_GB2312" w:cs="宋体"/>
          <w:color w:val="auto"/>
          <w:kern w:val="0"/>
          <w:szCs w:val="21"/>
        </w:rPr>
      </w:pPr>
      <w:r>
        <w:rPr>
          <w:rFonts w:hint="eastAsia" w:ascii="仿宋_GB2312" w:hAnsi="宋体" w:eastAsia="仿宋_GB2312" w:cs="宋体"/>
          <w:color w:val="auto"/>
          <w:kern w:val="0"/>
          <w:szCs w:val="21"/>
        </w:rPr>
        <w:t>9.不同投标人的投标文件异常一致或者投标报价呈规律性差异；</w:t>
      </w:r>
    </w:p>
    <w:p w14:paraId="0D2228C5">
      <w:pPr>
        <w:spacing w:line="400" w:lineRule="exact"/>
        <w:ind w:firstLine="420" w:firstLineChars="200"/>
        <w:rPr>
          <w:rFonts w:ascii="仿宋_GB2312" w:hAnsi="宋体" w:eastAsia="仿宋_GB2312" w:cs="宋体"/>
          <w:color w:val="auto"/>
          <w:kern w:val="0"/>
          <w:szCs w:val="21"/>
        </w:rPr>
      </w:pPr>
      <w:r>
        <w:rPr>
          <w:rFonts w:hint="eastAsia" w:ascii="仿宋_GB2312" w:hAnsi="宋体" w:eastAsia="仿宋_GB2312" w:cs="宋体"/>
          <w:color w:val="auto"/>
          <w:kern w:val="0"/>
          <w:szCs w:val="21"/>
        </w:rPr>
        <w:t>10.不同投标人的投标文件相互混装；</w:t>
      </w:r>
    </w:p>
    <w:p w14:paraId="7282B55A">
      <w:pPr>
        <w:spacing w:line="400" w:lineRule="exact"/>
        <w:ind w:firstLine="420" w:firstLineChars="200"/>
        <w:rPr>
          <w:rFonts w:ascii="仿宋_GB2312" w:hAnsi="宋体" w:eastAsia="仿宋_GB2312" w:cs="宋体"/>
          <w:color w:val="auto"/>
          <w:kern w:val="0"/>
          <w:szCs w:val="21"/>
        </w:rPr>
      </w:pPr>
      <w:r>
        <w:rPr>
          <w:rFonts w:hint="eastAsia" w:ascii="仿宋_GB2312" w:hAnsi="宋体" w:eastAsia="仿宋_GB2312" w:cs="宋体"/>
          <w:color w:val="auto"/>
          <w:kern w:val="0"/>
          <w:szCs w:val="21"/>
        </w:rPr>
        <w:t>11.不同投标人的投标保证金从同一单位或者个人的账户转出。</w:t>
      </w:r>
    </w:p>
    <w:p w14:paraId="1B7428D8">
      <w:pPr>
        <w:spacing w:line="400" w:lineRule="exact"/>
        <w:ind w:firstLine="420" w:firstLineChars="200"/>
        <w:rPr>
          <w:rFonts w:ascii="仿宋_GB2312" w:hAnsi="宋体" w:eastAsia="仿宋_GB2312" w:cs="宋体"/>
          <w:color w:val="auto"/>
          <w:kern w:val="0"/>
          <w:szCs w:val="21"/>
        </w:rPr>
      </w:pPr>
      <w:r>
        <w:rPr>
          <w:rFonts w:hint="eastAsia" w:ascii="仿宋_GB2312" w:hAnsi="宋体" w:eastAsia="仿宋_GB2312" w:cs="宋体"/>
          <w:color w:val="auto"/>
          <w:kern w:val="0"/>
          <w:szCs w:val="21"/>
        </w:rPr>
        <w:t>12.招标人在开标前开启投标文件并将有关信息泄露给其他投标人;</w:t>
      </w:r>
    </w:p>
    <w:p w14:paraId="524FB6B7">
      <w:pPr>
        <w:spacing w:line="400" w:lineRule="exact"/>
        <w:ind w:firstLine="420" w:firstLineChars="200"/>
        <w:rPr>
          <w:rFonts w:ascii="仿宋_GB2312" w:hAnsi="宋体" w:eastAsia="仿宋_GB2312" w:cs="宋体"/>
          <w:color w:val="auto"/>
          <w:kern w:val="0"/>
          <w:szCs w:val="21"/>
        </w:rPr>
      </w:pPr>
      <w:r>
        <w:rPr>
          <w:rFonts w:hint="eastAsia" w:ascii="仿宋_GB2312" w:hAnsi="宋体" w:eastAsia="仿宋_GB2312" w:cs="宋体"/>
          <w:color w:val="auto"/>
          <w:kern w:val="0"/>
          <w:szCs w:val="21"/>
        </w:rPr>
        <w:t>13.招标人直接或者间接向投标人泄露标底、评标委员会成员等信息；</w:t>
      </w:r>
    </w:p>
    <w:p w14:paraId="572178EC">
      <w:pPr>
        <w:spacing w:line="400" w:lineRule="exact"/>
        <w:ind w:firstLine="420" w:firstLineChars="200"/>
        <w:rPr>
          <w:rFonts w:ascii="仿宋_GB2312" w:hAnsi="宋体" w:eastAsia="仿宋_GB2312" w:cs="宋体"/>
          <w:color w:val="auto"/>
          <w:kern w:val="0"/>
          <w:szCs w:val="21"/>
        </w:rPr>
      </w:pPr>
      <w:r>
        <w:rPr>
          <w:rFonts w:hint="eastAsia" w:ascii="仿宋_GB2312" w:hAnsi="宋体" w:eastAsia="仿宋_GB2312" w:cs="宋体"/>
          <w:color w:val="auto"/>
          <w:kern w:val="0"/>
          <w:szCs w:val="21"/>
        </w:rPr>
        <w:t>14.招标人明示或者暗示投标人压低或者抬高投标报价；</w:t>
      </w:r>
    </w:p>
    <w:p w14:paraId="3A28EBE6">
      <w:pPr>
        <w:spacing w:line="400" w:lineRule="exact"/>
        <w:ind w:firstLine="420" w:firstLineChars="200"/>
        <w:rPr>
          <w:rFonts w:ascii="仿宋_GB2312" w:hAnsi="宋体" w:eastAsia="仿宋_GB2312" w:cs="宋体"/>
          <w:color w:val="auto"/>
          <w:kern w:val="0"/>
          <w:szCs w:val="21"/>
        </w:rPr>
      </w:pPr>
      <w:r>
        <w:rPr>
          <w:rFonts w:hint="eastAsia" w:ascii="仿宋_GB2312" w:hAnsi="宋体" w:eastAsia="仿宋_GB2312" w:cs="宋体"/>
          <w:color w:val="auto"/>
          <w:kern w:val="0"/>
          <w:szCs w:val="21"/>
        </w:rPr>
        <w:t>15.招标人授意投标人撤换、修改投标文件；</w:t>
      </w:r>
    </w:p>
    <w:p w14:paraId="4EEE9B30">
      <w:pPr>
        <w:spacing w:line="400" w:lineRule="exact"/>
        <w:ind w:firstLine="420" w:firstLineChars="200"/>
        <w:rPr>
          <w:rFonts w:ascii="仿宋_GB2312" w:hAnsi="宋体" w:eastAsia="仿宋_GB2312" w:cs="宋体"/>
          <w:color w:val="auto"/>
          <w:kern w:val="0"/>
          <w:szCs w:val="21"/>
        </w:rPr>
      </w:pPr>
      <w:r>
        <w:rPr>
          <w:rFonts w:hint="eastAsia" w:ascii="仿宋_GB2312" w:hAnsi="宋体" w:eastAsia="仿宋_GB2312" w:cs="宋体"/>
          <w:color w:val="auto"/>
          <w:kern w:val="0"/>
          <w:szCs w:val="21"/>
        </w:rPr>
        <w:t>16.招标人明示或者暗示投标人为特定投标人中标提供方便；</w:t>
      </w:r>
    </w:p>
    <w:p w14:paraId="32C468F7">
      <w:pPr>
        <w:spacing w:line="400" w:lineRule="exact"/>
        <w:ind w:firstLine="420" w:firstLineChars="200"/>
        <w:rPr>
          <w:rFonts w:ascii="仿宋_GB2312" w:hAnsi="宋体" w:eastAsia="仿宋_GB2312" w:cs="宋体"/>
          <w:color w:val="auto"/>
          <w:kern w:val="0"/>
          <w:szCs w:val="21"/>
        </w:rPr>
      </w:pPr>
      <w:r>
        <w:rPr>
          <w:rFonts w:hint="eastAsia" w:ascii="仿宋_GB2312" w:hAnsi="宋体" w:eastAsia="仿宋_GB2312" w:cs="宋体"/>
          <w:color w:val="auto"/>
          <w:kern w:val="0"/>
          <w:szCs w:val="21"/>
        </w:rPr>
        <w:t>17.招标人与投标人为谋求特定投标人中标而采取的其他串通行为。</w:t>
      </w:r>
    </w:p>
    <w:p w14:paraId="33FB8E1E">
      <w:pPr>
        <w:spacing w:line="400" w:lineRule="exact"/>
        <w:ind w:firstLine="420" w:firstLineChars="200"/>
        <w:rPr>
          <w:rFonts w:ascii="仿宋_GB2312" w:hAnsi="宋体" w:eastAsia="仿宋_GB2312" w:cs="宋体"/>
          <w:color w:val="auto"/>
          <w:kern w:val="0"/>
          <w:szCs w:val="21"/>
        </w:rPr>
      </w:pPr>
      <w:r>
        <w:rPr>
          <w:rFonts w:hint="eastAsia" w:ascii="仿宋_GB2312" w:hAnsi="宋体" w:eastAsia="仿宋_GB2312" w:cs="宋体"/>
          <w:color w:val="auto"/>
          <w:kern w:val="0"/>
          <w:szCs w:val="21"/>
        </w:rPr>
        <w:t>18.在开标现场进行电子评标时，在导入投标文件后，界面中显示投标单位制作标书的CPUID，硬盘序列号及网卡MAC地址，编码一致的按串标处理。</w:t>
      </w:r>
    </w:p>
    <w:p w14:paraId="5487EC30">
      <w:pPr>
        <w:spacing w:line="400" w:lineRule="exact"/>
        <w:ind w:firstLine="422" w:firstLineChars="200"/>
        <w:rPr>
          <w:rFonts w:ascii="仿宋_GB2312" w:hAnsi="宋体" w:eastAsia="仿宋_GB2312" w:cs="宋体"/>
          <w:b/>
          <w:color w:val="auto"/>
          <w:kern w:val="0"/>
          <w:szCs w:val="21"/>
        </w:rPr>
      </w:pPr>
      <w:r>
        <w:rPr>
          <w:rFonts w:hint="eastAsia" w:ascii="仿宋_GB2312" w:hAnsi="宋体" w:eastAsia="仿宋_GB2312" w:cs="宋体"/>
          <w:b/>
          <w:color w:val="auto"/>
          <w:kern w:val="0"/>
          <w:szCs w:val="21"/>
        </w:rPr>
        <w:t>2.2.4.6 投标人有下列情形之一的，属于弄虚作假的行为，应作无效投标处理并计不良行为记录，情节严重者，依法进行行政处罚。</w:t>
      </w:r>
    </w:p>
    <w:p w14:paraId="7D7CDEBA">
      <w:pPr>
        <w:spacing w:line="400" w:lineRule="exact"/>
        <w:ind w:firstLine="420" w:firstLineChars="200"/>
        <w:rPr>
          <w:rFonts w:ascii="仿宋_GB2312" w:hAnsi="宋体" w:eastAsia="仿宋_GB2312" w:cs="宋体"/>
          <w:color w:val="auto"/>
          <w:kern w:val="0"/>
          <w:szCs w:val="21"/>
        </w:rPr>
      </w:pPr>
      <w:r>
        <w:rPr>
          <w:rFonts w:hint="eastAsia" w:ascii="仿宋_GB2312" w:hAnsi="宋体" w:eastAsia="仿宋_GB2312" w:cs="宋体"/>
          <w:color w:val="auto"/>
          <w:kern w:val="0"/>
          <w:szCs w:val="21"/>
        </w:rPr>
        <w:t>1.使用伪造、变造的许可证件；</w:t>
      </w:r>
    </w:p>
    <w:p w14:paraId="3A7977FD">
      <w:pPr>
        <w:spacing w:line="400" w:lineRule="exact"/>
        <w:ind w:firstLine="420" w:firstLineChars="200"/>
        <w:rPr>
          <w:rFonts w:ascii="仿宋_GB2312" w:hAnsi="宋体" w:eastAsia="仿宋_GB2312" w:cs="宋体"/>
          <w:color w:val="auto"/>
          <w:kern w:val="0"/>
          <w:szCs w:val="21"/>
        </w:rPr>
      </w:pPr>
      <w:r>
        <w:rPr>
          <w:rFonts w:hint="eastAsia" w:ascii="仿宋_GB2312" w:hAnsi="宋体" w:eastAsia="仿宋_GB2312" w:cs="宋体"/>
          <w:color w:val="auto"/>
          <w:kern w:val="0"/>
          <w:szCs w:val="21"/>
        </w:rPr>
        <w:t>2.提供虚假的财务状况或者业绩；</w:t>
      </w:r>
    </w:p>
    <w:p w14:paraId="60FCE679">
      <w:pPr>
        <w:spacing w:line="400" w:lineRule="exact"/>
        <w:ind w:firstLine="420" w:firstLineChars="200"/>
        <w:rPr>
          <w:rFonts w:ascii="仿宋_GB2312" w:hAnsi="宋体" w:eastAsia="仿宋_GB2312" w:cs="宋体"/>
          <w:color w:val="auto"/>
          <w:kern w:val="0"/>
          <w:szCs w:val="21"/>
        </w:rPr>
      </w:pPr>
      <w:r>
        <w:rPr>
          <w:rFonts w:hint="eastAsia" w:ascii="仿宋_GB2312" w:hAnsi="宋体" w:eastAsia="仿宋_GB2312" w:cs="宋体"/>
          <w:color w:val="auto"/>
          <w:kern w:val="0"/>
          <w:szCs w:val="21"/>
        </w:rPr>
        <w:t>3.提供虚假的建造师或者主要技术人员简历、劳动关系证明；</w:t>
      </w:r>
    </w:p>
    <w:p w14:paraId="61228752">
      <w:pPr>
        <w:spacing w:line="400" w:lineRule="exact"/>
        <w:ind w:firstLine="420" w:firstLineChars="200"/>
        <w:rPr>
          <w:rFonts w:ascii="仿宋_GB2312" w:hAnsi="宋体" w:eastAsia="仿宋_GB2312" w:cs="宋体"/>
          <w:color w:val="auto"/>
          <w:kern w:val="0"/>
          <w:szCs w:val="21"/>
        </w:rPr>
      </w:pPr>
      <w:r>
        <w:rPr>
          <w:rFonts w:hint="eastAsia" w:ascii="仿宋_GB2312" w:hAnsi="宋体" w:eastAsia="仿宋_GB2312" w:cs="宋体"/>
          <w:color w:val="auto"/>
          <w:kern w:val="0"/>
          <w:szCs w:val="21"/>
        </w:rPr>
        <w:t>4.提供虚假的信用状况；隐瞒招标文件要求提供的信息；</w:t>
      </w:r>
    </w:p>
    <w:p w14:paraId="04AE4D0E">
      <w:pPr>
        <w:spacing w:line="400" w:lineRule="exact"/>
        <w:ind w:firstLine="420" w:firstLineChars="200"/>
        <w:rPr>
          <w:rFonts w:ascii="仿宋_GB2312" w:hAnsi="宋体" w:eastAsia="仿宋_GB2312" w:cs="宋体"/>
          <w:color w:val="auto"/>
          <w:kern w:val="0"/>
          <w:szCs w:val="21"/>
        </w:rPr>
      </w:pPr>
      <w:r>
        <w:rPr>
          <w:rFonts w:hint="eastAsia" w:ascii="仿宋_GB2312" w:hAnsi="宋体" w:eastAsia="仿宋_GB2312" w:cs="宋体"/>
          <w:color w:val="auto"/>
          <w:kern w:val="0"/>
          <w:szCs w:val="21"/>
        </w:rPr>
        <w:t>5.法律、法规、规章规定的其他情形。</w:t>
      </w:r>
    </w:p>
    <w:p w14:paraId="2DCEB3A8">
      <w:pPr>
        <w:spacing w:line="400" w:lineRule="exact"/>
        <w:ind w:firstLine="420" w:firstLineChars="200"/>
        <w:rPr>
          <w:rFonts w:ascii="仿宋_GB2312" w:hAnsi="宋体" w:eastAsia="仿宋_GB2312"/>
          <w:color w:val="auto"/>
          <w:szCs w:val="21"/>
        </w:rPr>
      </w:pPr>
      <w:r>
        <w:rPr>
          <w:rFonts w:hint="eastAsia" w:ascii="仿宋_GB2312" w:hAnsi="宋体" w:eastAsia="仿宋_GB2312" w:cs="宋体"/>
          <w:color w:val="auto"/>
          <w:kern w:val="0"/>
          <w:szCs w:val="21"/>
        </w:rPr>
        <w:t>2.2.4.7评标委员会根据评标办法规定否决不合格投标或者界定为无效投标后，因有效投标不足三个使得投标明显缺乏竞争的，评标委员会可以否决全部投标。投标人少于三个或者所有投标被否决的，招标人应当依法重新招标。</w:t>
      </w:r>
    </w:p>
    <w:p w14:paraId="6DCEF5E4">
      <w:pPr>
        <w:spacing w:line="400" w:lineRule="exact"/>
        <w:ind w:firstLine="420" w:firstLineChars="200"/>
        <w:rPr>
          <w:rFonts w:ascii="仿宋_GB2312" w:hAnsi="宋体" w:eastAsia="仿宋_GB2312"/>
          <w:color w:val="auto"/>
          <w:szCs w:val="21"/>
        </w:rPr>
      </w:pPr>
      <w:r>
        <w:rPr>
          <w:rFonts w:hint="eastAsia" w:ascii="仿宋_GB2312" w:hAnsi="宋体" w:eastAsia="仿宋_GB2312" w:cs="宋体"/>
          <w:color w:val="auto"/>
          <w:kern w:val="0"/>
          <w:szCs w:val="21"/>
        </w:rPr>
        <w:t>2.2.4.8施工评标定标</w:t>
      </w:r>
      <w:r>
        <w:rPr>
          <w:rFonts w:hint="eastAsia" w:ascii="仿宋_GB2312" w:hAnsi="宋体" w:eastAsia="仿宋_GB2312"/>
          <w:color w:val="auto"/>
          <w:szCs w:val="21"/>
        </w:rPr>
        <w:t>按照百分制的“综合评估法”，根据投标报价、企业信誉与实力、企业类似工程经验、项目管理机构、建造师信誉与实力、施工组织设计等方面由评标委员会对各对投标企业进行综合评定，按积分高低排序确定3名中标候选人,若多家投标单位得分一致，以投标报价低的优先，投标报价也相等的，由招标人自行确定。（与投标人须知前附表7.1对应）</w:t>
      </w:r>
    </w:p>
    <w:p w14:paraId="37BC1F12">
      <w:pPr>
        <w:spacing w:line="400" w:lineRule="exact"/>
        <w:ind w:firstLine="420" w:firstLineChars="200"/>
        <w:rPr>
          <w:rFonts w:ascii="仿宋_GB2312" w:hAnsi="宋体" w:eastAsia="仿宋_GB2312"/>
          <w:color w:val="auto"/>
          <w:szCs w:val="21"/>
        </w:rPr>
      </w:pPr>
      <w:r>
        <w:rPr>
          <w:rFonts w:hint="eastAsia" w:ascii="仿宋_GB2312" w:hAnsi="宋体" w:eastAsia="仿宋_GB2312" w:cs="宋体"/>
          <w:color w:val="auto"/>
          <w:kern w:val="0"/>
          <w:szCs w:val="21"/>
        </w:rPr>
        <w:t>2.2.4.9 评标时采取商务标和技术标分离的原则，技术标应按照招标人给定的统一格式编写，否则无效投标。经统一编号后作为明标交评委会评审。技术标编号和技术标评审结果由招投标管理部门封存，待其他商务标评审结果出来后再公布。</w:t>
      </w:r>
    </w:p>
    <w:p w14:paraId="4700B71A">
      <w:pPr>
        <w:pStyle w:val="22"/>
        <w:spacing w:line="400" w:lineRule="exact"/>
        <w:ind w:firstLine="420" w:firstLineChars="200"/>
        <w:rPr>
          <w:rFonts w:ascii="仿宋_GB2312" w:hAnsi="宋体" w:eastAsia="仿宋_GB2312"/>
          <w:color w:val="auto"/>
          <w:sz w:val="21"/>
          <w:szCs w:val="21"/>
        </w:rPr>
      </w:pPr>
      <w:r>
        <w:rPr>
          <w:rFonts w:hint="eastAsia" w:ascii="仿宋_GB2312" w:hAnsi="宋体" w:eastAsia="仿宋_GB2312"/>
          <w:color w:val="auto"/>
          <w:sz w:val="21"/>
          <w:szCs w:val="21"/>
        </w:rPr>
        <w:t>2.2.4.10 评委必须对各投标企业进行有记名评分，否则该投票无效。</w:t>
      </w:r>
    </w:p>
    <w:p w14:paraId="017D37D1">
      <w:pPr>
        <w:spacing w:line="400" w:lineRule="exact"/>
        <w:ind w:firstLine="420" w:firstLineChars="200"/>
        <w:rPr>
          <w:rFonts w:ascii="仿宋_GB2312" w:hAnsi="宋体" w:eastAsia="仿宋_GB2312"/>
          <w:color w:val="auto"/>
          <w:szCs w:val="21"/>
        </w:rPr>
      </w:pPr>
      <w:r>
        <w:rPr>
          <w:rFonts w:hint="eastAsia" w:ascii="仿宋_GB2312" w:hAnsi="宋体" w:eastAsia="仿宋_GB2312" w:cs="宋体"/>
          <w:color w:val="auto"/>
          <w:kern w:val="0"/>
          <w:szCs w:val="21"/>
        </w:rPr>
        <w:t>2.2.4.11</w:t>
      </w:r>
      <w:r>
        <w:rPr>
          <w:rFonts w:hint="eastAsia" w:ascii="仿宋_GB2312" w:hAnsi="宋体" w:eastAsia="仿宋_GB2312"/>
          <w:color w:val="auto"/>
          <w:szCs w:val="21"/>
        </w:rPr>
        <w:t>经济标评委对各投标单位分部分项清单报价、主要材料价格及各项费率进行详细比对评审打分。投标总报价高于招标控制价按无效投标处理。如评标委员会认定投标单位所报综合单价和主要材料价格低于其成本价的，且投标单位无法做出合理解释的，可做无效投标处理。</w:t>
      </w:r>
    </w:p>
    <w:p w14:paraId="3BD2F876">
      <w:pPr>
        <w:spacing w:line="400" w:lineRule="exact"/>
        <w:ind w:firstLine="420" w:firstLineChars="200"/>
        <w:rPr>
          <w:rFonts w:ascii="仿宋_GB2312" w:hAnsi="宋体" w:eastAsia="仿宋_GB2312"/>
          <w:color w:val="auto"/>
          <w:szCs w:val="21"/>
        </w:rPr>
      </w:pPr>
      <w:r>
        <w:rPr>
          <w:rFonts w:hint="eastAsia" w:ascii="仿宋_GB2312" w:hAnsi="宋体" w:eastAsia="仿宋_GB2312"/>
          <w:color w:val="auto"/>
          <w:szCs w:val="21"/>
        </w:rPr>
        <w:t>2.2.4.12 响应招标文件规定工期、质量目标、质量保修期等及符合国家法律、法规等有关规定的标书为有效标书，评委只对有效标书进行评审打分。</w:t>
      </w:r>
    </w:p>
    <w:p w14:paraId="27928ECD">
      <w:pPr>
        <w:spacing w:line="400" w:lineRule="exact"/>
        <w:ind w:firstLine="420" w:firstLineChars="200"/>
        <w:rPr>
          <w:rFonts w:ascii="仿宋_GB2312" w:hAnsi="宋体" w:eastAsia="仿宋_GB2312" w:cs="宋体"/>
          <w:color w:val="auto"/>
          <w:kern w:val="0"/>
          <w:szCs w:val="21"/>
        </w:rPr>
      </w:pPr>
      <w:r>
        <w:rPr>
          <w:rFonts w:hint="eastAsia" w:ascii="仿宋_GB2312" w:hAnsi="宋体" w:eastAsia="仿宋_GB2312" w:cs="宋体"/>
          <w:color w:val="auto"/>
          <w:kern w:val="0"/>
          <w:szCs w:val="21"/>
        </w:rPr>
        <w:t>2.2.4.13</w:t>
      </w:r>
      <w:r>
        <w:rPr>
          <w:rFonts w:hint="eastAsia" w:ascii="仿宋_GB2312" w:hAnsi="宋体" w:eastAsia="仿宋_GB2312"/>
          <w:color w:val="auto"/>
        </w:rPr>
        <w:t>本工程采取资格后审，要求投标企业提供的各项资格证明材料必须</w:t>
      </w:r>
      <w:r>
        <w:rPr>
          <w:rFonts w:hint="eastAsia" w:ascii="仿宋_GB2312" w:eastAsia="仿宋_GB2312"/>
          <w:color w:val="auto"/>
        </w:rPr>
        <w:t>以威海市建设工程电子交易系统中设置的fyq评分办法为准</w:t>
      </w:r>
      <w:r>
        <w:rPr>
          <w:rFonts w:hint="eastAsia" w:ascii="仿宋_GB2312" w:hAnsi="宋体" w:eastAsia="仿宋_GB2312"/>
          <w:color w:val="auto"/>
        </w:rPr>
        <w:t>，否则无效。</w:t>
      </w:r>
      <w:r>
        <w:rPr>
          <w:rFonts w:hint="eastAsia" w:ascii="仿宋_GB2312" w:hAnsi="宋体" w:eastAsia="仿宋_GB2312" w:cs="宋体"/>
          <w:color w:val="auto"/>
          <w:kern w:val="0"/>
          <w:szCs w:val="21"/>
        </w:rPr>
        <w:br w:type="textWrapping"/>
      </w:r>
      <w:r>
        <w:rPr>
          <w:rFonts w:hint="eastAsia" w:ascii="仿宋_GB2312" w:hAnsi="宋体" w:eastAsia="仿宋_GB2312" w:cs="宋体"/>
          <w:color w:val="auto"/>
          <w:kern w:val="0"/>
          <w:szCs w:val="21"/>
        </w:rPr>
        <w:t>   2.2.4.14近一年度是指从开标日向前推算一年，近两年度是指从开标日向前推算两年，以此类推，精确到日。</w:t>
      </w:r>
      <w:r>
        <w:rPr>
          <w:rFonts w:hint="eastAsia" w:ascii="仿宋_GB2312" w:hAnsi="宋体" w:eastAsia="仿宋_GB2312" w:cs="宋体"/>
          <w:color w:val="auto"/>
          <w:kern w:val="0"/>
          <w:szCs w:val="21"/>
        </w:rPr>
        <w:br w:type="textWrapping"/>
      </w:r>
      <w:r>
        <w:rPr>
          <w:rFonts w:hint="eastAsia" w:ascii="仿宋_GB2312" w:hAnsi="宋体" w:eastAsia="仿宋_GB2312" w:cs="宋体"/>
          <w:color w:val="auto"/>
          <w:kern w:val="0"/>
          <w:szCs w:val="21"/>
        </w:rPr>
        <w:t>   2.2.4.15根据评标委员会评标报告，招标人应选择综合得分最高的中标候选人中标。当综合得分最高的中标候选人失去中标资格时，综合得分次之的中标候选人递补，以此类推。中标人不得向他人转让中标项目，也不得将中标项目肢解后分别向他人转让。</w:t>
      </w:r>
    </w:p>
    <w:p w14:paraId="3C7D1BCD">
      <w:pPr>
        <w:spacing w:line="400" w:lineRule="exact"/>
        <w:ind w:firstLine="420" w:firstLineChars="200"/>
        <w:rPr>
          <w:rFonts w:ascii="仿宋_GB2312" w:hAnsi="宋体" w:eastAsia="仿宋_GB2312" w:cs="宋体"/>
          <w:color w:val="auto"/>
          <w:kern w:val="0"/>
          <w:szCs w:val="21"/>
        </w:rPr>
      </w:pPr>
      <w:r>
        <w:rPr>
          <w:rFonts w:hint="eastAsia" w:ascii="仿宋_GB2312" w:hAnsi="宋体" w:eastAsia="仿宋_GB2312" w:cs="宋体"/>
          <w:color w:val="auto"/>
          <w:kern w:val="0"/>
          <w:szCs w:val="21"/>
        </w:rPr>
        <w:t>2.2.4.16招标文件要求投标企业提供的中标通知书、工程施工合同、竣工验收报告、获奖证书及其它所要求证书、证明必须以</w:t>
      </w:r>
      <w:r>
        <w:rPr>
          <w:rFonts w:hint="eastAsia" w:ascii="仿宋_GB2312" w:eastAsia="仿宋_GB2312"/>
          <w:color w:val="auto"/>
          <w:szCs w:val="21"/>
        </w:rPr>
        <w:t>威海市建设工程电子交易系统中设置的fyq评分办法为准</w:t>
      </w:r>
      <w:r>
        <w:rPr>
          <w:rFonts w:hint="eastAsia" w:ascii="仿宋_GB2312" w:hAnsi="宋体" w:eastAsia="仿宋_GB2312" w:cs="宋体"/>
          <w:color w:val="auto"/>
          <w:kern w:val="0"/>
          <w:szCs w:val="21"/>
        </w:rPr>
        <w:t>，否则无效。</w:t>
      </w:r>
      <w:r>
        <w:rPr>
          <w:rFonts w:hint="eastAsia" w:ascii="仿宋_GB2312" w:hAnsi="宋体" w:eastAsia="仿宋_GB2312" w:cs="宋体"/>
          <w:color w:val="auto"/>
          <w:kern w:val="0"/>
          <w:szCs w:val="21"/>
        </w:rPr>
        <w:br w:type="textWrapping"/>
      </w:r>
      <w:r>
        <w:rPr>
          <w:rFonts w:hint="eastAsia" w:ascii="仿宋_GB2312" w:hAnsi="宋体" w:eastAsia="仿宋_GB2312" w:cs="宋体"/>
          <w:color w:val="auto"/>
          <w:kern w:val="0"/>
          <w:szCs w:val="21"/>
        </w:rPr>
        <w:t>   2.2.4.17本办法所称工程竣工日期以质量核验证书为准，获奖工程以正式获奖证书日期为准。同一工程获多个奖项只计取最高级别的分数，不重复计分。</w:t>
      </w:r>
      <w:r>
        <w:rPr>
          <w:rFonts w:hint="eastAsia" w:ascii="仿宋_GB2312" w:hAnsi="宋体" w:eastAsia="仿宋_GB2312" w:cs="宋体"/>
          <w:color w:val="auto"/>
          <w:kern w:val="0"/>
          <w:szCs w:val="21"/>
        </w:rPr>
        <w:br w:type="textWrapping"/>
      </w:r>
      <w:r>
        <w:rPr>
          <w:rFonts w:hint="eastAsia" w:ascii="仿宋_GB2312" w:hAnsi="宋体" w:eastAsia="仿宋_GB2312" w:cs="宋体"/>
          <w:color w:val="auto"/>
          <w:kern w:val="0"/>
          <w:szCs w:val="21"/>
        </w:rPr>
        <w:t>   2.2.4.18凡是符合投标人资格条件的企业均可到威海市建设工程交易中心办理CA认证手续，通过“</w:t>
      </w:r>
      <w:r>
        <w:rPr>
          <w:rFonts w:hint="eastAsia" w:ascii="仿宋_GB2312" w:hAnsi="宋体" w:eastAsia="仿宋_GB2312"/>
          <w:color w:val="auto"/>
          <w:shd w:val="clear" w:color="auto" w:fill="FFFFFF"/>
        </w:rPr>
        <w:t>威海市住房和城乡建设局</w:t>
      </w:r>
      <w:r>
        <w:rPr>
          <w:rFonts w:hint="eastAsia" w:ascii="仿宋_GB2312" w:hAnsi="宋体" w:eastAsia="仿宋_GB2312" w:cs="宋体"/>
          <w:color w:val="auto"/>
          <w:kern w:val="0"/>
          <w:szCs w:val="21"/>
        </w:rPr>
        <w:t>”网站“威海市建设工程电子交易系统”进行网上下载招标文件。</w:t>
      </w:r>
    </w:p>
    <w:p w14:paraId="26A04C55">
      <w:pPr>
        <w:spacing w:line="400" w:lineRule="exact"/>
        <w:ind w:firstLine="420" w:firstLineChars="200"/>
        <w:rPr>
          <w:rFonts w:ascii="仿宋_GB2312" w:hAnsi="宋体" w:eastAsia="仿宋_GB2312"/>
          <w:color w:val="auto"/>
          <w:kern w:val="0"/>
          <w:szCs w:val="21"/>
        </w:rPr>
      </w:pPr>
      <w:r>
        <w:rPr>
          <w:rFonts w:hint="eastAsia" w:ascii="仿宋_GB2312" w:hAnsi="宋体" w:eastAsia="仿宋_GB2312" w:cs="宋体"/>
          <w:color w:val="auto"/>
          <w:kern w:val="0"/>
          <w:szCs w:val="21"/>
        </w:rPr>
        <w:t>2.2.4.19评标时，企业信誉和建造师信用得分按“</w:t>
      </w:r>
      <w:r>
        <w:rPr>
          <w:rFonts w:hint="eastAsia" w:ascii="仿宋_GB2312" w:hAnsi="宋体" w:eastAsia="仿宋_GB2312"/>
          <w:color w:val="auto"/>
          <w:shd w:val="clear" w:color="auto" w:fill="FFFFFF"/>
        </w:rPr>
        <w:t>威海市住房和城乡建设局</w:t>
      </w:r>
      <w:r>
        <w:rPr>
          <w:rFonts w:hint="eastAsia" w:ascii="仿宋_GB2312" w:hAnsi="宋体" w:eastAsia="仿宋_GB2312" w:cs="宋体"/>
          <w:color w:val="auto"/>
          <w:kern w:val="0"/>
          <w:szCs w:val="21"/>
        </w:rPr>
        <w:t>”网上信用档案备案内容为准</w:t>
      </w:r>
      <w:r>
        <w:rPr>
          <w:rFonts w:hint="eastAsia" w:ascii="仿宋_GB2312" w:hAnsi="宋体" w:eastAsia="仿宋_GB2312"/>
          <w:color w:val="auto"/>
          <w:kern w:val="0"/>
          <w:szCs w:val="21"/>
        </w:rPr>
        <w:t>。</w:t>
      </w:r>
      <w:r>
        <w:rPr>
          <w:rFonts w:hint="eastAsia" w:ascii="仿宋_GB2312" w:hAnsi="宋体" w:eastAsia="仿宋_GB2312"/>
          <w:b/>
          <w:color w:val="auto"/>
          <w:kern w:val="0"/>
          <w:szCs w:val="21"/>
        </w:rPr>
        <w:t>外地企业隐瞒不良行为记录的按无效投标处理</w:t>
      </w:r>
      <w:r>
        <w:rPr>
          <w:rFonts w:hint="eastAsia" w:ascii="仿宋_GB2312" w:hAnsi="宋体" w:eastAsia="仿宋_GB2312"/>
          <w:color w:val="auto"/>
          <w:kern w:val="0"/>
          <w:szCs w:val="21"/>
        </w:rPr>
        <w:t>。</w:t>
      </w:r>
    </w:p>
    <w:p w14:paraId="6E9D2FF1">
      <w:pPr>
        <w:tabs>
          <w:tab w:val="left" w:pos="1620"/>
          <w:tab w:val="left" w:pos="1800"/>
        </w:tabs>
        <w:spacing w:line="400" w:lineRule="exact"/>
        <w:ind w:firstLine="420" w:firstLineChars="200"/>
        <w:rPr>
          <w:rFonts w:ascii="仿宋_GB2312" w:hAnsi="宋体" w:eastAsia="仿宋_GB2312" w:cs="宋体"/>
          <w:color w:val="auto"/>
          <w:kern w:val="0"/>
          <w:szCs w:val="21"/>
        </w:rPr>
      </w:pPr>
      <w:r>
        <w:rPr>
          <w:rFonts w:hint="eastAsia" w:ascii="仿宋_GB2312" w:hAnsi="宋体" w:eastAsia="仿宋_GB2312" w:cs="宋体"/>
          <w:color w:val="auto"/>
          <w:kern w:val="0"/>
          <w:szCs w:val="21"/>
        </w:rPr>
        <w:t>2.2.4.20招标工程实行建造师和项目管理机构关键岗位人员登记备案制度。</w:t>
      </w:r>
    </w:p>
    <w:p w14:paraId="1F45334E">
      <w:pPr>
        <w:spacing w:line="400" w:lineRule="exact"/>
        <w:ind w:firstLine="420" w:firstLineChars="200"/>
        <w:rPr>
          <w:rFonts w:ascii="仿宋_GB2312" w:hAnsi="宋体" w:eastAsia="仿宋_GB2312" w:cs="宋体"/>
          <w:color w:val="auto"/>
          <w:kern w:val="0"/>
          <w:szCs w:val="21"/>
        </w:rPr>
      </w:pPr>
      <w:r>
        <w:rPr>
          <w:rFonts w:hint="eastAsia" w:ascii="仿宋_GB2312" w:hAnsi="宋体" w:eastAsia="仿宋_GB2312" w:cs="宋体"/>
          <w:color w:val="auto"/>
          <w:kern w:val="0"/>
          <w:szCs w:val="21"/>
        </w:rPr>
        <w:t>工程竣工验收后，投标单位持竣工验收报告到市招投标管理部门办理建造师撤出手续，经批准后，方可承揽新的工程项目。</w:t>
      </w:r>
    </w:p>
    <w:p w14:paraId="3CCDE977">
      <w:pPr>
        <w:tabs>
          <w:tab w:val="left" w:pos="540"/>
        </w:tabs>
        <w:spacing w:line="400" w:lineRule="exact"/>
        <w:ind w:firstLine="420" w:firstLineChars="200"/>
        <w:rPr>
          <w:rFonts w:ascii="仿宋_GB2312" w:hAnsi="宋体" w:eastAsia="仿宋_GB2312" w:cs="宋体"/>
          <w:color w:val="auto"/>
          <w:kern w:val="0"/>
          <w:szCs w:val="21"/>
        </w:rPr>
      </w:pPr>
      <w:r>
        <w:rPr>
          <w:rFonts w:hint="eastAsia" w:ascii="仿宋_GB2312" w:hAnsi="宋体" w:eastAsia="仿宋_GB2312" w:cs="宋体"/>
          <w:color w:val="auto"/>
          <w:kern w:val="0"/>
          <w:szCs w:val="21"/>
        </w:rPr>
        <w:t>2.2.4.21投标人应按照招标文件要求递交投标保证金。</w:t>
      </w:r>
    </w:p>
    <w:p w14:paraId="42824190">
      <w:pPr>
        <w:spacing w:line="400" w:lineRule="exact"/>
        <w:ind w:firstLine="420" w:firstLineChars="200"/>
        <w:rPr>
          <w:rFonts w:ascii="仿宋_GB2312" w:hAnsi="宋体" w:eastAsia="仿宋_GB2312" w:cs="宋体"/>
          <w:color w:val="auto"/>
          <w:kern w:val="0"/>
          <w:szCs w:val="21"/>
        </w:rPr>
      </w:pPr>
      <w:r>
        <w:rPr>
          <w:rFonts w:hint="eastAsia" w:ascii="仿宋_GB2312" w:hAnsi="宋体" w:eastAsia="仿宋_GB2312" w:cs="宋体"/>
          <w:color w:val="auto"/>
          <w:kern w:val="0"/>
          <w:szCs w:val="21"/>
        </w:rPr>
        <w:t>投标人不按要求提交投标保证金的，其投标文件作无效投标处理。</w:t>
      </w:r>
    </w:p>
    <w:p w14:paraId="1A1A0828">
      <w:pPr>
        <w:spacing w:line="400" w:lineRule="exact"/>
        <w:ind w:firstLine="420" w:firstLineChars="200"/>
        <w:rPr>
          <w:rFonts w:ascii="仿宋_GB2312" w:hAnsi="宋体" w:eastAsia="仿宋_GB2312" w:cs="宋体"/>
          <w:color w:val="auto"/>
          <w:kern w:val="0"/>
          <w:szCs w:val="21"/>
        </w:rPr>
      </w:pPr>
      <w:r>
        <w:rPr>
          <w:rFonts w:hint="eastAsia" w:ascii="仿宋_GB2312" w:hAnsi="宋体" w:eastAsia="仿宋_GB2312" w:cs="宋体"/>
          <w:color w:val="auto"/>
          <w:kern w:val="0"/>
          <w:szCs w:val="21"/>
        </w:rPr>
        <w:t>招标人与中标人签订合同后5日内，向未中标的投标人和中标人退还投标保证金。</w:t>
      </w:r>
    </w:p>
    <w:p w14:paraId="73B7AE03">
      <w:pPr>
        <w:spacing w:line="400" w:lineRule="exact"/>
        <w:ind w:firstLine="420" w:firstLineChars="200"/>
        <w:rPr>
          <w:rFonts w:ascii="仿宋_GB2312" w:hAnsi="宋体" w:eastAsia="仿宋_GB2312" w:cs="宋体"/>
          <w:color w:val="auto"/>
          <w:kern w:val="0"/>
          <w:szCs w:val="21"/>
        </w:rPr>
      </w:pPr>
      <w:r>
        <w:rPr>
          <w:rFonts w:hint="eastAsia" w:ascii="仿宋_GB2312" w:hAnsi="宋体" w:eastAsia="仿宋_GB2312" w:cs="宋体"/>
          <w:color w:val="auto"/>
          <w:kern w:val="0"/>
          <w:szCs w:val="21"/>
        </w:rPr>
        <w:t xml:space="preserve">有下列情形之一的，投标保证金将不予退还： </w:t>
      </w:r>
    </w:p>
    <w:p w14:paraId="689B8DDE">
      <w:pPr>
        <w:spacing w:line="400" w:lineRule="exact"/>
        <w:ind w:firstLine="420" w:firstLineChars="200"/>
        <w:rPr>
          <w:rFonts w:ascii="仿宋_GB2312" w:hAnsi="宋体" w:eastAsia="仿宋_GB2312" w:cs="宋体"/>
          <w:color w:val="auto"/>
          <w:kern w:val="0"/>
          <w:szCs w:val="21"/>
        </w:rPr>
      </w:pPr>
      <w:r>
        <w:rPr>
          <w:rFonts w:hint="eastAsia" w:ascii="仿宋_GB2312" w:hAnsi="宋体" w:eastAsia="仿宋_GB2312" w:cs="宋体"/>
          <w:color w:val="auto"/>
          <w:kern w:val="0"/>
          <w:szCs w:val="21"/>
        </w:rPr>
        <w:t>1.投标人在规定的投标有效期内撤销或修改其投标文件；</w:t>
      </w:r>
    </w:p>
    <w:p w14:paraId="329E6354">
      <w:pPr>
        <w:spacing w:line="400" w:lineRule="exact"/>
        <w:ind w:firstLine="420" w:firstLineChars="200"/>
        <w:rPr>
          <w:rFonts w:ascii="仿宋_GB2312" w:hAnsi="宋体" w:eastAsia="仿宋_GB2312" w:cs="宋体"/>
          <w:color w:val="auto"/>
          <w:kern w:val="0"/>
          <w:szCs w:val="21"/>
        </w:rPr>
      </w:pPr>
      <w:r>
        <w:rPr>
          <w:rFonts w:hint="eastAsia" w:ascii="仿宋_GB2312" w:hAnsi="宋体" w:eastAsia="仿宋_GB2312" w:cs="宋体"/>
          <w:color w:val="auto"/>
          <w:kern w:val="0"/>
          <w:szCs w:val="21"/>
        </w:rPr>
        <w:t>2.中标人在收到中标通知书后，无正当理由拒签合同协议书。</w:t>
      </w:r>
    </w:p>
    <w:p w14:paraId="015553A7">
      <w:pPr>
        <w:spacing w:line="400" w:lineRule="exact"/>
        <w:ind w:firstLine="420" w:firstLineChars="200"/>
        <w:rPr>
          <w:rFonts w:ascii="仿宋_GB2312" w:hAnsi="宋体" w:eastAsia="仿宋_GB2312"/>
          <w:b/>
          <w:color w:val="auto"/>
          <w:sz w:val="28"/>
          <w:szCs w:val="28"/>
        </w:rPr>
      </w:pPr>
      <w:r>
        <w:rPr>
          <w:rFonts w:hint="eastAsia" w:ascii="仿宋_GB2312" w:hAnsi="宋体" w:eastAsia="仿宋_GB2312" w:cs="宋体"/>
          <w:color w:val="auto"/>
          <w:kern w:val="0"/>
          <w:szCs w:val="21"/>
        </w:rPr>
        <w:t>3.经查实发现有围标、串标情况、业绩有弄虚作假情况的。</w:t>
      </w:r>
    </w:p>
    <w:p w14:paraId="4176E1BE">
      <w:pPr>
        <w:widowControl/>
        <w:jc w:val="left"/>
        <w:rPr>
          <w:rFonts w:ascii="仿宋_GB2312" w:hAnsi="宋体" w:eastAsia="仿宋_GB2312"/>
          <w:b/>
          <w:color w:val="auto"/>
          <w:sz w:val="28"/>
          <w:szCs w:val="28"/>
        </w:rPr>
      </w:pPr>
      <w:r>
        <w:rPr>
          <w:rFonts w:hint="eastAsia" w:ascii="仿宋_GB2312" w:hAnsi="宋体" w:eastAsia="仿宋_GB2312"/>
          <w:b/>
          <w:color w:val="auto"/>
          <w:sz w:val="28"/>
          <w:szCs w:val="28"/>
        </w:rPr>
        <w:br w:type="page"/>
      </w:r>
    </w:p>
    <w:p w14:paraId="08BF1915">
      <w:pPr>
        <w:spacing w:line="360" w:lineRule="exact"/>
        <w:rPr>
          <w:rFonts w:ascii="仿宋_GB2312" w:hAnsi="宋体" w:eastAsia="仿宋_GB2312"/>
          <w:b/>
          <w:color w:val="auto"/>
          <w:sz w:val="28"/>
          <w:szCs w:val="28"/>
        </w:rPr>
      </w:pPr>
      <w:r>
        <w:rPr>
          <w:rFonts w:hint="eastAsia" w:ascii="仿宋_GB2312" w:hAnsi="宋体" w:eastAsia="仿宋_GB2312"/>
          <w:b/>
          <w:color w:val="auto"/>
          <w:sz w:val="28"/>
          <w:szCs w:val="28"/>
        </w:rPr>
        <w:t>评分办法：以威海市建设工程电子交易系统中设置的fyq评分办法为准。</w:t>
      </w:r>
    </w:p>
    <w:p w14:paraId="2631FE84">
      <w:pPr>
        <w:spacing w:line="360" w:lineRule="exact"/>
        <w:rPr>
          <w:rFonts w:ascii="仿宋_GB2312" w:hAnsi="宋体" w:eastAsia="仿宋_GB2312"/>
          <w:b/>
          <w:bCs/>
          <w:color w:val="auto"/>
        </w:rPr>
      </w:pPr>
      <w:r>
        <w:rPr>
          <w:rFonts w:hint="eastAsia" w:ascii="仿宋_GB2312" w:hAnsi="宋体" w:eastAsia="仿宋_GB2312"/>
          <w:b/>
          <w:bCs/>
          <w:color w:val="auto"/>
        </w:rPr>
        <w:t>注：1、投标人的技术标要求详见前须知表，不符合招标文件要求的，其技术标得分为0分。技术标评委少于等于</w:t>
      </w:r>
      <w:r>
        <w:rPr>
          <w:rFonts w:ascii="仿宋_GB2312" w:hAnsi="宋体" w:eastAsia="仿宋_GB2312"/>
          <w:b/>
          <w:bCs/>
          <w:color w:val="auto"/>
        </w:rPr>
        <w:t>4</w:t>
      </w:r>
      <w:r>
        <w:rPr>
          <w:rFonts w:hint="eastAsia" w:ascii="仿宋_GB2312" w:hAnsi="宋体" w:eastAsia="仿宋_GB2312"/>
          <w:b/>
          <w:bCs/>
          <w:color w:val="auto"/>
        </w:rPr>
        <w:t>人的，技术标得分为所有评委得分去掉一个最高值后的算术平均值；技术标评委多于</w:t>
      </w:r>
      <w:r>
        <w:rPr>
          <w:rFonts w:ascii="仿宋_GB2312" w:hAnsi="宋体" w:eastAsia="仿宋_GB2312"/>
          <w:b/>
          <w:bCs/>
          <w:color w:val="auto"/>
        </w:rPr>
        <w:t>4</w:t>
      </w:r>
      <w:r>
        <w:rPr>
          <w:rFonts w:hint="eastAsia" w:ascii="仿宋_GB2312" w:hAnsi="宋体" w:eastAsia="仿宋_GB2312"/>
          <w:b/>
          <w:bCs/>
          <w:color w:val="auto"/>
        </w:rPr>
        <w:t>人的，技术标得分为所有评委得分去掉一个最高值和一个最低值后的算术平均值。</w:t>
      </w:r>
    </w:p>
    <w:p w14:paraId="66FDD728">
      <w:pPr>
        <w:spacing w:line="360" w:lineRule="exact"/>
        <w:ind w:firstLine="422" w:firstLineChars="200"/>
        <w:rPr>
          <w:rFonts w:ascii="仿宋_GB2312" w:hAnsi="宋体" w:eastAsia="仿宋_GB2312"/>
          <w:b/>
          <w:bCs/>
          <w:color w:val="auto"/>
        </w:rPr>
      </w:pPr>
      <w:r>
        <w:rPr>
          <w:rFonts w:hint="eastAsia" w:ascii="仿宋_GB2312" w:hAnsi="宋体" w:eastAsia="仿宋_GB2312"/>
          <w:b/>
          <w:bCs/>
          <w:color w:val="auto"/>
        </w:rPr>
        <w:t>2、投标人总分相同，投标报价得分高者中标；总分和投标报价得分相同，技术条款得分高者中标。</w:t>
      </w:r>
    </w:p>
    <w:p w14:paraId="33340521">
      <w:pPr>
        <w:spacing w:line="360" w:lineRule="exact"/>
        <w:ind w:firstLine="422" w:firstLineChars="200"/>
        <w:rPr>
          <w:rFonts w:ascii="仿宋_GB2312" w:hAnsi="宋体" w:eastAsia="仿宋_GB2312"/>
          <w:color w:val="auto"/>
        </w:rPr>
      </w:pPr>
      <w:r>
        <w:rPr>
          <w:rFonts w:hint="eastAsia" w:ascii="仿宋_GB2312" w:hAnsi="宋体" w:eastAsia="仿宋_GB2312"/>
          <w:b/>
          <w:bCs/>
          <w:color w:val="auto"/>
        </w:rPr>
        <w:t>3、近几年，指从开标日向前推算，精确到日，以此类推。</w:t>
      </w:r>
    </w:p>
    <w:p w14:paraId="6DB59688">
      <w:pPr>
        <w:spacing w:line="360" w:lineRule="exact"/>
        <w:rPr>
          <w:rFonts w:ascii="仿宋_GB2312" w:hAnsi="宋体" w:eastAsia="仿宋_GB2312"/>
          <w:color w:val="auto"/>
          <w:szCs w:val="21"/>
        </w:rPr>
      </w:pPr>
      <w:r>
        <w:rPr>
          <w:rFonts w:hint="eastAsia" w:ascii="仿宋_GB2312" w:hAnsi="宋体" w:eastAsia="仿宋_GB2312"/>
          <w:color w:val="auto"/>
          <w:szCs w:val="21"/>
        </w:rPr>
        <w:t>1. 评标方法</w:t>
      </w:r>
    </w:p>
    <w:p w14:paraId="6A5CCD8C">
      <w:pPr>
        <w:spacing w:line="360" w:lineRule="exact"/>
        <w:rPr>
          <w:rFonts w:ascii="仿宋_GB2312" w:hAnsi="宋体" w:eastAsia="仿宋_GB2312"/>
          <w:color w:val="auto"/>
          <w:szCs w:val="21"/>
        </w:rPr>
      </w:pPr>
      <w:r>
        <w:rPr>
          <w:rFonts w:hint="eastAsia" w:ascii="仿宋_GB2312" w:hAnsi="宋体" w:eastAsia="仿宋_GB2312"/>
          <w:color w:val="auto"/>
          <w:szCs w:val="21"/>
        </w:rPr>
        <w:t>本次评标采用综合评估法。评标委员会对满足招标文件实质性要求的投标文件，按照本章规定的评分标准进行打分，并按得分由高到低顺序推荐中标候选人，或根据招标人授权直接确定中标人，但投标报价低于其成本的除外。综合评分相等时，以投标报价低的优先；投标报价也相等的，由招标人自行确定。</w:t>
      </w:r>
    </w:p>
    <w:p w14:paraId="054674AA">
      <w:pPr>
        <w:spacing w:line="360" w:lineRule="exact"/>
        <w:rPr>
          <w:rFonts w:ascii="仿宋_GB2312" w:hAnsi="宋体" w:eastAsia="仿宋_GB2312"/>
          <w:color w:val="auto"/>
          <w:szCs w:val="21"/>
        </w:rPr>
      </w:pPr>
      <w:r>
        <w:rPr>
          <w:rFonts w:hint="eastAsia" w:ascii="仿宋_GB2312" w:hAnsi="宋体" w:eastAsia="仿宋_GB2312"/>
          <w:color w:val="auto"/>
          <w:szCs w:val="21"/>
        </w:rPr>
        <w:t>2. 评审标准</w:t>
      </w:r>
    </w:p>
    <w:p w14:paraId="7AF65A72">
      <w:pPr>
        <w:spacing w:line="360" w:lineRule="exact"/>
        <w:rPr>
          <w:rFonts w:ascii="仿宋_GB2312" w:hAnsi="宋体" w:eastAsia="仿宋_GB2312"/>
          <w:color w:val="auto"/>
          <w:szCs w:val="21"/>
        </w:rPr>
      </w:pPr>
      <w:r>
        <w:rPr>
          <w:rFonts w:hint="eastAsia" w:ascii="仿宋_GB2312" w:hAnsi="宋体" w:eastAsia="仿宋_GB2312"/>
          <w:color w:val="auto"/>
          <w:szCs w:val="21"/>
        </w:rPr>
        <w:t>2.1 初步评审标准</w:t>
      </w:r>
    </w:p>
    <w:p w14:paraId="57F8CC8F">
      <w:pPr>
        <w:spacing w:line="360" w:lineRule="exact"/>
        <w:rPr>
          <w:rFonts w:ascii="仿宋_GB2312" w:hAnsi="宋体" w:eastAsia="仿宋_GB2312"/>
          <w:color w:val="auto"/>
          <w:szCs w:val="21"/>
        </w:rPr>
      </w:pPr>
      <w:r>
        <w:rPr>
          <w:rFonts w:hint="eastAsia" w:ascii="仿宋_GB2312" w:hAnsi="宋体" w:eastAsia="仿宋_GB2312"/>
          <w:color w:val="auto"/>
          <w:szCs w:val="21"/>
        </w:rPr>
        <w:t>2.1.1 形式评审标准：见评标办法前附表。</w:t>
      </w:r>
    </w:p>
    <w:p w14:paraId="7ECC819B">
      <w:pPr>
        <w:spacing w:line="360" w:lineRule="exact"/>
        <w:rPr>
          <w:rFonts w:ascii="仿宋_GB2312" w:hAnsi="宋体" w:eastAsia="仿宋_GB2312"/>
          <w:color w:val="auto"/>
          <w:szCs w:val="21"/>
        </w:rPr>
      </w:pPr>
      <w:r>
        <w:rPr>
          <w:rFonts w:hint="eastAsia" w:ascii="仿宋_GB2312" w:hAnsi="宋体" w:eastAsia="仿宋_GB2312"/>
          <w:color w:val="auto"/>
          <w:szCs w:val="21"/>
        </w:rPr>
        <w:t>2.1.2 资格评审标准：见评标办法前附表。</w:t>
      </w:r>
    </w:p>
    <w:p w14:paraId="06951A96">
      <w:pPr>
        <w:spacing w:line="360" w:lineRule="exact"/>
        <w:rPr>
          <w:rFonts w:ascii="仿宋_GB2312" w:hAnsi="宋体" w:eastAsia="仿宋_GB2312"/>
          <w:color w:val="auto"/>
          <w:szCs w:val="21"/>
        </w:rPr>
      </w:pPr>
      <w:r>
        <w:rPr>
          <w:rFonts w:hint="eastAsia" w:ascii="仿宋_GB2312" w:hAnsi="宋体" w:eastAsia="仿宋_GB2312"/>
          <w:color w:val="auto"/>
          <w:szCs w:val="21"/>
        </w:rPr>
        <w:t xml:space="preserve">2.1.3 响应性评审标准：见评标办法前附表。 </w:t>
      </w:r>
    </w:p>
    <w:p w14:paraId="2129A8F6">
      <w:pPr>
        <w:spacing w:line="360" w:lineRule="exact"/>
        <w:rPr>
          <w:rFonts w:ascii="仿宋_GB2312" w:hAnsi="宋体" w:eastAsia="仿宋_GB2312"/>
          <w:color w:val="auto"/>
          <w:szCs w:val="21"/>
        </w:rPr>
      </w:pPr>
      <w:r>
        <w:rPr>
          <w:rFonts w:hint="eastAsia" w:ascii="仿宋_GB2312" w:hAnsi="宋体" w:eastAsia="仿宋_GB2312"/>
          <w:color w:val="auto"/>
          <w:szCs w:val="21"/>
        </w:rPr>
        <w:t>2.2 分值构成与评分标准</w:t>
      </w:r>
    </w:p>
    <w:p w14:paraId="5643AF3F">
      <w:pPr>
        <w:spacing w:line="360" w:lineRule="exact"/>
        <w:rPr>
          <w:rFonts w:ascii="仿宋_GB2312" w:hAnsi="宋体" w:eastAsia="仿宋_GB2312"/>
          <w:color w:val="auto"/>
          <w:szCs w:val="21"/>
        </w:rPr>
      </w:pPr>
      <w:r>
        <w:rPr>
          <w:rFonts w:hint="eastAsia" w:ascii="仿宋_GB2312" w:hAnsi="宋体" w:eastAsia="仿宋_GB2312"/>
          <w:color w:val="auto"/>
          <w:szCs w:val="21"/>
        </w:rPr>
        <w:t>2.2.1 分值构成：见评标办法前附表。</w:t>
      </w:r>
    </w:p>
    <w:p w14:paraId="7DA6E178">
      <w:pPr>
        <w:spacing w:line="360" w:lineRule="exact"/>
        <w:rPr>
          <w:rFonts w:ascii="仿宋_GB2312" w:hAnsi="宋体" w:eastAsia="仿宋_GB2312"/>
          <w:color w:val="auto"/>
          <w:szCs w:val="21"/>
        </w:rPr>
      </w:pPr>
      <w:r>
        <w:rPr>
          <w:rFonts w:hint="eastAsia" w:ascii="仿宋_GB2312" w:hAnsi="宋体" w:eastAsia="仿宋_GB2312"/>
          <w:color w:val="auto"/>
          <w:szCs w:val="21"/>
        </w:rPr>
        <w:t>2.2.2 评标基准价计算：见评标办法前附表。</w:t>
      </w:r>
    </w:p>
    <w:p w14:paraId="0624B3C8">
      <w:pPr>
        <w:spacing w:line="360" w:lineRule="exact"/>
        <w:rPr>
          <w:rFonts w:ascii="仿宋_GB2312" w:hAnsi="宋体" w:eastAsia="仿宋_GB2312"/>
          <w:color w:val="auto"/>
          <w:szCs w:val="21"/>
        </w:rPr>
      </w:pPr>
      <w:r>
        <w:rPr>
          <w:rFonts w:hint="eastAsia" w:ascii="仿宋_GB2312" w:hAnsi="宋体" w:eastAsia="仿宋_GB2312"/>
          <w:color w:val="auto"/>
          <w:szCs w:val="21"/>
        </w:rPr>
        <w:t>2.2.3 投标报价的偏差率计算</w:t>
      </w:r>
    </w:p>
    <w:p w14:paraId="4911A472">
      <w:pPr>
        <w:spacing w:line="360" w:lineRule="exact"/>
        <w:rPr>
          <w:rFonts w:ascii="仿宋_GB2312" w:hAnsi="宋体" w:eastAsia="仿宋_GB2312"/>
          <w:color w:val="auto"/>
          <w:szCs w:val="21"/>
        </w:rPr>
      </w:pPr>
      <w:r>
        <w:rPr>
          <w:rFonts w:hint="eastAsia" w:ascii="仿宋_GB2312" w:hAnsi="宋体" w:eastAsia="仿宋_GB2312"/>
          <w:color w:val="auto"/>
          <w:szCs w:val="21"/>
        </w:rPr>
        <w:t>投标报价的偏差率计算公式：见评标办法前附表。</w:t>
      </w:r>
    </w:p>
    <w:p w14:paraId="44DE8A5F">
      <w:pPr>
        <w:spacing w:line="360" w:lineRule="exact"/>
        <w:rPr>
          <w:rFonts w:ascii="仿宋_GB2312" w:hAnsi="宋体" w:eastAsia="仿宋_GB2312"/>
          <w:color w:val="auto"/>
          <w:szCs w:val="21"/>
        </w:rPr>
      </w:pPr>
      <w:r>
        <w:rPr>
          <w:rFonts w:hint="eastAsia" w:ascii="仿宋_GB2312" w:hAnsi="宋体" w:eastAsia="仿宋_GB2312"/>
          <w:color w:val="auto"/>
          <w:szCs w:val="21"/>
        </w:rPr>
        <w:t>2.2.4 评分标准：见评标办法前附表。</w:t>
      </w:r>
    </w:p>
    <w:p w14:paraId="286F3A00">
      <w:pPr>
        <w:spacing w:line="360" w:lineRule="exact"/>
        <w:rPr>
          <w:rFonts w:ascii="仿宋_GB2312" w:hAnsi="宋体" w:eastAsia="仿宋_GB2312"/>
          <w:color w:val="auto"/>
          <w:szCs w:val="21"/>
        </w:rPr>
      </w:pPr>
      <w:r>
        <w:rPr>
          <w:rFonts w:hint="eastAsia" w:ascii="仿宋_GB2312" w:hAnsi="宋体" w:eastAsia="仿宋_GB2312"/>
          <w:color w:val="auto"/>
          <w:szCs w:val="21"/>
        </w:rPr>
        <w:t>3. 评标程序</w:t>
      </w:r>
    </w:p>
    <w:p w14:paraId="4E10E385">
      <w:pPr>
        <w:spacing w:line="360" w:lineRule="exact"/>
        <w:rPr>
          <w:rFonts w:ascii="仿宋_GB2312" w:hAnsi="宋体" w:eastAsia="仿宋_GB2312"/>
          <w:color w:val="auto"/>
          <w:szCs w:val="21"/>
        </w:rPr>
      </w:pPr>
      <w:r>
        <w:rPr>
          <w:rFonts w:hint="eastAsia" w:ascii="仿宋_GB2312" w:hAnsi="宋体" w:eastAsia="仿宋_GB2312"/>
          <w:color w:val="auto"/>
          <w:szCs w:val="21"/>
        </w:rPr>
        <w:t>3.1 初步评审</w:t>
      </w:r>
    </w:p>
    <w:p w14:paraId="78F55721">
      <w:pPr>
        <w:spacing w:line="360" w:lineRule="exact"/>
        <w:rPr>
          <w:rFonts w:ascii="仿宋_GB2312" w:hAnsi="宋体" w:eastAsia="仿宋_GB2312"/>
          <w:color w:val="auto"/>
          <w:szCs w:val="21"/>
        </w:rPr>
      </w:pPr>
      <w:r>
        <w:rPr>
          <w:rFonts w:hint="eastAsia" w:ascii="仿宋_GB2312" w:hAnsi="宋体" w:eastAsia="仿宋_GB2312"/>
          <w:color w:val="auto"/>
          <w:szCs w:val="21"/>
        </w:rPr>
        <w:t>3.1.1 评标委员会依据</w:t>
      </w:r>
      <w:r>
        <w:rPr>
          <w:rFonts w:hint="eastAsia" w:ascii="仿宋_GB2312" w:eastAsia="仿宋_GB2312"/>
          <w:color w:val="auto"/>
          <w:szCs w:val="21"/>
        </w:rPr>
        <w:t>威海市建设工程电子交易系统中设置的fyq评分办法</w:t>
      </w:r>
      <w:r>
        <w:rPr>
          <w:rFonts w:hint="eastAsia" w:ascii="仿宋_GB2312" w:hAnsi="宋体" w:eastAsia="仿宋_GB2312"/>
          <w:color w:val="auto"/>
          <w:szCs w:val="21"/>
        </w:rPr>
        <w:t>对电子投标文件进行初步评审。有一项不符合评审标准的，作无效投标处理。</w:t>
      </w:r>
    </w:p>
    <w:p w14:paraId="771C89D1">
      <w:pPr>
        <w:spacing w:line="360" w:lineRule="exact"/>
        <w:rPr>
          <w:rFonts w:ascii="仿宋_GB2312" w:hAnsi="宋体" w:eastAsia="仿宋_GB2312"/>
          <w:color w:val="auto"/>
          <w:szCs w:val="21"/>
        </w:rPr>
      </w:pPr>
      <w:r>
        <w:rPr>
          <w:rFonts w:hint="eastAsia" w:ascii="仿宋_GB2312" w:hAnsi="宋体" w:eastAsia="仿宋_GB2312"/>
          <w:color w:val="auto"/>
          <w:szCs w:val="21"/>
        </w:rPr>
        <w:t>3.2 详细评审</w:t>
      </w:r>
    </w:p>
    <w:p w14:paraId="1CE00872">
      <w:pPr>
        <w:spacing w:line="360" w:lineRule="exact"/>
        <w:rPr>
          <w:rFonts w:ascii="仿宋_GB2312" w:hAnsi="宋体" w:eastAsia="仿宋_GB2312"/>
          <w:color w:val="auto"/>
          <w:szCs w:val="21"/>
        </w:rPr>
      </w:pPr>
      <w:r>
        <w:rPr>
          <w:rFonts w:hint="eastAsia" w:ascii="仿宋_GB2312" w:hAnsi="宋体" w:eastAsia="仿宋_GB2312"/>
          <w:color w:val="auto"/>
          <w:szCs w:val="21"/>
        </w:rPr>
        <w:t>3.2.1 评标委员会按</w:t>
      </w:r>
      <w:r>
        <w:rPr>
          <w:rFonts w:hint="eastAsia" w:ascii="仿宋_GB2312" w:eastAsia="仿宋_GB2312"/>
          <w:color w:val="auto"/>
          <w:szCs w:val="21"/>
        </w:rPr>
        <w:t>威海市建设工程电子交易系统中设置的fyq评分办法</w:t>
      </w:r>
      <w:r>
        <w:rPr>
          <w:rFonts w:hint="eastAsia" w:ascii="仿宋_GB2312" w:hAnsi="宋体" w:eastAsia="仿宋_GB2312"/>
          <w:color w:val="auto"/>
          <w:szCs w:val="21"/>
        </w:rPr>
        <w:t>规定的量化因素和分值进行打分，并计算出综合评估得分。</w:t>
      </w:r>
    </w:p>
    <w:p w14:paraId="59B0B815">
      <w:pPr>
        <w:spacing w:line="360" w:lineRule="exact"/>
        <w:rPr>
          <w:rFonts w:ascii="仿宋_GB2312" w:hAnsi="宋体" w:eastAsia="仿宋_GB2312"/>
          <w:color w:val="auto"/>
          <w:szCs w:val="21"/>
        </w:rPr>
      </w:pPr>
      <w:r>
        <w:rPr>
          <w:rFonts w:hint="eastAsia" w:ascii="仿宋_GB2312" w:hAnsi="宋体" w:eastAsia="仿宋_GB2312"/>
          <w:color w:val="auto"/>
          <w:szCs w:val="21"/>
        </w:rPr>
        <w:t>3.2.2 评分分值计算保留小数点后两位，小数点后第三位“四舍五入”。</w:t>
      </w:r>
    </w:p>
    <w:p w14:paraId="6B92E015">
      <w:pPr>
        <w:spacing w:line="360" w:lineRule="exact"/>
        <w:rPr>
          <w:rFonts w:ascii="仿宋_GB2312" w:hAnsi="宋体" w:eastAsia="仿宋_GB2312"/>
          <w:color w:val="auto"/>
          <w:szCs w:val="21"/>
        </w:rPr>
      </w:pPr>
      <w:r>
        <w:rPr>
          <w:rFonts w:hint="eastAsia" w:ascii="仿宋_GB2312" w:hAnsi="宋体" w:eastAsia="仿宋_GB2312"/>
          <w:color w:val="auto"/>
          <w:szCs w:val="21"/>
        </w:rPr>
        <w:t>3.2.3 投标人得分按</w:t>
      </w:r>
      <w:r>
        <w:rPr>
          <w:rFonts w:hint="eastAsia" w:ascii="仿宋_GB2312" w:eastAsia="仿宋_GB2312"/>
          <w:color w:val="auto"/>
          <w:szCs w:val="21"/>
        </w:rPr>
        <w:t>威海市建设工程电子交易系统中设置的fyq评分办法</w:t>
      </w:r>
      <w:r>
        <w:rPr>
          <w:rFonts w:hint="eastAsia" w:ascii="仿宋_GB2312" w:hAnsi="宋体" w:eastAsia="仿宋_GB2312"/>
          <w:color w:val="auto"/>
          <w:szCs w:val="21"/>
        </w:rPr>
        <w:t>评审得分。</w:t>
      </w:r>
    </w:p>
    <w:p w14:paraId="7CAB7964">
      <w:pPr>
        <w:spacing w:line="360" w:lineRule="exact"/>
        <w:rPr>
          <w:rFonts w:ascii="仿宋_GB2312" w:hAnsi="宋体" w:eastAsia="仿宋_GB2312"/>
          <w:color w:val="auto"/>
          <w:szCs w:val="21"/>
        </w:rPr>
      </w:pPr>
      <w:r>
        <w:rPr>
          <w:rFonts w:hint="eastAsia" w:ascii="仿宋_GB2312" w:hAnsi="宋体" w:eastAsia="仿宋_GB2312"/>
          <w:color w:val="auto"/>
          <w:szCs w:val="21"/>
        </w:rPr>
        <w:t>3.2.4 评标委员会发现投标人的报价明显低于其他投标报价，或者明显低于招标控制价的，使得其投标报价可能低于其个别成本的，应当要求该投标人作出书面说明并提供相应的证明材料。投标人不能合理说明或者不能提供相应证明材料的，由评标委员会认定该投标人以低于成本报价竞标，其投标作无效投标处理。</w:t>
      </w:r>
    </w:p>
    <w:p w14:paraId="595CE398">
      <w:pPr>
        <w:spacing w:line="360" w:lineRule="exact"/>
        <w:rPr>
          <w:rFonts w:ascii="仿宋_GB2312" w:hAnsi="宋体" w:eastAsia="仿宋_GB2312"/>
          <w:color w:val="auto"/>
          <w:szCs w:val="21"/>
        </w:rPr>
      </w:pPr>
      <w:r>
        <w:rPr>
          <w:rFonts w:hint="eastAsia" w:ascii="仿宋_GB2312" w:hAnsi="宋体" w:eastAsia="仿宋_GB2312"/>
          <w:color w:val="auto"/>
          <w:szCs w:val="21"/>
        </w:rPr>
        <w:t>3.3 投标文件的澄清和补正</w:t>
      </w:r>
    </w:p>
    <w:p w14:paraId="5B941835">
      <w:pPr>
        <w:spacing w:line="360" w:lineRule="exact"/>
        <w:rPr>
          <w:rFonts w:ascii="仿宋_GB2312" w:hAnsi="宋体" w:eastAsia="仿宋_GB2312"/>
          <w:color w:val="auto"/>
          <w:szCs w:val="21"/>
        </w:rPr>
      </w:pPr>
      <w:r>
        <w:rPr>
          <w:rFonts w:hint="eastAsia" w:ascii="仿宋_GB2312" w:hAnsi="宋体" w:eastAsia="仿宋_GB2312"/>
          <w:color w:val="auto"/>
          <w:szCs w:val="21"/>
        </w:rPr>
        <w:t>3.3.1在评标过程中，评标委员会可以书面形式要求投标人对所提交投标文件中不明确的内容进行书面澄清或说明，或者对细微偏差进行补正。评标委员会不接受投标人主动提出的澄清、说明或补正。</w:t>
      </w:r>
    </w:p>
    <w:p w14:paraId="5B7188DC">
      <w:pPr>
        <w:spacing w:line="360" w:lineRule="exact"/>
        <w:rPr>
          <w:rFonts w:ascii="仿宋_GB2312" w:hAnsi="宋体" w:eastAsia="仿宋_GB2312"/>
          <w:color w:val="auto"/>
          <w:szCs w:val="21"/>
        </w:rPr>
      </w:pPr>
      <w:r>
        <w:rPr>
          <w:rFonts w:hint="eastAsia" w:ascii="仿宋_GB2312" w:hAnsi="宋体" w:eastAsia="仿宋_GB2312"/>
          <w:color w:val="auto"/>
          <w:szCs w:val="21"/>
        </w:rPr>
        <w:t>3.3.2 澄清、说明和补正不得改变投标文件的实质性内容（算术性错误修正的除外）。投标人的书面澄清、说明和补正属于投标文件的组成部分。</w:t>
      </w:r>
    </w:p>
    <w:p w14:paraId="2D9C576F">
      <w:pPr>
        <w:spacing w:line="360" w:lineRule="exact"/>
        <w:rPr>
          <w:rFonts w:ascii="仿宋_GB2312" w:hAnsi="宋体" w:eastAsia="仿宋_GB2312"/>
          <w:color w:val="auto"/>
          <w:szCs w:val="21"/>
        </w:rPr>
      </w:pPr>
      <w:r>
        <w:rPr>
          <w:rFonts w:hint="eastAsia" w:ascii="仿宋_GB2312" w:hAnsi="宋体" w:eastAsia="仿宋_GB2312"/>
          <w:color w:val="auto"/>
          <w:szCs w:val="21"/>
        </w:rPr>
        <w:t>3.3.3 评标委员会对投标人提交的澄清、说明或补正有疑问的，可以要求投标人进一步澄清、说明或补正，直至满足评标委员会的要求。</w:t>
      </w:r>
    </w:p>
    <w:p w14:paraId="61D30C4C">
      <w:pPr>
        <w:spacing w:line="360" w:lineRule="exact"/>
        <w:rPr>
          <w:rFonts w:ascii="仿宋_GB2312" w:hAnsi="宋体" w:eastAsia="仿宋_GB2312"/>
          <w:color w:val="auto"/>
          <w:szCs w:val="21"/>
        </w:rPr>
      </w:pPr>
      <w:r>
        <w:rPr>
          <w:rFonts w:hint="eastAsia" w:ascii="仿宋_GB2312" w:hAnsi="宋体" w:eastAsia="仿宋_GB2312"/>
          <w:color w:val="auto"/>
          <w:szCs w:val="21"/>
        </w:rPr>
        <w:t>3.4 评标结果</w:t>
      </w:r>
    </w:p>
    <w:p w14:paraId="788BAAAE">
      <w:pPr>
        <w:spacing w:line="360" w:lineRule="exact"/>
        <w:rPr>
          <w:rFonts w:ascii="仿宋_GB2312" w:hAnsi="宋体" w:eastAsia="仿宋_GB2312"/>
          <w:color w:val="auto"/>
          <w:szCs w:val="21"/>
        </w:rPr>
      </w:pPr>
      <w:r>
        <w:rPr>
          <w:rFonts w:hint="eastAsia" w:ascii="仿宋_GB2312" w:hAnsi="宋体" w:eastAsia="仿宋_GB2312"/>
          <w:color w:val="auto"/>
          <w:szCs w:val="21"/>
        </w:rPr>
        <w:t>3.4.1除第二章“投标人须知”前附表授权直接确定中标人外，评标委员会按照得分由高到低的顺序推荐中标候选人。</w:t>
      </w:r>
    </w:p>
    <w:p w14:paraId="211FC4B5">
      <w:pPr>
        <w:spacing w:line="360" w:lineRule="exact"/>
        <w:rPr>
          <w:rFonts w:ascii="仿宋_GB2312" w:hAnsi="宋体" w:eastAsia="仿宋_GB2312"/>
          <w:color w:val="auto"/>
          <w:szCs w:val="21"/>
        </w:rPr>
      </w:pPr>
      <w:r>
        <w:rPr>
          <w:rFonts w:hint="eastAsia" w:ascii="仿宋_GB2312" w:hAnsi="宋体" w:eastAsia="仿宋_GB2312"/>
          <w:color w:val="auto"/>
          <w:szCs w:val="21"/>
        </w:rPr>
        <w:t>3.4.2 评标委员会完成评标后，应当向招标人提交书面评标报告。</w:t>
      </w:r>
    </w:p>
    <w:p w14:paraId="5ACA1205">
      <w:pPr>
        <w:spacing w:line="360" w:lineRule="exact"/>
        <w:ind w:firstLine="420" w:firstLineChars="200"/>
        <w:jc w:val="center"/>
        <w:rPr>
          <w:rFonts w:ascii="仿宋_GB2312" w:eastAsia="仿宋_GB2312"/>
          <w:color w:val="auto"/>
          <w:szCs w:val="21"/>
        </w:rPr>
      </w:pPr>
      <w:r>
        <w:rPr>
          <w:rFonts w:hint="eastAsia" w:ascii="仿宋_GB2312" w:eastAsia="仿宋_GB2312"/>
          <w:color w:val="auto"/>
          <w:szCs w:val="21"/>
        </w:rPr>
        <w:t>评标详细程序</w:t>
      </w:r>
    </w:p>
    <w:p w14:paraId="1522217C">
      <w:pPr>
        <w:spacing w:line="360" w:lineRule="exact"/>
        <w:rPr>
          <w:rFonts w:ascii="仿宋_GB2312" w:eastAsia="仿宋_GB2312"/>
          <w:b/>
          <w:color w:val="auto"/>
          <w:szCs w:val="21"/>
        </w:rPr>
      </w:pPr>
      <w:r>
        <w:rPr>
          <w:rFonts w:hint="eastAsia" w:ascii="仿宋_GB2312" w:eastAsia="仿宋_GB2312"/>
          <w:b/>
          <w:color w:val="auto"/>
          <w:szCs w:val="21"/>
        </w:rPr>
        <w:t>A0. 总则</w:t>
      </w:r>
    </w:p>
    <w:p w14:paraId="596B5974">
      <w:pPr>
        <w:spacing w:line="360" w:lineRule="exact"/>
        <w:ind w:firstLine="420" w:firstLineChars="200"/>
        <w:rPr>
          <w:rFonts w:ascii="仿宋_GB2312" w:eastAsia="仿宋_GB2312"/>
          <w:color w:val="auto"/>
          <w:szCs w:val="21"/>
        </w:rPr>
      </w:pPr>
      <w:r>
        <w:rPr>
          <w:rFonts w:hint="eastAsia" w:ascii="仿宋_GB2312" w:eastAsia="仿宋_GB2312"/>
          <w:color w:val="auto"/>
          <w:szCs w:val="21"/>
        </w:rPr>
        <w:t>本附件是本章“评标办法”的组成部分，是对本章第3条所规定的评标程序的进一步细化，评标委员会应当按照本附件所规定的详细程序开展并完成评标工作。</w:t>
      </w:r>
    </w:p>
    <w:p w14:paraId="065394F4">
      <w:pPr>
        <w:spacing w:line="360" w:lineRule="exact"/>
        <w:rPr>
          <w:rFonts w:ascii="仿宋_GB2312" w:eastAsia="仿宋_GB2312"/>
          <w:b/>
          <w:color w:val="auto"/>
          <w:szCs w:val="21"/>
        </w:rPr>
      </w:pPr>
      <w:r>
        <w:rPr>
          <w:rFonts w:hint="eastAsia" w:ascii="仿宋_GB2312" w:eastAsia="仿宋_GB2312"/>
          <w:b/>
          <w:color w:val="auto"/>
          <w:szCs w:val="21"/>
        </w:rPr>
        <w:t>A1. 基本程序</w:t>
      </w:r>
    </w:p>
    <w:p w14:paraId="4F861800">
      <w:pPr>
        <w:spacing w:line="360" w:lineRule="exact"/>
        <w:ind w:firstLine="420" w:firstLineChars="200"/>
        <w:rPr>
          <w:rFonts w:ascii="仿宋_GB2312" w:eastAsia="仿宋_GB2312"/>
          <w:color w:val="auto"/>
          <w:szCs w:val="21"/>
        </w:rPr>
      </w:pPr>
      <w:r>
        <w:rPr>
          <w:rFonts w:hint="eastAsia" w:ascii="仿宋_GB2312" w:eastAsia="仿宋_GB2312"/>
          <w:color w:val="auto"/>
          <w:szCs w:val="21"/>
        </w:rPr>
        <w:t>评标活动将按以下五个步骤进行：</w:t>
      </w:r>
    </w:p>
    <w:p w14:paraId="66539D27">
      <w:pPr>
        <w:spacing w:line="360" w:lineRule="exact"/>
        <w:ind w:firstLine="420" w:firstLineChars="200"/>
        <w:rPr>
          <w:rFonts w:ascii="仿宋_GB2312" w:eastAsia="仿宋_GB2312"/>
          <w:color w:val="auto"/>
          <w:szCs w:val="21"/>
        </w:rPr>
      </w:pPr>
      <w:r>
        <w:rPr>
          <w:rFonts w:hint="eastAsia" w:ascii="仿宋_GB2312" w:eastAsia="仿宋_GB2312"/>
          <w:color w:val="auto"/>
          <w:szCs w:val="21"/>
        </w:rPr>
        <w:t>（1） 评标准备；</w:t>
      </w:r>
    </w:p>
    <w:p w14:paraId="30C0C340">
      <w:pPr>
        <w:spacing w:line="360" w:lineRule="exact"/>
        <w:ind w:firstLine="420" w:firstLineChars="200"/>
        <w:rPr>
          <w:rFonts w:ascii="仿宋_GB2312" w:eastAsia="仿宋_GB2312"/>
          <w:color w:val="auto"/>
          <w:szCs w:val="21"/>
        </w:rPr>
      </w:pPr>
      <w:r>
        <w:rPr>
          <w:rFonts w:hint="eastAsia" w:ascii="仿宋_GB2312" w:eastAsia="仿宋_GB2312"/>
          <w:color w:val="auto"/>
          <w:szCs w:val="21"/>
        </w:rPr>
        <w:t>（2） 初步评审；</w:t>
      </w:r>
    </w:p>
    <w:p w14:paraId="6E0F3F2C">
      <w:pPr>
        <w:spacing w:line="360" w:lineRule="exact"/>
        <w:ind w:firstLine="420" w:firstLineChars="200"/>
        <w:rPr>
          <w:rFonts w:ascii="仿宋_GB2312" w:eastAsia="仿宋_GB2312"/>
          <w:color w:val="auto"/>
          <w:szCs w:val="21"/>
        </w:rPr>
      </w:pPr>
      <w:r>
        <w:rPr>
          <w:rFonts w:hint="eastAsia" w:ascii="仿宋_GB2312" w:eastAsia="仿宋_GB2312"/>
          <w:color w:val="auto"/>
          <w:szCs w:val="21"/>
        </w:rPr>
        <w:t>（3） 详细评审；</w:t>
      </w:r>
    </w:p>
    <w:p w14:paraId="59F75B6A">
      <w:pPr>
        <w:spacing w:line="360" w:lineRule="exact"/>
        <w:ind w:firstLine="420" w:firstLineChars="200"/>
        <w:rPr>
          <w:rFonts w:ascii="仿宋_GB2312" w:eastAsia="仿宋_GB2312"/>
          <w:color w:val="auto"/>
          <w:szCs w:val="21"/>
        </w:rPr>
      </w:pPr>
      <w:r>
        <w:rPr>
          <w:rFonts w:hint="eastAsia" w:ascii="仿宋_GB2312" w:eastAsia="仿宋_GB2312"/>
          <w:color w:val="auto"/>
          <w:szCs w:val="21"/>
        </w:rPr>
        <w:t>（4） 澄清、说明或补正；</w:t>
      </w:r>
    </w:p>
    <w:p w14:paraId="017AE906">
      <w:pPr>
        <w:spacing w:line="360" w:lineRule="exact"/>
        <w:ind w:firstLine="420" w:firstLineChars="200"/>
        <w:rPr>
          <w:rFonts w:ascii="仿宋_GB2312" w:eastAsia="仿宋_GB2312"/>
          <w:color w:val="auto"/>
          <w:szCs w:val="21"/>
        </w:rPr>
      </w:pPr>
      <w:r>
        <w:rPr>
          <w:rFonts w:hint="eastAsia" w:ascii="仿宋_GB2312" w:eastAsia="仿宋_GB2312"/>
          <w:color w:val="auto"/>
          <w:szCs w:val="21"/>
        </w:rPr>
        <w:t>（5） 推荐中标候选人或者直接确定中标人及提交评标报告。</w:t>
      </w:r>
    </w:p>
    <w:p w14:paraId="634A33CA">
      <w:pPr>
        <w:spacing w:line="360" w:lineRule="exact"/>
        <w:rPr>
          <w:rFonts w:ascii="仿宋_GB2312" w:eastAsia="仿宋_GB2312"/>
          <w:b/>
          <w:color w:val="auto"/>
          <w:szCs w:val="21"/>
        </w:rPr>
      </w:pPr>
      <w:r>
        <w:rPr>
          <w:rFonts w:hint="eastAsia" w:ascii="仿宋_GB2312" w:eastAsia="仿宋_GB2312"/>
          <w:b/>
          <w:color w:val="auto"/>
          <w:szCs w:val="21"/>
        </w:rPr>
        <w:t>A2. 评标准备</w:t>
      </w:r>
    </w:p>
    <w:p w14:paraId="30B1B775">
      <w:pPr>
        <w:spacing w:line="360" w:lineRule="exact"/>
        <w:rPr>
          <w:rFonts w:ascii="仿宋_GB2312" w:eastAsia="仿宋_GB2312"/>
          <w:b/>
          <w:color w:val="auto"/>
          <w:szCs w:val="21"/>
        </w:rPr>
      </w:pPr>
      <w:r>
        <w:rPr>
          <w:rFonts w:hint="eastAsia" w:ascii="仿宋_GB2312" w:eastAsia="仿宋_GB2312"/>
          <w:b/>
          <w:color w:val="auto"/>
          <w:szCs w:val="21"/>
        </w:rPr>
        <w:t>A2.1评标委员会成员签到</w:t>
      </w:r>
    </w:p>
    <w:p w14:paraId="2CD7D819">
      <w:pPr>
        <w:spacing w:line="360" w:lineRule="exact"/>
        <w:ind w:firstLine="420" w:firstLineChars="200"/>
        <w:rPr>
          <w:rFonts w:ascii="仿宋_GB2312" w:eastAsia="仿宋_GB2312"/>
          <w:color w:val="auto"/>
          <w:szCs w:val="21"/>
        </w:rPr>
      </w:pPr>
      <w:r>
        <w:rPr>
          <w:rFonts w:hint="eastAsia" w:ascii="仿宋_GB2312" w:eastAsia="仿宋_GB2312"/>
          <w:color w:val="auto"/>
          <w:szCs w:val="21"/>
        </w:rPr>
        <w:t>评标委员会成员到达评标现场时应在签到表上签到以证明其出席。</w:t>
      </w:r>
    </w:p>
    <w:p w14:paraId="6F8A13B1">
      <w:pPr>
        <w:spacing w:before="156" w:beforeLines="50" w:after="156" w:afterLines="50" w:line="360" w:lineRule="exact"/>
        <w:rPr>
          <w:rFonts w:ascii="仿宋_GB2312" w:eastAsia="仿宋_GB2312"/>
          <w:b/>
          <w:color w:val="auto"/>
          <w:szCs w:val="21"/>
        </w:rPr>
      </w:pPr>
      <w:r>
        <w:rPr>
          <w:rFonts w:hint="eastAsia" w:ascii="仿宋_GB2312" w:eastAsia="仿宋_GB2312"/>
          <w:b/>
          <w:color w:val="auto"/>
          <w:szCs w:val="21"/>
        </w:rPr>
        <w:t>A2.2评标委员会的分工</w:t>
      </w:r>
    </w:p>
    <w:p w14:paraId="1F225AA0">
      <w:pPr>
        <w:spacing w:line="360" w:lineRule="exact"/>
        <w:ind w:firstLine="420" w:firstLineChars="200"/>
        <w:rPr>
          <w:rFonts w:ascii="仿宋_GB2312" w:eastAsia="仿宋_GB2312"/>
          <w:color w:val="auto"/>
          <w:szCs w:val="21"/>
        </w:rPr>
      </w:pPr>
      <w:r>
        <w:rPr>
          <w:rFonts w:hint="eastAsia" w:ascii="仿宋_GB2312" w:eastAsia="仿宋_GB2312"/>
          <w:color w:val="auto"/>
          <w:szCs w:val="21"/>
        </w:rPr>
        <w:t>评标委员会首先推选一名评标委员会主任。评标委员会主任负责评标活动的组织领导工作。评标委员会主任在与其他评标委员会成员商议的基础上可以将评标委员会划分为技术组和商务组。</w:t>
      </w:r>
    </w:p>
    <w:p w14:paraId="03FB6034">
      <w:pPr>
        <w:spacing w:before="156" w:beforeLines="50" w:after="156" w:afterLines="50" w:line="360" w:lineRule="exact"/>
        <w:rPr>
          <w:rFonts w:ascii="仿宋_GB2312" w:eastAsia="仿宋_GB2312"/>
          <w:b/>
          <w:color w:val="auto"/>
          <w:szCs w:val="21"/>
        </w:rPr>
      </w:pPr>
      <w:r>
        <w:rPr>
          <w:rFonts w:hint="eastAsia" w:ascii="仿宋_GB2312" w:eastAsia="仿宋_GB2312"/>
          <w:b/>
          <w:color w:val="auto"/>
          <w:szCs w:val="21"/>
        </w:rPr>
        <w:t>A2.3熟悉文件资料</w:t>
      </w:r>
    </w:p>
    <w:p w14:paraId="5DA66795">
      <w:pPr>
        <w:spacing w:line="360" w:lineRule="exact"/>
        <w:ind w:firstLine="420" w:firstLineChars="200"/>
        <w:rPr>
          <w:rFonts w:ascii="仿宋_GB2312" w:eastAsia="仿宋_GB2312"/>
          <w:color w:val="auto"/>
          <w:szCs w:val="21"/>
        </w:rPr>
      </w:pPr>
      <w:r>
        <w:rPr>
          <w:rFonts w:hint="eastAsia" w:ascii="仿宋_GB2312" w:eastAsia="仿宋_GB2312"/>
          <w:color w:val="auto"/>
          <w:szCs w:val="21"/>
        </w:rPr>
        <w:t>A2.3.1评标委员会主任应组织评标委员会成员认真研究招标文件，了解和熟悉招标目的、招标范围、主要合同条件、技术标准和要求、质量标准和工期要求，掌握评标标准和方法，熟悉本章及附件中包括的评标表格的使用，如果本章及附件所附的表格不能满足评标所需时，评标委员会应补充编制评标所需的表格，尤其是用于详细分析计算的表格。未在招标文件中规定的标准和方法不得作为评标的依据。</w:t>
      </w:r>
    </w:p>
    <w:p w14:paraId="53E09DEA">
      <w:pPr>
        <w:spacing w:line="360" w:lineRule="exact"/>
        <w:ind w:firstLine="420" w:firstLineChars="200"/>
        <w:rPr>
          <w:rFonts w:ascii="仿宋_GB2312" w:eastAsia="仿宋_GB2312"/>
          <w:color w:val="auto"/>
          <w:szCs w:val="21"/>
        </w:rPr>
      </w:pPr>
      <w:r>
        <w:rPr>
          <w:rFonts w:hint="eastAsia" w:ascii="仿宋_GB2312" w:eastAsia="仿宋_GB2312"/>
          <w:color w:val="auto"/>
          <w:szCs w:val="21"/>
        </w:rPr>
        <w:t>A2.3.2招标人或招标代理机构应向评标委员会提供评标所需的信息和数据，包括招标文件、未在开标会上当场拒绝的各投标文件、开标会记录、各投标人递交的资格审查申请文件、招标控制价、工程所在地工程造价管理部门颁布的工程造价信息、定额、有关的法律、法规、规章、国家标准以及招标人或评标委员会认为必要的其他信息和数据。</w:t>
      </w:r>
    </w:p>
    <w:p w14:paraId="6B16EB3A">
      <w:pPr>
        <w:spacing w:before="156" w:beforeLines="50" w:after="156" w:afterLines="50" w:line="360" w:lineRule="exact"/>
        <w:rPr>
          <w:rFonts w:ascii="仿宋_GB2312" w:eastAsia="仿宋_GB2312"/>
          <w:b/>
          <w:color w:val="auto"/>
          <w:szCs w:val="21"/>
        </w:rPr>
      </w:pPr>
      <w:r>
        <w:rPr>
          <w:rFonts w:hint="eastAsia" w:ascii="仿宋_GB2312" w:eastAsia="仿宋_GB2312"/>
          <w:b/>
          <w:color w:val="auto"/>
          <w:szCs w:val="21"/>
        </w:rPr>
        <w:t>A2.5对投标文件进行基础性数据分析和整理工作</w:t>
      </w:r>
    </w:p>
    <w:p w14:paraId="694B0C60">
      <w:pPr>
        <w:spacing w:line="360" w:lineRule="exact"/>
        <w:ind w:firstLine="420" w:firstLineChars="200"/>
        <w:rPr>
          <w:rFonts w:ascii="仿宋_GB2312" w:eastAsia="仿宋_GB2312"/>
          <w:color w:val="auto"/>
          <w:szCs w:val="21"/>
        </w:rPr>
      </w:pPr>
      <w:r>
        <w:rPr>
          <w:rFonts w:hint="eastAsia" w:ascii="仿宋_GB2312" w:eastAsia="仿宋_GB2312"/>
          <w:color w:val="auto"/>
          <w:szCs w:val="21"/>
        </w:rPr>
        <w:t>A2.5.1在不改变投标人投标文件实质性内容的前提下，评标委员会应当对投标文件进行基础性数据分析和整理，从而发现并提取其中可能存在的对招标范围理解的偏差、投标报价的算术性错误、错漏项、投标报价构成不合理、不平衡报价等存在明显异常的问题，并就这些问题整理形成清标成果。评标委员会对清标成果审议后，决定需要投标人进行书面澄清、说明或补正的问题，形成质疑问卷，向投标人发出问题澄清通知（包括质疑问卷）。</w:t>
      </w:r>
    </w:p>
    <w:p w14:paraId="7F26A5E6">
      <w:pPr>
        <w:spacing w:before="156" w:beforeLines="50" w:after="156" w:afterLines="50" w:line="360" w:lineRule="exact"/>
        <w:ind w:firstLine="420" w:firstLineChars="200"/>
        <w:rPr>
          <w:rFonts w:ascii="仿宋_GB2312" w:eastAsia="仿宋_GB2312"/>
          <w:color w:val="auto"/>
          <w:szCs w:val="21"/>
        </w:rPr>
      </w:pPr>
      <w:r>
        <w:rPr>
          <w:rFonts w:hint="eastAsia" w:ascii="仿宋_GB2312" w:eastAsia="仿宋_GB2312"/>
          <w:color w:val="auto"/>
          <w:szCs w:val="21"/>
        </w:rPr>
        <w:t>A2.5.2投标人接到评标委员会发出的问题澄清通知后，应按评标委员会的要求提供书面澄清资料并按要求进行密封，在规定的时间递交到指定地点。投标人递交的书面澄清资料由评标委员会开启。</w:t>
      </w:r>
    </w:p>
    <w:p w14:paraId="08B75F65">
      <w:pPr>
        <w:spacing w:before="156" w:beforeLines="50" w:after="156" w:afterLines="50" w:line="360" w:lineRule="exact"/>
        <w:rPr>
          <w:rFonts w:ascii="仿宋_GB2312" w:eastAsia="仿宋_GB2312"/>
          <w:b/>
          <w:color w:val="auto"/>
          <w:szCs w:val="21"/>
        </w:rPr>
      </w:pPr>
      <w:r>
        <w:rPr>
          <w:rFonts w:hint="eastAsia" w:ascii="仿宋_GB2312" w:eastAsia="仿宋_GB2312"/>
          <w:b/>
          <w:color w:val="auto"/>
          <w:szCs w:val="21"/>
        </w:rPr>
        <w:t>A3.初步评审</w:t>
      </w:r>
    </w:p>
    <w:p w14:paraId="7DD35C76">
      <w:pPr>
        <w:spacing w:before="156" w:beforeLines="50" w:after="156" w:afterLines="50" w:line="360" w:lineRule="exact"/>
        <w:rPr>
          <w:rFonts w:ascii="仿宋_GB2312" w:eastAsia="仿宋_GB2312"/>
          <w:b/>
          <w:color w:val="auto"/>
          <w:szCs w:val="21"/>
        </w:rPr>
      </w:pPr>
      <w:r>
        <w:rPr>
          <w:rFonts w:hint="eastAsia" w:ascii="仿宋_GB2312" w:eastAsia="仿宋_GB2312"/>
          <w:b/>
          <w:color w:val="auto"/>
          <w:szCs w:val="21"/>
        </w:rPr>
        <w:t>A3.1形式评审</w:t>
      </w:r>
    </w:p>
    <w:p w14:paraId="308F129B">
      <w:pPr>
        <w:spacing w:before="156" w:beforeLines="50" w:after="156" w:afterLines="50" w:line="360" w:lineRule="exact"/>
        <w:ind w:firstLine="420" w:firstLineChars="200"/>
        <w:rPr>
          <w:rFonts w:ascii="仿宋_GB2312" w:eastAsia="仿宋_GB2312"/>
          <w:color w:val="auto"/>
          <w:szCs w:val="21"/>
        </w:rPr>
      </w:pPr>
      <w:r>
        <w:rPr>
          <w:rFonts w:hint="eastAsia" w:ascii="仿宋_GB2312" w:eastAsia="仿宋_GB2312"/>
          <w:color w:val="auto"/>
          <w:szCs w:val="21"/>
        </w:rPr>
        <w:t>评标委员会根据威海市建设工程电子交易系统中设置的fyq评分办法中规定的评审因素和评审标准，对投标人的投标文件进行形式评审。</w:t>
      </w:r>
    </w:p>
    <w:p w14:paraId="7BC981F9">
      <w:pPr>
        <w:spacing w:before="156" w:beforeLines="50" w:after="156" w:afterLines="50" w:line="360" w:lineRule="exact"/>
        <w:rPr>
          <w:rFonts w:ascii="仿宋_GB2312" w:eastAsia="仿宋_GB2312"/>
          <w:b/>
          <w:color w:val="auto"/>
          <w:szCs w:val="21"/>
        </w:rPr>
      </w:pPr>
      <w:r>
        <w:rPr>
          <w:rFonts w:hint="eastAsia" w:ascii="仿宋_GB2312" w:eastAsia="仿宋_GB2312"/>
          <w:b/>
          <w:color w:val="auto"/>
          <w:szCs w:val="21"/>
        </w:rPr>
        <w:t>A3.2资格评审</w:t>
      </w:r>
    </w:p>
    <w:p w14:paraId="7C8C1A1A">
      <w:pPr>
        <w:spacing w:before="156" w:beforeLines="50" w:after="156" w:afterLines="50" w:line="360" w:lineRule="exact"/>
        <w:ind w:firstLine="420" w:firstLineChars="200"/>
        <w:rPr>
          <w:rFonts w:ascii="仿宋_GB2312" w:eastAsia="仿宋_GB2312"/>
          <w:color w:val="auto"/>
          <w:szCs w:val="21"/>
        </w:rPr>
      </w:pPr>
      <w:r>
        <w:rPr>
          <w:rFonts w:hint="eastAsia" w:ascii="仿宋_GB2312" w:eastAsia="仿宋_GB2312"/>
          <w:color w:val="auto"/>
          <w:szCs w:val="21"/>
        </w:rPr>
        <w:t>A3.2.1评标委员会根据威海市建设工程电子交易系统中设置的fyq评分办法中规定的评审因素和评审标准，对投标人的投标文件进行资格评审。</w:t>
      </w:r>
    </w:p>
    <w:p w14:paraId="25D23FF9">
      <w:pPr>
        <w:spacing w:before="156" w:beforeLines="50" w:after="156" w:afterLines="50" w:line="360" w:lineRule="exact"/>
        <w:rPr>
          <w:rFonts w:ascii="仿宋_GB2312" w:eastAsia="仿宋_GB2312"/>
          <w:b/>
          <w:color w:val="auto"/>
          <w:szCs w:val="21"/>
        </w:rPr>
      </w:pPr>
      <w:r>
        <w:rPr>
          <w:rFonts w:hint="eastAsia" w:ascii="仿宋_GB2312" w:eastAsia="仿宋_GB2312"/>
          <w:b/>
          <w:color w:val="auto"/>
          <w:szCs w:val="21"/>
        </w:rPr>
        <w:t>A3.3响应性评审</w:t>
      </w:r>
    </w:p>
    <w:p w14:paraId="0DECF5EC">
      <w:pPr>
        <w:spacing w:before="156" w:beforeLines="50" w:after="156" w:afterLines="50" w:line="360" w:lineRule="exact"/>
        <w:ind w:firstLine="420" w:firstLineChars="200"/>
        <w:rPr>
          <w:rFonts w:ascii="仿宋_GB2312" w:eastAsia="仿宋_GB2312"/>
          <w:color w:val="auto"/>
          <w:szCs w:val="21"/>
        </w:rPr>
      </w:pPr>
      <w:r>
        <w:rPr>
          <w:rFonts w:hint="eastAsia" w:ascii="仿宋_GB2312" w:eastAsia="仿宋_GB2312"/>
          <w:color w:val="auto"/>
          <w:szCs w:val="21"/>
        </w:rPr>
        <w:t>A3.3.1评标委员会根据威海市建设工程电子交易系统中设置的fyq评分办法中规定的评审因素和评审标准，对投标人的投标文件进行响应性评审。</w:t>
      </w:r>
    </w:p>
    <w:p w14:paraId="56A316A1">
      <w:pPr>
        <w:spacing w:before="156" w:beforeLines="50" w:after="156" w:afterLines="50" w:line="360" w:lineRule="exact"/>
        <w:ind w:firstLine="420" w:firstLineChars="200"/>
        <w:rPr>
          <w:rFonts w:ascii="仿宋_GB2312" w:eastAsia="仿宋_GB2312"/>
          <w:color w:val="auto"/>
          <w:szCs w:val="21"/>
        </w:rPr>
      </w:pPr>
      <w:r>
        <w:rPr>
          <w:rFonts w:hint="eastAsia" w:ascii="仿宋_GB2312" w:eastAsia="仿宋_GB2312"/>
          <w:color w:val="auto"/>
          <w:szCs w:val="21"/>
        </w:rPr>
        <w:t>A3.3.2投标人投标价格不得超出（不含等于）按照第二章“投标人须知”前附表第10.2款载明的招标控制价，凡投标人的投标价格超出招标控制价的，该投标人的投标文件不能通过响应性评审。</w:t>
      </w:r>
    </w:p>
    <w:p w14:paraId="49A80BA9">
      <w:pPr>
        <w:spacing w:before="156" w:beforeLines="50" w:after="156" w:afterLines="50" w:line="360" w:lineRule="exact"/>
        <w:rPr>
          <w:rFonts w:ascii="仿宋_GB2312" w:eastAsia="仿宋_GB2312"/>
          <w:b/>
          <w:color w:val="auto"/>
          <w:szCs w:val="21"/>
        </w:rPr>
      </w:pPr>
      <w:r>
        <w:rPr>
          <w:rFonts w:hint="eastAsia" w:ascii="仿宋_GB2312" w:eastAsia="仿宋_GB2312"/>
          <w:b/>
          <w:color w:val="auto"/>
          <w:szCs w:val="21"/>
        </w:rPr>
        <w:t>A3.4算术错误修正</w:t>
      </w:r>
    </w:p>
    <w:p w14:paraId="4ED41ED2">
      <w:pPr>
        <w:spacing w:line="360" w:lineRule="exact"/>
        <w:ind w:firstLine="500"/>
        <w:rPr>
          <w:rFonts w:ascii="仿宋_GB2312" w:eastAsia="仿宋_GB2312"/>
          <w:color w:val="auto"/>
          <w:kern w:val="0"/>
          <w:szCs w:val="21"/>
        </w:rPr>
      </w:pPr>
      <w:r>
        <w:rPr>
          <w:rFonts w:hint="eastAsia" w:ascii="仿宋_GB2312" w:hAnsi="宋体" w:eastAsia="仿宋_GB2312"/>
          <w:color w:val="auto"/>
          <w:kern w:val="0"/>
          <w:szCs w:val="21"/>
        </w:rPr>
        <w:t>A3.4.1评标委员会将对确定为实质上响应招标文件要求的投标文件进行校核，看其是否有计算或表达上的错误，修正错误的原则如下：</w:t>
      </w:r>
    </w:p>
    <w:p w14:paraId="3AAF429E">
      <w:pPr>
        <w:spacing w:line="360" w:lineRule="exact"/>
        <w:ind w:firstLine="500"/>
        <w:rPr>
          <w:rFonts w:ascii="仿宋_GB2312" w:eastAsia="仿宋_GB2312"/>
          <w:color w:val="auto"/>
          <w:kern w:val="0"/>
          <w:szCs w:val="21"/>
        </w:rPr>
      </w:pPr>
      <w:r>
        <w:rPr>
          <w:rFonts w:hint="eastAsia" w:ascii="仿宋_GB2312" w:hAnsi="宋体" w:eastAsia="仿宋_GB2312"/>
          <w:color w:val="auto"/>
          <w:kern w:val="0"/>
          <w:szCs w:val="21"/>
        </w:rPr>
        <w:t>A3.4.2如果数字表示的金额和用文字表示的金额不一致时，应以文字表示的金额为准；</w:t>
      </w:r>
    </w:p>
    <w:p w14:paraId="709B898D">
      <w:pPr>
        <w:spacing w:line="360" w:lineRule="exact"/>
        <w:ind w:firstLine="500"/>
        <w:rPr>
          <w:rFonts w:ascii="仿宋_GB2312" w:eastAsia="仿宋_GB2312"/>
          <w:color w:val="auto"/>
          <w:kern w:val="0"/>
          <w:szCs w:val="21"/>
        </w:rPr>
      </w:pPr>
      <w:r>
        <w:rPr>
          <w:rFonts w:hint="eastAsia" w:ascii="仿宋_GB2312" w:hAnsi="宋体" w:eastAsia="仿宋_GB2312"/>
          <w:color w:val="auto"/>
          <w:kern w:val="0"/>
          <w:szCs w:val="21"/>
        </w:rPr>
        <w:t>A3.4.3当单价与数量的乘积与合价不一致时，以单价为准，除非评标委员会认为单价有明显的小数点错误，此时应以标出的合价为准，并修改单价。</w:t>
      </w:r>
    </w:p>
    <w:p w14:paraId="19F8E47B">
      <w:pPr>
        <w:spacing w:line="360" w:lineRule="exact"/>
        <w:ind w:firstLine="500"/>
        <w:rPr>
          <w:rFonts w:ascii="仿宋_GB2312" w:eastAsia="仿宋_GB2312"/>
          <w:b/>
          <w:color w:val="auto"/>
          <w:szCs w:val="21"/>
        </w:rPr>
      </w:pPr>
      <w:r>
        <w:rPr>
          <w:rFonts w:hint="eastAsia" w:ascii="仿宋_GB2312" w:hAnsi="宋体" w:eastAsia="仿宋_GB2312"/>
          <w:color w:val="auto"/>
          <w:kern w:val="0"/>
          <w:szCs w:val="21"/>
        </w:rPr>
        <w:t>A3.4.4按上述修正错误的原则及方法调整或修正投标文件的投标报价，投标人同意后，调整后的投标报价对投标人起约束作用。如果投标人不接受修正后的报价，则其投标将被拒绝并且其投标担保也将被没收，并不影响评标工作。</w:t>
      </w:r>
    </w:p>
    <w:p w14:paraId="7C61F8B4">
      <w:pPr>
        <w:spacing w:before="156" w:beforeLines="50" w:after="156" w:afterLines="50" w:line="360" w:lineRule="exact"/>
        <w:rPr>
          <w:rFonts w:ascii="仿宋_GB2312" w:eastAsia="仿宋_GB2312"/>
          <w:b/>
          <w:color w:val="auto"/>
          <w:szCs w:val="21"/>
        </w:rPr>
      </w:pPr>
      <w:r>
        <w:rPr>
          <w:rFonts w:hint="eastAsia" w:ascii="仿宋_GB2312" w:eastAsia="仿宋_GB2312"/>
          <w:b/>
          <w:color w:val="auto"/>
          <w:szCs w:val="21"/>
        </w:rPr>
        <w:t>A3.5澄清、说明或补正</w:t>
      </w:r>
    </w:p>
    <w:p w14:paraId="558F102B">
      <w:pPr>
        <w:spacing w:before="156" w:beforeLines="50" w:after="156" w:afterLines="50" w:line="360" w:lineRule="exact"/>
        <w:ind w:firstLine="420" w:firstLineChars="200"/>
        <w:rPr>
          <w:rFonts w:ascii="仿宋_GB2312" w:eastAsia="仿宋_GB2312"/>
          <w:color w:val="auto"/>
          <w:szCs w:val="21"/>
        </w:rPr>
      </w:pPr>
      <w:r>
        <w:rPr>
          <w:rFonts w:hint="eastAsia" w:ascii="仿宋_GB2312" w:eastAsia="仿宋_GB2312"/>
          <w:color w:val="auto"/>
          <w:szCs w:val="21"/>
        </w:rPr>
        <w:t>在初步评审过程中，评标委员会应当就投标文件中不明确的内容要求投标人进行澄清、说明或者补正。投标人对此以书面形式予以澄清、说明或者补正。澄清、说明或补正根据本章第3.3款的规定执行。</w:t>
      </w:r>
    </w:p>
    <w:p w14:paraId="6C6C2858">
      <w:pPr>
        <w:spacing w:before="156" w:beforeLines="50" w:after="156" w:afterLines="50" w:line="360" w:lineRule="exact"/>
        <w:rPr>
          <w:rFonts w:ascii="仿宋_GB2312" w:eastAsia="仿宋_GB2312"/>
          <w:b/>
          <w:color w:val="auto"/>
          <w:szCs w:val="21"/>
        </w:rPr>
      </w:pPr>
      <w:r>
        <w:rPr>
          <w:rFonts w:hint="eastAsia" w:ascii="仿宋_GB2312" w:eastAsia="仿宋_GB2312"/>
          <w:b/>
          <w:color w:val="auto"/>
          <w:szCs w:val="21"/>
        </w:rPr>
        <w:t>A4.详细评审</w:t>
      </w:r>
    </w:p>
    <w:p w14:paraId="0C54B94C">
      <w:pPr>
        <w:spacing w:before="156" w:beforeLines="50" w:after="156" w:afterLines="50" w:line="360" w:lineRule="exact"/>
        <w:ind w:firstLine="420" w:firstLineChars="200"/>
        <w:rPr>
          <w:rFonts w:ascii="仿宋_GB2312" w:eastAsia="仿宋_GB2312"/>
          <w:color w:val="auto"/>
          <w:szCs w:val="21"/>
        </w:rPr>
      </w:pPr>
      <w:r>
        <w:rPr>
          <w:rFonts w:hint="eastAsia" w:ascii="仿宋_GB2312" w:eastAsia="仿宋_GB2312"/>
          <w:color w:val="auto"/>
          <w:szCs w:val="21"/>
        </w:rPr>
        <w:t>只有通过了初步评审、被判定为合格的投标方可进入详细评审。</w:t>
      </w:r>
    </w:p>
    <w:p w14:paraId="29555FDE">
      <w:pPr>
        <w:spacing w:before="156" w:beforeLines="50" w:after="156" w:afterLines="50" w:line="360" w:lineRule="exact"/>
        <w:rPr>
          <w:rFonts w:ascii="仿宋_GB2312" w:eastAsia="仿宋_GB2312"/>
          <w:b/>
          <w:color w:val="auto"/>
          <w:szCs w:val="21"/>
        </w:rPr>
      </w:pPr>
      <w:r>
        <w:rPr>
          <w:rFonts w:hint="eastAsia" w:ascii="仿宋_GB2312" w:eastAsia="仿宋_GB2312"/>
          <w:b/>
          <w:color w:val="auto"/>
          <w:szCs w:val="21"/>
        </w:rPr>
        <w:t>A4.1详细评审的程序</w:t>
      </w:r>
    </w:p>
    <w:p w14:paraId="4B4B9786">
      <w:pPr>
        <w:spacing w:before="156" w:beforeLines="50" w:after="156" w:afterLines="50" w:line="360" w:lineRule="exact"/>
        <w:ind w:firstLine="420" w:firstLineChars="200"/>
        <w:rPr>
          <w:rFonts w:ascii="仿宋_GB2312" w:eastAsia="仿宋_GB2312"/>
          <w:color w:val="auto"/>
          <w:szCs w:val="21"/>
        </w:rPr>
      </w:pPr>
      <w:r>
        <w:rPr>
          <w:rFonts w:hint="eastAsia" w:ascii="仿宋_GB2312" w:eastAsia="仿宋_GB2312"/>
          <w:color w:val="auto"/>
          <w:szCs w:val="21"/>
        </w:rPr>
        <w:t>A4.1.1评标委员会按照威海市建设工程电子交易系统中设置的fyq评分办法规定的程序进行详细评审：</w:t>
      </w:r>
    </w:p>
    <w:p w14:paraId="2E00BB49">
      <w:pPr>
        <w:spacing w:before="156" w:beforeLines="50" w:after="156" w:afterLines="50" w:line="360" w:lineRule="exact"/>
        <w:rPr>
          <w:rFonts w:ascii="仿宋_GB2312" w:eastAsia="仿宋_GB2312"/>
          <w:b/>
          <w:color w:val="auto"/>
          <w:szCs w:val="21"/>
        </w:rPr>
      </w:pPr>
      <w:r>
        <w:rPr>
          <w:rFonts w:hint="eastAsia" w:ascii="仿宋_GB2312" w:eastAsia="仿宋_GB2312"/>
          <w:b/>
          <w:color w:val="auto"/>
          <w:szCs w:val="21"/>
        </w:rPr>
        <w:t>A4.2施工组织设计评审和评分</w:t>
      </w:r>
    </w:p>
    <w:p w14:paraId="6D1D9D8F">
      <w:pPr>
        <w:spacing w:before="156" w:beforeLines="50" w:after="156" w:afterLines="50" w:line="360" w:lineRule="exact"/>
        <w:ind w:firstLine="420" w:firstLineChars="200"/>
        <w:rPr>
          <w:rFonts w:ascii="仿宋_GB2312" w:eastAsia="仿宋_GB2312"/>
          <w:color w:val="auto"/>
          <w:szCs w:val="21"/>
        </w:rPr>
      </w:pPr>
      <w:r>
        <w:rPr>
          <w:rFonts w:hint="eastAsia" w:ascii="仿宋_GB2312" w:eastAsia="仿宋_GB2312"/>
          <w:color w:val="auto"/>
          <w:szCs w:val="21"/>
        </w:rPr>
        <w:t>A4.2.1按照威海市建设工程电子交易系统中设置的fyq评分办法中规定的分值设定、各项评分因素、评分标准，对施工组织设计进行评审和评分。</w:t>
      </w:r>
    </w:p>
    <w:p w14:paraId="24326013">
      <w:pPr>
        <w:spacing w:before="156" w:beforeLines="50" w:after="156" w:afterLines="50" w:line="360" w:lineRule="exact"/>
        <w:rPr>
          <w:rFonts w:ascii="仿宋_GB2312" w:eastAsia="仿宋_GB2312"/>
          <w:b/>
          <w:color w:val="auto"/>
          <w:szCs w:val="21"/>
        </w:rPr>
      </w:pPr>
      <w:r>
        <w:rPr>
          <w:rFonts w:hint="eastAsia" w:ascii="仿宋_GB2312" w:eastAsia="仿宋_GB2312"/>
          <w:b/>
          <w:color w:val="auto"/>
          <w:szCs w:val="21"/>
        </w:rPr>
        <w:t>A4.3项目管理机构评审和评分</w:t>
      </w:r>
    </w:p>
    <w:p w14:paraId="3B9C8CBF">
      <w:pPr>
        <w:spacing w:before="156" w:beforeLines="50" w:after="156" w:afterLines="50" w:line="360" w:lineRule="exact"/>
        <w:ind w:firstLine="420" w:firstLineChars="200"/>
        <w:rPr>
          <w:rFonts w:ascii="仿宋_GB2312" w:eastAsia="仿宋_GB2312"/>
          <w:color w:val="auto"/>
          <w:szCs w:val="21"/>
        </w:rPr>
      </w:pPr>
      <w:r>
        <w:rPr>
          <w:rFonts w:hint="eastAsia" w:ascii="仿宋_GB2312" w:eastAsia="仿宋_GB2312"/>
          <w:color w:val="auto"/>
          <w:szCs w:val="21"/>
        </w:rPr>
        <w:t>A4.3.1按照威海市建设工程电子交易系统中设置的fyq评分办法中规定的分值设定、各项评分因素、评分标准，对项目管理机构进行评审和评分。</w:t>
      </w:r>
    </w:p>
    <w:p w14:paraId="7FD05F0A">
      <w:pPr>
        <w:spacing w:before="156" w:beforeLines="50" w:after="156" w:afterLines="50" w:line="360" w:lineRule="exact"/>
        <w:rPr>
          <w:rFonts w:ascii="仿宋_GB2312" w:eastAsia="仿宋_GB2312"/>
          <w:b/>
          <w:color w:val="auto"/>
          <w:szCs w:val="21"/>
        </w:rPr>
      </w:pPr>
      <w:r>
        <w:rPr>
          <w:rFonts w:hint="eastAsia" w:ascii="仿宋_GB2312" w:eastAsia="仿宋_GB2312"/>
          <w:b/>
          <w:color w:val="auto"/>
          <w:szCs w:val="21"/>
        </w:rPr>
        <w:t>A4.4投标报价评审和评分（仅按投标总报价进行评分）</w:t>
      </w:r>
    </w:p>
    <w:p w14:paraId="77DAF2CC">
      <w:pPr>
        <w:spacing w:before="156" w:beforeLines="50" w:after="156" w:afterLines="50" w:line="360" w:lineRule="exact"/>
        <w:ind w:firstLine="420" w:firstLineChars="200"/>
        <w:rPr>
          <w:rFonts w:ascii="仿宋_GB2312" w:eastAsia="仿宋_GB2312"/>
          <w:color w:val="auto"/>
          <w:szCs w:val="21"/>
        </w:rPr>
      </w:pPr>
      <w:r>
        <w:rPr>
          <w:rFonts w:hint="eastAsia" w:ascii="仿宋_GB2312" w:eastAsia="仿宋_GB2312"/>
          <w:color w:val="auto"/>
          <w:szCs w:val="21"/>
        </w:rPr>
        <w:t>A4.4.1按照威海市建设工程电子交易系统中设置的fyq评分办法中规定的方法计算“评标基准价”。</w:t>
      </w:r>
    </w:p>
    <w:p w14:paraId="25A1792B">
      <w:pPr>
        <w:spacing w:before="156" w:beforeLines="50" w:after="156" w:afterLines="50" w:line="360" w:lineRule="exact"/>
        <w:ind w:firstLine="420" w:firstLineChars="200"/>
        <w:rPr>
          <w:rFonts w:ascii="仿宋_GB2312" w:eastAsia="仿宋_GB2312"/>
          <w:color w:val="auto"/>
          <w:szCs w:val="21"/>
        </w:rPr>
      </w:pPr>
      <w:r>
        <w:rPr>
          <w:rFonts w:hint="eastAsia" w:ascii="仿宋_GB2312" w:eastAsia="仿宋_GB2312"/>
          <w:color w:val="auto"/>
          <w:szCs w:val="21"/>
        </w:rPr>
        <w:t>A4.4.2按照威海市建设工程电子交易系统中设置的fyq评分办法中规定的方法，计算各个已通过了初步评审、施工组织设计评审和项目管理机构评审并且经过评审认定为不低于其成本的投标报价的“偏差率”。</w:t>
      </w:r>
    </w:p>
    <w:p w14:paraId="3EB2203E">
      <w:pPr>
        <w:spacing w:before="156" w:beforeLines="50" w:after="156" w:afterLines="50" w:line="360" w:lineRule="exact"/>
        <w:ind w:firstLine="420" w:firstLineChars="200"/>
        <w:rPr>
          <w:rFonts w:ascii="仿宋_GB2312" w:eastAsia="仿宋_GB2312"/>
          <w:color w:val="auto"/>
          <w:szCs w:val="21"/>
        </w:rPr>
      </w:pPr>
      <w:r>
        <w:rPr>
          <w:rFonts w:hint="eastAsia" w:ascii="仿宋_GB2312" w:eastAsia="仿宋_GB2312"/>
          <w:color w:val="auto"/>
          <w:szCs w:val="21"/>
        </w:rPr>
        <w:t>A4.4.3按照威海市建设工程电子交易系统中设置的fyq评分办法中规定的评分标准，对照投标报价的偏差率，分别对各个投标报价进行评分。</w:t>
      </w:r>
    </w:p>
    <w:p w14:paraId="528BB826">
      <w:pPr>
        <w:spacing w:before="156" w:beforeLines="50" w:after="156" w:afterLines="50" w:line="360" w:lineRule="exact"/>
        <w:rPr>
          <w:rFonts w:ascii="仿宋_GB2312" w:eastAsia="仿宋_GB2312"/>
          <w:b/>
          <w:color w:val="auto"/>
          <w:szCs w:val="21"/>
        </w:rPr>
      </w:pPr>
      <w:r>
        <w:rPr>
          <w:rFonts w:hint="eastAsia" w:ascii="仿宋_GB2312" w:eastAsia="仿宋_GB2312"/>
          <w:b/>
          <w:color w:val="auto"/>
          <w:szCs w:val="21"/>
        </w:rPr>
        <w:t>A4.4投标报价评审和评分（按投标总报价中的分项报价分别进行评分）</w:t>
      </w:r>
    </w:p>
    <w:p w14:paraId="55246A89">
      <w:pPr>
        <w:spacing w:before="156" w:beforeLines="50" w:after="156" w:afterLines="50" w:line="360" w:lineRule="exact"/>
        <w:ind w:firstLine="420" w:firstLineChars="200"/>
        <w:rPr>
          <w:rFonts w:ascii="仿宋_GB2312" w:eastAsia="仿宋_GB2312"/>
          <w:color w:val="auto"/>
          <w:szCs w:val="21"/>
        </w:rPr>
      </w:pPr>
      <w:r>
        <w:rPr>
          <w:rFonts w:hint="eastAsia" w:ascii="仿宋_GB2312" w:eastAsia="仿宋_GB2312"/>
          <w:color w:val="auto"/>
          <w:szCs w:val="21"/>
        </w:rPr>
        <w:t>A4.4.1投标报价按分项投标报价分别进行评审和评分：</w:t>
      </w:r>
    </w:p>
    <w:p w14:paraId="7117F6B6">
      <w:pPr>
        <w:spacing w:before="156" w:beforeLines="50" w:after="156" w:afterLines="50" w:line="360" w:lineRule="exact"/>
        <w:ind w:firstLine="420" w:firstLineChars="200"/>
        <w:rPr>
          <w:rFonts w:ascii="仿宋_GB2312" w:eastAsia="仿宋_GB2312"/>
          <w:color w:val="auto"/>
          <w:szCs w:val="21"/>
        </w:rPr>
      </w:pPr>
      <w:r>
        <w:rPr>
          <w:rFonts w:hint="eastAsia" w:ascii="仿宋_GB2312" w:eastAsia="仿宋_GB2312"/>
          <w:color w:val="auto"/>
          <w:szCs w:val="21"/>
        </w:rPr>
        <w:t>A4.4.2按照威海市建设工程电子交易系统中设置的fyq评分办法中规定的方法，分别计算各个分项投标报价“评标基准价”。</w:t>
      </w:r>
    </w:p>
    <w:p w14:paraId="3F60A85E">
      <w:pPr>
        <w:spacing w:before="156" w:beforeLines="50" w:after="156" w:afterLines="50" w:line="360" w:lineRule="exact"/>
        <w:ind w:firstLine="420" w:firstLineChars="200"/>
        <w:rPr>
          <w:rFonts w:ascii="仿宋_GB2312" w:eastAsia="仿宋_GB2312"/>
          <w:color w:val="auto"/>
          <w:szCs w:val="21"/>
        </w:rPr>
      </w:pPr>
      <w:r>
        <w:rPr>
          <w:rFonts w:hint="eastAsia" w:ascii="仿宋_GB2312" w:eastAsia="仿宋_GB2312"/>
          <w:color w:val="auto"/>
          <w:szCs w:val="21"/>
        </w:rPr>
        <w:t>A4.4.3按照威海市建设工程电子交易系统中设置的fyq评分办法中规定的方法，分别计算各个分项投标报价与对应的分项投标报价评标基准价之间的偏差率。</w:t>
      </w:r>
    </w:p>
    <w:p w14:paraId="7A27E88D">
      <w:pPr>
        <w:spacing w:before="156" w:beforeLines="50" w:after="156" w:afterLines="50" w:line="360" w:lineRule="exact"/>
        <w:ind w:firstLine="420" w:firstLineChars="200"/>
        <w:rPr>
          <w:rFonts w:ascii="仿宋_GB2312" w:eastAsia="仿宋_GB2312"/>
          <w:color w:val="auto"/>
          <w:szCs w:val="21"/>
        </w:rPr>
      </w:pPr>
      <w:r>
        <w:rPr>
          <w:rFonts w:hint="eastAsia" w:ascii="仿宋_GB2312" w:eastAsia="仿宋_GB2312"/>
          <w:color w:val="auto"/>
          <w:szCs w:val="21"/>
        </w:rPr>
        <w:t>A4.4.4按照威海市建设工程电子交易系统中设置的fyq评分办法中规定的评分标准，对照分项投标报价的偏差率，分别对各个分项投标报价进行评分，汇总各个分项投标报价的得分。</w:t>
      </w:r>
    </w:p>
    <w:p w14:paraId="68115139">
      <w:pPr>
        <w:spacing w:before="156" w:beforeLines="50" w:after="156" w:afterLines="50" w:line="360" w:lineRule="exact"/>
        <w:rPr>
          <w:rFonts w:ascii="仿宋_GB2312" w:eastAsia="仿宋_GB2312"/>
          <w:b/>
          <w:color w:val="auto"/>
          <w:szCs w:val="21"/>
        </w:rPr>
      </w:pPr>
      <w:r>
        <w:rPr>
          <w:rFonts w:hint="eastAsia" w:ascii="仿宋_GB2312" w:eastAsia="仿宋_GB2312"/>
          <w:b/>
          <w:color w:val="auto"/>
          <w:szCs w:val="21"/>
        </w:rPr>
        <w:t>A4.6判断投标报价是否低于成本</w:t>
      </w:r>
    </w:p>
    <w:p w14:paraId="7B65D60A">
      <w:pPr>
        <w:spacing w:before="156" w:beforeLines="50" w:after="156" w:afterLines="50" w:line="360" w:lineRule="exact"/>
        <w:ind w:firstLine="420" w:firstLineChars="200"/>
        <w:rPr>
          <w:rFonts w:ascii="仿宋_GB2312" w:eastAsia="仿宋_GB2312"/>
          <w:color w:val="auto"/>
          <w:szCs w:val="21"/>
        </w:rPr>
      </w:pPr>
      <w:r>
        <w:rPr>
          <w:rFonts w:hint="eastAsia" w:ascii="仿宋_GB2312" w:eastAsia="仿宋_GB2312"/>
          <w:color w:val="auto"/>
          <w:szCs w:val="21"/>
        </w:rPr>
        <w:t>评标委员会根据规定的程序、标准和方法，判断投标报价是否低于其成本。由评标委员会认定投标人以低于成本竞标的，其投标作无效投标处理。</w:t>
      </w:r>
    </w:p>
    <w:p w14:paraId="0CD131C6">
      <w:pPr>
        <w:spacing w:before="156" w:beforeLines="50" w:after="156" w:afterLines="50" w:line="360" w:lineRule="exact"/>
        <w:rPr>
          <w:rFonts w:ascii="仿宋_GB2312" w:eastAsia="仿宋_GB2312"/>
          <w:b/>
          <w:color w:val="auto"/>
          <w:szCs w:val="21"/>
        </w:rPr>
      </w:pPr>
      <w:r>
        <w:rPr>
          <w:rFonts w:hint="eastAsia" w:ascii="仿宋_GB2312" w:eastAsia="仿宋_GB2312"/>
          <w:b/>
          <w:color w:val="auto"/>
          <w:szCs w:val="21"/>
        </w:rPr>
        <w:t>A4.7澄清、说明或补正</w:t>
      </w:r>
    </w:p>
    <w:p w14:paraId="506F4162">
      <w:pPr>
        <w:spacing w:before="156" w:beforeLines="50" w:after="156" w:afterLines="50" w:line="360" w:lineRule="exact"/>
        <w:ind w:firstLine="420" w:firstLineChars="200"/>
        <w:rPr>
          <w:rFonts w:ascii="仿宋_GB2312" w:eastAsia="仿宋_GB2312"/>
          <w:color w:val="auto"/>
          <w:szCs w:val="21"/>
        </w:rPr>
      </w:pPr>
      <w:r>
        <w:rPr>
          <w:rFonts w:hint="eastAsia" w:ascii="仿宋_GB2312" w:eastAsia="仿宋_GB2312"/>
          <w:color w:val="auto"/>
          <w:szCs w:val="21"/>
        </w:rPr>
        <w:t>在详细评审过程中，评标委员会应当就投标文件中不明确的内容要求投标人进行澄清、说明或者补正。投标人对此以书面形式予以澄清、说明或者补正。澄清、说明或补正根据本章第3.3款的规定执行。</w:t>
      </w:r>
    </w:p>
    <w:p w14:paraId="572C3F3E">
      <w:pPr>
        <w:spacing w:before="156" w:beforeLines="50" w:after="156" w:afterLines="50" w:line="360" w:lineRule="exact"/>
        <w:rPr>
          <w:rFonts w:ascii="仿宋_GB2312" w:eastAsia="仿宋_GB2312"/>
          <w:b/>
          <w:color w:val="auto"/>
          <w:szCs w:val="21"/>
        </w:rPr>
      </w:pPr>
      <w:r>
        <w:rPr>
          <w:rFonts w:hint="eastAsia" w:ascii="仿宋_GB2312" w:eastAsia="仿宋_GB2312"/>
          <w:b/>
          <w:color w:val="auto"/>
          <w:szCs w:val="21"/>
        </w:rPr>
        <w:t>A4.8汇总评分结果</w:t>
      </w:r>
    </w:p>
    <w:p w14:paraId="578303EA">
      <w:pPr>
        <w:spacing w:before="156" w:beforeLines="50" w:after="156" w:afterLines="50" w:line="360" w:lineRule="exact"/>
        <w:ind w:firstLine="420" w:firstLineChars="200"/>
        <w:rPr>
          <w:rFonts w:ascii="仿宋_GB2312" w:eastAsia="仿宋_GB2312"/>
          <w:color w:val="auto"/>
          <w:szCs w:val="21"/>
        </w:rPr>
      </w:pPr>
      <w:r>
        <w:rPr>
          <w:rFonts w:hint="eastAsia" w:ascii="仿宋_GB2312" w:eastAsia="仿宋_GB2312"/>
          <w:color w:val="auto"/>
          <w:szCs w:val="21"/>
        </w:rPr>
        <w:t>A4.8.1评标委员会成员应按照格式填写详细评审评分汇总表。</w:t>
      </w:r>
    </w:p>
    <w:p w14:paraId="583A1268">
      <w:pPr>
        <w:spacing w:before="156" w:beforeLines="50" w:after="156" w:afterLines="50" w:line="360" w:lineRule="exact"/>
        <w:ind w:firstLine="420" w:firstLineChars="200"/>
        <w:rPr>
          <w:rFonts w:ascii="仿宋_GB2312" w:eastAsia="仿宋_GB2312"/>
          <w:color w:val="auto"/>
          <w:szCs w:val="21"/>
        </w:rPr>
      </w:pPr>
      <w:r>
        <w:rPr>
          <w:rFonts w:hint="eastAsia" w:ascii="仿宋_GB2312" w:eastAsia="仿宋_GB2312"/>
          <w:color w:val="auto"/>
          <w:szCs w:val="21"/>
        </w:rPr>
        <w:t>A4.8.2详细评审工作全部结束后，汇总各个评标委员会成员的详细评审评分结果，并按照详细评审最终得分由高至低的次序对投标人进行排序。</w:t>
      </w:r>
    </w:p>
    <w:p w14:paraId="46E0F6EC">
      <w:pPr>
        <w:spacing w:before="156" w:beforeLines="50" w:after="156" w:afterLines="50" w:line="360" w:lineRule="exact"/>
        <w:rPr>
          <w:rFonts w:ascii="仿宋_GB2312" w:eastAsia="仿宋_GB2312"/>
          <w:b/>
          <w:color w:val="auto"/>
          <w:szCs w:val="21"/>
        </w:rPr>
      </w:pPr>
      <w:r>
        <w:rPr>
          <w:rFonts w:hint="eastAsia" w:ascii="仿宋_GB2312" w:eastAsia="仿宋_GB2312"/>
          <w:b/>
          <w:color w:val="auto"/>
          <w:szCs w:val="21"/>
        </w:rPr>
        <w:t>A5. 推荐中标候选人或者直接确定中标人</w:t>
      </w:r>
    </w:p>
    <w:p w14:paraId="3F6D9F17">
      <w:pPr>
        <w:spacing w:before="156" w:beforeLines="50" w:after="156" w:afterLines="50" w:line="360" w:lineRule="exact"/>
        <w:rPr>
          <w:rFonts w:ascii="仿宋_GB2312" w:eastAsia="仿宋_GB2312"/>
          <w:b/>
          <w:color w:val="auto"/>
          <w:szCs w:val="21"/>
        </w:rPr>
      </w:pPr>
      <w:r>
        <w:rPr>
          <w:rFonts w:hint="eastAsia" w:ascii="仿宋_GB2312" w:eastAsia="仿宋_GB2312"/>
          <w:b/>
          <w:color w:val="auto"/>
          <w:szCs w:val="21"/>
        </w:rPr>
        <w:t>A5.1推荐中标候选人</w:t>
      </w:r>
    </w:p>
    <w:p w14:paraId="6B7D09A6">
      <w:pPr>
        <w:spacing w:before="156" w:beforeLines="50" w:after="156" w:afterLines="50" w:line="360" w:lineRule="exact"/>
        <w:ind w:firstLine="420" w:firstLineChars="200"/>
        <w:rPr>
          <w:rFonts w:ascii="仿宋_GB2312" w:eastAsia="仿宋_GB2312"/>
          <w:color w:val="auto"/>
          <w:szCs w:val="21"/>
        </w:rPr>
      </w:pPr>
      <w:r>
        <w:rPr>
          <w:rFonts w:hint="eastAsia" w:ascii="仿宋_GB2312" w:eastAsia="仿宋_GB2312"/>
          <w:color w:val="auto"/>
          <w:szCs w:val="21"/>
        </w:rPr>
        <w:t>A5.1.1除第二章“投标人须知”前附表第7.1款授权直接确定中标人外，评标委员会在推荐中标候选人时，应遵照以下原则：</w:t>
      </w:r>
    </w:p>
    <w:p w14:paraId="36E80C68">
      <w:pPr>
        <w:spacing w:before="156" w:beforeLines="50" w:after="156" w:afterLines="50" w:line="360" w:lineRule="exact"/>
        <w:ind w:firstLine="420" w:firstLineChars="200"/>
        <w:rPr>
          <w:rFonts w:ascii="仿宋_GB2312" w:eastAsia="仿宋_GB2312"/>
          <w:color w:val="auto"/>
          <w:szCs w:val="21"/>
        </w:rPr>
      </w:pPr>
      <w:r>
        <w:rPr>
          <w:rFonts w:hint="eastAsia" w:ascii="仿宋_GB2312" w:eastAsia="仿宋_GB2312"/>
          <w:color w:val="auto"/>
          <w:szCs w:val="21"/>
        </w:rPr>
        <w:t>（1） 评标委员会按照最终得分由高至低的次序排列，并根据第二章“投标人须知”前附表第7.1款规定的中标候选人数量，将排序在前的投标人推荐为中标候选人。</w:t>
      </w:r>
    </w:p>
    <w:p w14:paraId="7F30C938">
      <w:pPr>
        <w:spacing w:before="156" w:beforeLines="50" w:after="156" w:afterLines="50" w:line="360" w:lineRule="exact"/>
        <w:ind w:firstLine="420" w:firstLineChars="200"/>
        <w:rPr>
          <w:rFonts w:ascii="仿宋_GB2312" w:eastAsia="仿宋_GB2312"/>
          <w:color w:val="auto"/>
          <w:szCs w:val="21"/>
        </w:rPr>
      </w:pPr>
      <w:r>
        <w:rPr>
          <w:rFonts w:hint="eastAsia" w:ascii="仿宋_GB2312" w:eastAsia="仿宋_GB2312"/>
          <w:color w:val="auto"/>
          <w:szCs w:val="21"/>
        </w:rPr>
        <w:t>（2） 如果评标委员会根据本章的规定作无效投标处理后，有效投标不足三个，评标委员会可以建议招标人重新招标。</w:t>
      </w:r>
    </w:p>
    <w:p w14:paraId="0DA46893">
      <w:pPr>
        <w:spacing w:before="156" w:beforeLines="50" w:after="156" w:afterLines="50" w:line="360" w:lineRule="exact"/>
        <w:ind w:firstLine="420" w:firstLineChars="200"/>
        <w:rPr>
          <w:rFonts w:ascii="仿宋_GB2312" w:eastAsia="仿宋_GB2312"/>
          <w:color w:val="auto"/>
          <w:szCs w:val="21"/>
        </w:rPr>
      </w:pPr>
      <w:r>
        <w:rPr>
          <w:rFonts w:hint="eastAsia" w:ascii="仿宋_GB2312" w:eastAsia="仿宋_GB2312"/>
          <w:color w:val="auto"/>
          <w:szCs w:val="21"/>
        </w:rPr>
        <w:t>A5.2.2投标人数量少于三个或者所有投标被否决的，招标人应当依法重新招标。</w:t>
      </w:r>
    </w:p>
    <w:p w14:paraId="774C935C">
      <w:pPr>
        <w:spacing w:before="156" w:beforeLines="50" w:after="156" w:afterLines="50" w:line="360" w:lineRule="exact"/>
        <w:rPr>
          <w:rFonts w:ascii="仿宋_GB2312" w:eastAsia="仿宋_GB2312"/>
          <w:b/>
          <w:color w:val="auto"/>
          <w:szCs w:val="21"/>
        </w:rPr>
      </w:pPr>
      <w:r>
        <w:rPr>
          <w:rFonts w:hint="eastAsia" w:ascii="仿宋_GB2312" w:eastAsia="仿宋_GB2312"/>
          <w:b/>
          <w:color w:val="auto"/>
          <w:szCs w:val="21"/>
        </w:rPr>
        <w:t>A5.2直接确定中标人</w:t>
      </w:r>
    </w:p>
    <w:p w14:paraId="4FBE26F5">
      <w:pPr>
        <w:spacing w:before="156" w:beforeLines="50" w:after="156" w:afterLines="50" w:line="360" w:lineRule="exact"/>
        <w:ind w:firstLine="420" w:firstLineChars="200"/>
        <w:rPr>
          <w:rFonts w:ascii="仿宋_GB2312" w:eastAsia="仿宋_GB2312"/>
          <w:color w:val="auto"/>
          <w:szCs w:val="21"/>
        </w:rPr>
      </w:pPr>
      <w:r>
        <w:rPr>
          <w:rFonts w:hint="eastAsia" w:ascii="仿宋_GB2312" w:eastAsia="仿宋_GB2312"/>
          <w:color w:val="auto"/>
          <w:szCs w:val="21"/>
        </w:rPr>
        <w:t>第二章“投标人须知”前附表授权评标委员会直接确定中标人的，评标委员会按照最终得分由高至低的次序排列，并确定排名第一的投标人为中标人。</w:t>
      </w:r>
    </w:p>
    <w:p w14:paraId="4CE96CA1">
      <w:pPr>
        <w:spacing w:before="156" w:beforeLines="50" w:after="156" w:afterLines="50" w:line="360" w:lineRule="exact"/>
        <w:rPr>
          <w:rFonts w:ascii="仿宋_GB2312" w:eastAsia="仿宋_GB2312"/>
          <w:b/>
          <w:color w:val="auto"/>
          <w:szCs w:val="21"/>
        </w:rPr>
      </w:pPr>
      <w:r>
        <w:rPr>
          <w:rFonts w:hint="eastAsia" w:ascii="仿宋_GB2312" w:eastAsia="仿宋_GB2312"/>
          <w:b/>
          <w:color w:val="auto"/>
          <w:szCs w:val="21"/>
        </w:rPr>
        <w:t>A5.3编制评标报告</w:t>
      </w:r>
    </w:p>
    <w:p w14:paraId="31F93E59">
      <w:pPr>
        <w:spacing w:before="156" w:beforeLines="50" w:after="156" w:afterLines="50" w:line="360" w:lineRule="exact"/>
        <w:ind w:firstLine="420" w:firstLineChars="200"/>
        <w:rPr>
          <w:rFonts w:ascii="仿宋_GB2312" w:eastAsia="仿宋_GB2312"/>
          <w:color w:val="auto"/>
          <w:szCs w:val="21"/>
        </w:rPr>
      </w:pPr>
      <w:r>
        <w:rPr>
          <w:rFonts w:hint="eastAsia" w:ascii="仿宋_GB2312" w:eastAsia="仿宋_GB2312"/>
          <w:color w:val="auto"/>
          <w:szCs w:val="21"/>
        </w:rPr>
        <w:t>评标委员会根据本章第3.4.2项的规定向招标人提交评标报告。评标报告应当由全体评标委员会成员签字，并于评标结束时抄送有关行政监督部门。评标报告应当包括以下内容：</w:t>
      </w:r>
    </w:p>
    <w:p w14:paraId="41D9985A">
      <w:pPr>
        <w:spacing w:line="360" w:lineRule="exact"/>
        <w:ind w:firstLine="420" w:firstLineChars="200"/>
        <w:rPr>
          <w:rFonts w:ascii="仿宋_GB2312" w:eastAsia="仿宋_GB2312"/>
          <w:color w:val="auto"/>
          <w:szCs w:val="21"/>
        </w:rPr>
      </w:pPr>
      <w:r>
        <w:rPr>
          <w:rFonts w:hint="eastAsia" w:ascii="仿宋_GB2312" w:eastAsia="仿宋_GB2312"/>
          <w:color w:val="auto"/>
          <w:szCs w:val="21"/>
        </w:rPr>
        <w:t>（1） 基本情况和数据表；</w:t>
      </w:r>
    </w:p>
    <w:p w14:paraId="53B67B21">
      <w:pPr>
        <w:spacing w:line="360" w:lineRule="exact"/>
        <w:ind w:firstLine="420" w:firstLineChars="200"/>
        <w:rPr>
          <w:rFonts w:ascii="仿宋_GB2312" w:eastAsia="仿宋_GB2312"/>
          <w:color w:val="auto"/>
          <w:szCs w:val="21"/>
        </w:rPr>
      </w:pPr>
      <w:r>
        <w:rPr>
          <w:rFonts w:hint="eastAsia" w:ascii="仿宋_GB2312" w:eastAsia="仿宋_GB2312"/>
          <w:color w:val="auto"/>
          <w:szCs w:val="21"/>
        </w:rPr>
        <w:t>（2） 评标委员会成员名单；</w:t>
      </w:r>
    </w:p>
    <w:p w14:paraId="1A9E70F0">
      <w:pPr>
        <w:spacing w:line="360" w:lineRule="exact"/>
        <w:ind w:firstLine="420" w:firstLineChars="200"/>
        <w:rPr>
          <w:rFonts w:ascii="仿宋_GB2312" w:eastAsia="仿宋_GB2312"/>
          <w:color w:val="auto"/>
          <w:szCs w:val="21"/>
        </w:rPr>
      </w:pPr>
      <w:r>
        <w:rPr>
          <w:rFonts w:hint="eastAsia" w:ascii="仿宋_GB2312" w:eastAsia="仿宋_GB2312"/>
          <w:color w:val="auto"/>
          <w:szCs w:val="21"/>
        </w:rPr>
        <w:t>（3） 开标记录；</w:t>
      </w:r>
    </w:p>
    <w:p w14:paraId="4B5F79C2">
      <w:pPr>
        <w:spacing w:line="360" w:lineRule="exact"/>
        <w:ind w:firstLine="420" w:firstLineChars="200"/>
        <w:rPr>
          <w:rFonts w:ascii="仿宋_GB2312" w:eastAsia="仿宋_GB2312"/>
          <w:color w:val="auto"/>
          <w:szCs w:val="21"/>
        </w:rPr>
      </w:pPr>
      <w:r>
        <w:rPr>
          <w:rFonts w:hint="eastAsia" w:ascii="仿宋_GB2312" w:eastAsia="仿宋_GB2312"/>
          <w:color w:val="auto"/>
          <w:szCs w:val="21"/>
        </w:rPr>
        <w:t>（4） 符合要求的投标一览表；</w:t>
      </w:r>
    </w:p>
    <w:p w14:paraId="28CEE7C3">
      <w:pPr>
        <w:spacing w:line="360" w:lineRule="exact"/>
        <w:ind w:firstLine="420" w:firstLineChars="200"/>
        <w:rPr>
          <w:rFonts w:ascii="仿宋_GB2312" w:eastAsia="仿宋_GB2312"/>
          <w:color w:val="auto"/>
          <w:szCs w:val="21"/>
        </w:rPr>
      </w:pPr>
      <w:r>
        <w:rPr>
          <w:rFonts w:hint="eastAsia" w:ascii="仿宋_GB2312" w:eastAsia="仿宋_GB2312"/>
          <w:color w:val="auto"/>
          <w:szCs w:val="21"/>
        </w:rPr>
        <w:t>（5） 无效投标情况说明；</w:t>
      </w:r>
    </w:p>
    <w:p w14:paraId="249DE6FA">
      <w:pPr>
        <w:spacing w:line="360" w:lineRule="exact"/>
        <w:ind w:firstLine="420" w:firstLineChars="200"/>
        <w:rPr>
          <w:rFonts w:ascii="仿宋_GB2312" w:eastAsia="仿宋_GB2312"/>
          <w:color w:val="auto"/>
          <w:szCs w:val="21"/>
        </w:rPr>
      </w:pPr>
      <w:r>
        <w:rPr>
          <w:rFonts w:hint="eastAsia" w:ascii="仿宋_GB2312" w:eastAsia="仿宋_GB2312"/>
          <w:color w:val="auto"/>
          <w:szCs w:val="21"/>
        </w:rPr>
        <w:t>（6） 评标标准、评标方法或者评标因素一览表；</w:t>
      </w:r>
    </w:p>
    <w:p w14:paraId="58B2D511">
      <w:pPr>
        <w:spacing w:line="360" w:lineRule="exact"/>
        <w:ind w:firstLine="420" w:firstLineChars="200"/>
        <w:rPr>
          <w:rFonts w:ascii="仿宋_GB2312" w:eastAsia="仿宋_GB2312"/>
          <w:color w:val="auto"/>
          <w:szCs w:val="21"/>
        </w:rPr>
      </w:pPr>
      <w:r>
        <w:rPr>
          <w:rFonts w:hint="eastAsia" w:ascii="仿宋_GB2312" w:eastAsia="仿宋_GB2312"/>
          <w:color w:val="auto"/>
          <w:szCs w:val="21"/>
        </w:rPr>
        <w:t>（7） 经评审的价格一览表（包括评标委员会在评标过程中所形成的所有记载评标结果、结论的表格、说明、记录等文件）；</w:t>
      </w:r>
    </w:p>
    <w:p w14:paraId="5FA4DB9E">
      <w:pPr>
        <w:spacing w:line="360" w:lineRule="exact"/>
        <w:ind w:firstLine="420" w:firstLineChars="200"/>
        <w:rPr>
          <w:rFonts w:ascii="仿宋_GB2312" w:eastAsia="仿宋_GB2312"/>
          <w:color w:val="auto"/>
          <w:szCs w:val="21"/>
        </w:rPr>
      </w:pPr>
      <w:r>
        <w:rPr>
          <w:rFonts w:hint="eastAsia" w:ascii="仿宋_GB2312" w:eastAsia="仿宋_GB2312"/>
          <w:color w:val="auto"/>
          <w:szCs w:val="21"/>
        </w:rPr>
        <w:t>（8） 经评审的投标人排序；</w:t>
      </w:r>
    </w:p>
    <w:p w14:paraId="528A328F">
      <w:pPr>
        <w:spacing w:line="360" w:lineRule="exact"/>
        <w:ind w:firstLine="420" w:firstLineChars="200"/>
        <w:rPr>
          <w:rFonts w:ascii="仿宋_GB2312" w:eastAsia="仿宋_GB2312"/>
          <w:color w:val="auto"/>
          <w:szCs w:val="21"/>
        </w:rPr>
      </w:pPr>
      <w:r>
        <w:rPr>
          <w:rFonts w:hint="eastAsia" w:ascii="仿宋_GB2312" w:eastAsia="仿宋_GB2312"/>
          <w:color w:val="auto"/>
          <w:szCs w:val="21"/>
        </w:rPr>
        <w:t>（9） 推荐的中标候选人名单（如果第二章“投标人须知”前附表授权评标委员会直接确定中标人，则为“确定的中标人”）与签订合同前要处理的事宜；</w:t>
      </w:r>
    </w:p>
    <w:p w14:paraId="1AC282F3">
      <w:pPr>
        <w:spacing w:line="360" w:lineRule="exact"/>
        <w:ind w:firstLine="420" w:firstLineChars="200"/>
        <w:rPr>
          <w:rFonts w:ascii="仿宋_GB2312" w:eastAsia="仿宋_GB2312"/>
          <w:color w:val="auto"/>
          <w:szCs w:val="21"/>
        </w:rPr>
      </w:pPr>
      <w:r>
        <w:rPr>
          <w:rFonts w:hint="eastAsia" w:ascii="仿宋_GB2312" w:eastAsia="仿宋_GB2312"/>
          <w:color w:val="auto"/>
          <w:szCs w:val="21"/>
        </w:rPr>
        <w:t>（10）澄清、说明、补正事项纪要。</w:t>
      </w:r>
    </w:p>
    <w:p w14:paraId="33266671">
      <w:pPr>
        <w:spacing w:before="156" w:beforeLines="50" w:after="156" w:afterLines="50" w:line="360" w:lineRule="exact"/>
        <w:rPr>
          <w:rFonts w:ascii="仿宋_GB2312" w:eastAsia="仿宋_GB2312"/>
          <w:b/>
          <w:color w:val="auto"/>
          <w:szCs w:val="21"/>
        </w:rPr>
      </w:pPr>
      <w:r>
        <w:rPr>
          <w:rFonts w:hint="eastAsia" w:ascii="仿宋_GB2312" w:eastAsia="仿宋_GB2312"/>
          <w:b/>
          <w:color w:val="auto"/>
          <w:szCs w:val="21"/>
        </w:rPr>
        <w:t>A6. 特殊情况的处置程序</w:t>
      </w:r>
    </w:p>
    <w:p w14:paraId="6334BF6F">
      <w:pPr>
        <w:spacing w:before="156" w:beforeLines="50" w:after="156" w:afterLines="50" w:line="360" w:lineRule="exact"/>
        <w:rPr>
          <w:rFonts w:ascii="仿宋_GB2312" w:eastAsia="仿宋_GB2312"/>
          <w:b/>
          <w:color w:val="auto"/>
          <w:szCs w:val="21"/>
        </w:rPr>
      </w:pPr>
      <w:r>
        <w:rPr>
          <w:rFonts w:hint="eastAsia" w:ascii="仿宋_GB2312" w:eastAsia="仿宋_GB2312"/>
          <w:b/>
          <w:color w:val="auto"/>
          <w:szCs w:val="21"/>
        </w:rPr>
        <w:t>A6.1关于评标活动暂停</w:t>
      </w:r>
    </w:p>
    <w:p w14:paraId="79A102FA">
      <w:pPr>
        <w:spacing w:before="156" w:beforeLines="50" w:after="156" w:afterLines="50" w:line="360" w:lineRule="exact"/>
        <w:ind w:firstLine="420" w:firstLineChars="200"/>
        <w:rPr>
          <w:rFonts w:ascii="仿宋_GB2312" w:eastAsia="仿宋_GB2312"/>
          <w:color w:val="auto"/>
          <w:szCs w:val="21"/>
        </w:rPr>
      </w:pPr>
      <w:r>
        <w:rPr>
          <w:rFonts w:hint="eastAsia" w:ascii="仿宋_GB2312" w:eastAsia="仿宋_GB2312"/>
          <w:color w:val="auto"/>
          <w:szCs w:val="21"/>
        </w:rPr>
        <w:t>A6.1.1评标委员会应当执行连续评标的原则，按评标办法中规定的程序、内容、方法、标准完成全部评标工作。只有发生不可抗力导致评标工作无法继续时，评标活动方可暂停。</w:t>
      </w:r>
    </w:p>
    <w:p w14:paraId="30FC221D">
      <w:pPr>
        <w:spacing w:before="156" w:beforeLines="50" w:after="156" w:afterLines="50" w:line="360" w:lineRule="exact"/>
        <w:ind w:firstLine="420" w:firstLineChars="200"/>
        <w:rPr>
          <w:rFonts w:ascii="仿宋_GB2312" w:eastAsia="仿宋_GB2312"/>
          <w:color w:val="auto"/>
          <w:szCs w:val="21"/>
        </w:rPr>
      </w:pPr>
      <w:r>
        <w:rPr>
          <w:rFonts w:hint="eastAsia" w:ascii="仿宋_GB2312" w:eastAsia="仿宋_GB2312"/>
          <w:color w:val="auto"/>
          <w:szCs w:val="21"/>
        </w:rPr>
        <w:t>A6.1.2发生评标暂停情况时，评标委员会应当封存全部投标文件和评标记录，待不可抗力的影响结束且具备继续评标的条件时，由原评标委员会继续评标。</w:t>
      </w:r>
    </w:p>
    <w:p w14:paraId="53B57E96">
      <w:pPr>
        <w:spacing w:before="156" w:beforeLines="50" w:after="156" w:afterLines="50" w:line="360" w:lineRule="exact"/>
        <w:rPr>
          <w:rFonts w:ascii="仿宋_GB2312" w:eastAsia="仿宋_GB2312"/>
          <w:b/>
          <w:color w:val="auto"/>
          <w:szCs w:val="21"/>
        </w:rPr>
      </w:pPr>
      <w:r>
        <w:rPr>
          <w:rFonts w:hint="eastAsia" w:ascii="仿宋_GB2312" w:eastAsia="仿宋_GB2312"/>
          <w:b/>
          <w:color w:val="auto"/>
          <w:szCs w:val="21"/>
        </w:rPr>
        <w:t>A6.2关于评标中途更换评委</w:t>
      </w:r>
    </w:p>
    <w:p w14:paraId="74C62857">
      <w:pPr>
        <w:spacing w:before="156" w:beforeLines="50" w:after="156" w:afterLines="50" w:line="360" w:lineRule="exact"/>
        <w:ind w:firstLine="420" w:firstLineChars="200"/>
        <w:rPr>
          <w:rFonts w:ascii="仿宋_GB2312" w:eastAsia="仿宋_GB2312"/>
          <w:color w:val="auto"/>
          <w:szCs w:val="21"/>
        </w:rPr>
      </w:pPr>
      <w:r>
        <w:rPr>
          <w:rFonts w:hint="eastAsia" w:ascii="仿宋_GB2312" w:eastAsia="仿宋_GB2312"/>
          <w:color w:val="auto"/>
          <w:szCs w:val="21"/>
        </w:rPr>
        <w:t>A6.2.1除非发生下列情况之一，评标委员会成员不得在评标中途更换：</w:t>
      </w:r>
    </w:p>
    <w:p w14:paraId="7106885D">
      <w:pPr>
        <w:spacing w:line="360" w:lineRule="exact"/>
        <w:ind w:firstLine="420" w:firstLineChars="200"/>
        <w:rPr>
          <w:rFonts w:ascii="仿宋_GB2312" w:eastAsia="仿宋_GB2312"/>
          <w:color w:val="auto"/>
          <w:szCs w:val="21"/>
        </w:rPr>
      </w:pPr>
      <w:r>
        <w:rPr>
          <w:rFonts w:hint="eastAsia" w:ascii="仿宋_GB2312" w:eastAsia="仿宋_GB2312"/>
          <w:color w:val="auto"/>
          <w:szCs w:val="21"/>
        </w:rPr>
        <w:t>（1） 因不可抗拒的客观原因，不能到场或需在评标中途退出评标活动。</w:t>
      </w:r>
    </w:p>
    <w:p w14:paraId="22AA543E">
      <w:pPr>
        <w:spacing w:line="360" w:lineRule="exact"/>
        <w:ind w:firstLine="420" w:firstLineChars="200"/>
        <w:rPr>
          <w:rFonts w:ascii="仿宋_GB2312" w:eastAsia="仿宋_GB2312"/>
          <w:color w:val="auto"/>
          <w:szCs w:val="21"/>
        </w:rPr>
      </w:pPr>
      <w:r>
        <w:rPr>
          <w:rFonts w:hint="eastAsia" w:ascii="仿宋_GB2312" w:eastAsia="仿宋_GB2312"/>
          <w:color w:val="auto"/>
          <w:szCs w:val="21"/>
        </w:rPr>
        <w:t>（2） 根据法律法规规定，某个或某几个评标委员会成员需要回避。</w:t>
      </w:r>
    </w:p>
    <w:p w14:paraId="7B6E9D1F">
      <w:pPr>
        <w:spacing w:before="156" w:beforeLines="50" w:after="156" w:afterLines="50" w:line="360" w:lineRule="exact"/>
        <w:ind w:firstLine="420" w:firstLineChars="200"/>
        <w:rPr>
          <w:rFonts w:ascii="仿宋_GB2312" w:eastAsia="仿宋_GB2312"/>
          <w:color w:val="auto"/>
          <w:szCs w:val="21"/>
        </w:rPr>
      </w:pPr>
      <w:r>
        <w:rPr>
          <w:rFonts w:hint="eastAsia" w:ascii="仿宋_GB2312" w:eastAsia="仿宋_GB2312"/>
          <w:color w:val="auto"/>
          <w:szCs w:val="21"/>
        </w:rPr>
        <w:t>A6.2.2退出评标的评标委员会成员，其已完成的评标行为无效。由招标人根据本招标文件规定的评标委员会成员生产方式另行确定替代者进行评标。</w:t>
      </w:r>
    </w:p>
    <w:p w14:paraId="5D8E9CDB">
      <w:pPr>
        <w:spacing w:before="156" w:beforeLines="50" w:after="156" w:afterLines="50" w:line="360" w:lineRule="exact"/>
        <w:rPr>
          <w:rFonts w:ascii="仿宋_GB2312" w:eastAsia="仿宋_GB2312"/>
          <w:b/>
          <w:color w:val="auto"/>
          <w:szCs w:val="21"/>
        </w:rPr>
      </w:pPr>
      <w:r>
        <w:rPr>
          <w:rFonts w:hint="eastAsia" w:ascii="仿宋_GB2312" w:eastAsia="仿宋_GB2312"/>
          <w:b/>
          <w:color w:val="auto"/>
          <w:szCs w:val="21"/>
        </w:rPr>
        <w:t>A6.3记名投票</w:t>
      </w:r>
    </w:p>
    <w:p w14:paraId="43245B4B">
      <w:pPr>
        <w:spacing w:before="156" w:beforeLines="50" w:after="156" w:afterLines="50" w:line="360" w:lineRule="exact"/>
        <w:ind w:firstLine="420" w:firstLineChars="200"/>
        <w:rPr>
          <w:rFonts w:ascii="仿宋_GB2312" w:eastAsia="仿宋_GB2312"/>
          <w:color w:val="auto"/>
          <w:szCs w:val="21"/>
        </w:rPr>
      </w:pPr>
      <w:r>
        <w:rPr>
          <w:rFonts w:hint="eastAsia" w:ascii="仿宋_GB2312" w:eastAsia="仿宋_GB2312"/>
          <w:color w:val="auto"/>
          <w:szCs w:val="21"/>
        </w:rPr>
        <w:t>在任何评标环节中，需评标委员会就某项定性的评审结论做出表决的，由评标委员会全体成员按照少数服从多数的原则，以记名投票方式表决。</w:t>
      </w:r>
    </w:p>
    <w:p w14:paraId="16C02B6A">
      <w:pPr>
        <w:spacing w:line="440" w:lineRule="exact"/>
        <w:rPr>
          <w:rFonts w:ascii="仿宋_GB2312" w:hAnsi="宋体" w:eastAsia="仿宋_GB2312"/>
          <w:color w:val="auto"/>
          <w:sz w:val="28"/>
          <w:szCs w:val="28"/>
        </w:rPr>
        <w:sectPr>
          <w:headerReference r:id="rId3" w:type="default"/>
          <w:footerReference r:id="rId4" w:type="default"/>
          <w:footerReference r:id="rId5" w:type="even"/>
          <w:pgSz w:w="11906" w:h="16838"/>
          <w:pgMar w:top="1247" w:right="1247" w:bottom="1247" w:left="1247" w:header="851" w:footer="851" w:gutter="0"/>
          <w:pgNumType w:start="1"/>
          <w:cols w:space="720" w:num="1"/>
          <w:docGrid w:type="lines" w:linePitch="312" w:charSpace="0"/>
        </w:sectPr>
      </w:pPr>
    </w:p>
    <w:p w14:paraId="7B4AFC45">
      <w:pPr>
        <w:spacing w:line="360" w:lineRule="exact"/>
        <w:rPr>
          <w:rFonts w:ascii="仿宋_GB2312" w:eastAsia="仿宋_GB2312"/>
          <w:b/>
          <w:color w:val="auto"/>
          <w:szCs w:val="21"/>
        </w:rPr>
      </w:pPr>
    </w:p>
    <w:p w14:paraId="06BCEB24">
      <w:pPr>
        <w:spacing w:line="360" w:lineRule="exact"/>
        <w:rPr>
          <w:rFonts w:ascii="仿宋_GB2312" w:eastAsia="仿宋_GB2312"/>
          <w:b/>
          <w:color w:val="auto"/>
          <w:szCs w:val="21"/>
        </w:rPr>
      </w:pPr>
    </w:p>
    <w:p w14:paraId="18957229">
      <w:pPr>
        <w:spacing w:line="360" w:lineRule="exact"/>
        <w:rPr>
          <w:rFonts w:ascii="仿宋_GB2312" w:eastAsia="仿宋_GB2312"/>
          <w:b/>
          <w:color w:val="auto"/>
          <w:szCs w:val="21"/>
        </w:rPr>
      </w:pPr>
    </w:p>
    <w:p w14:paraId="38495D92">
      <w:pPr>
        <w:spacing w:line="360" w:lineRule="exact"/>
        <w:rPr>
          <w:rFonts w:ascii="仿宋_GB2312" w:eastAsia="仿宋_GB2312"/>
          <w:b/>
          <w:color w:val="auto"/>
          <w:szCs w:val="21"/>
        </w:rPr>
      </w:pPr>
    </w:p>
    <w:p w14:paraId="7197793C">
      <w:pPr>
        <w:spacing w:line="360" w:lineRule="exact"/>
        <w:rPr>
          <w:rFonts w:ascii="仿宋_GB2312" w:eastAsia="仿宋_GB2312"/>
          <w:b/>
          <w:color w:val="auto"/>
          <w:szCs w:val="21"/>
        </w:rPr>
      </w:pPr>
    </w:p>
    <w:p w14:paraId="5B12F2C6">
      <w:pPr>
        <w:spacing w:before="156" w:beforeLines="50" w:after="156" w:afterLines="50" w:line="480" w:lineRule="exact"/>
        <w:rPr>
          <w:rFonts w:ascii="仿宋_GB2312" w:eastAsia="仿宋_GB2312"/>
          <w:color w:val="auto"/>
          <w:sz w:val="28"/>
          <w:szCs w:val="28"/>
        </w:rPr>
      </w:pPr>
    </w:p>
    <w:p w14:paraId="00F87910">
      <w:pPr>
        <w:spacing w:before="156" w:beforeLines="50" w:after="156" w:afterLines="50" w:line="480" w:lineRule="exact"/>
        <w:rPr>
          <w:rFonts w:ascii="仿宋_GB2312" w:eastAsia="仿宋_GB2312"/>
          <w:color w:val="auto"/>
          <w:sz w:val="28"/>
          <w:szCs w:val="28"/>
        </w:rPr>
      </w:pPr>
    </w:p>
    <w:p w14:paraId="57491A33">
      <w:pPr>
        <w:spacing w:before="156" w:beforeLines="50" w:after="156" w:afterLines="50" w:line="480" w:lineRule="exact"/>
        <w:rPr>
          <w:rFonts w:ascii="仿宋_GB2312" w:eastAsia="仿宋_GB2312"/>
          <w:color w:val="auto"/>
          <w:sz w:val="28"/>
          <w:szCs w:val="28"/>
        </w:rPr>
      </w:pPr>
    </w:p>
    <w:p w14:paraId="2A7F09FF">
      <w:pPr>
        <w:spacing w:before="156" w:beforeLines="50" w:after="156" w:afterLines="50" w:line="480" w:lineRule="exact"/>
        <w:rPr>
          <w:rFonts w:ascii="仿宋_GB2312" w:eastAsia="仿宋_GB2312"/>
          <w:color w:val="auto"/>
          <w:sz w:val="28"/>
          <w:szCs w:val="28"/>
        </w:rPr>
      </w:pPr>
    </w:p>
    <w:p w14:paraId="66AF370E">
      <w:pPr>
        <w:spacing w:before="156" w:beforeLines="50" w:after="156" w:afterLines="50" w:line="480" w:lineRule="exact"/>
        <w:rPr>
          <w:rFonts w:ascii="仿宋_GB2312" w:eastAsia="仿宋_GB2312"/>
          <w:color w:val="auto"/>
          <w:sz w:val="28"/>
          <w:szCs w:val="28"/>
        </w:rPr>
      </w:pPr>
    </w:p>
    <w:p w14:paraId="6ADFEF7F">
      <w:pPr>
        <w:pStyle w:val="3"/>
        <w:jc w:val="center"/>
        <w:rPr>
          <w:rFonts w:ascii="仿宋_GB2312" w:eastAsia="仿宋_GB2312"/>
          <w:color w:val="auto"/>
          <w:sz w:val="28"/>
          <w:szCs w:val="28"/>
        </w:rPr>
      </w:pPr>
      <w:bookmarkStart w:id="46" w:name="_Toc212448776"/>
      <w:r>
        <w:rPr>
          <w:rFonts w:hint="eastAsia" w:ascii="仿宋_GB2312" w:eastAsia="仿宋_GB2312"/>
          <w:color w:val="auto"/>
          <w:sz w:val="28"/>
          <w:szCs w:val="28"/>
        </w:rPr>
        <w:t>第四章  合同条款及格式</w:t>
      </w:r>
      <w:bookmarkEnd w:id="46"/>
    </w:p>
    <w:p w14:paraId="2BF3CC0E">
      <w:pPr>
        <w:spacing w:before="156" w:beforeLines="50" w:after="156" w:afterLines="50" w:line="480" w:lineRule="exact"/>
        <w:rPr>
          <w:rFonts w:ascii="仿宋_GB2312" w:eastAsia="仿宋_GB2312"/>
          <w:color w:val="auto"/>
          <w:sz w:val="28"/>
          <w:szCs w:val="28"/>
        </w:rPr>
      </w:pPr>
    </w:p>
    <w:p w14:paraId="42E804BC">
      <w:pPr>
        <w:spacing w:before="156" w:beforeLines="50" w:after="156" w:afterLines="50" w:line="480" w:lineRule="exact"/>
        <w:rPr>
          <w:rFonts w:ascii="仿宋_GB2312" w:eastAsia="仿宋_GB2312"/>
          <w:color w:val="auto"/>
          <w:sz w:val="28"/>
          <w:szCs w:val="28"/>
        </w:rPr>
      </w:pPr>
    </w:p>
    <w:p w14:paraId="5A0A7D5B">
      <w:pPr>
        <w:spacing w:before="156" w:beforeLines="50" w:after="156" w:afterLines="50" w:line="480" w:lineRule="exact"/>
        <w:rPr>
          <w:rFonts w:ascii="仿宋_GB2312" w:eastAsia="仿宋_GB2312"/>
          <w:color w:val="auto"/>
          <w:sz w:val="28"/>
          <w:szCs w:val="28"/>
        </w:rPr>
      </w:pPr>
    </w:p>
    <w:p w14:paraId="5F77FCD3">
      <w:pPr>
        <w:spacing w:before="156" w:beforeLines="50" w:after="156" w:afterLines="50" w:line="480" w:lineRule="exact"/>
        <w:rPr>
          <w:rFonts w:ascii="仿宋_GB2312" w:eastAsia="仿宋_GB2312"/>
          <w:color w:val="auto"/>
          <w:sz w:val="28"/>
          <w:szCs w:val="28"/>
        </w:rPr>
      </w:pPr>
    </w:p>
    <w:p w14:paraId="192B12A8">
      <w:pPr>
        <w:spacing w:before="156" w:beforeLines="50" w:after="156" w:afterLines="50" w:line="480" w:lineRule="exact"/>
        <w:rPr>
          <w:rFonts w:ascii="仿宋_GB2312" w:eastAsia="仿宋_GB2312"/>
          <w:color w:val="auto"/>
          <w:sz w:val="28"/>
          <w:szCs w:val="28"/>
        </w:rPr>
      </w:pPr>
    </w:p>
    <w:p w14:paraId="24776F01">
      <w:pPr>
        <w:spacing w:before="156" w:beforeLines="50" w:after="156" w:afterLines="50" w:line="480" w:lineRule="exact"/>
        <w:rPr>
          <w:rFonts w:ascii="仿宋_GB2312" w:eastAsia="仿宋_GB2312"/>
          <w:color w:val="auto"/>
          <w:sz w:val="28"/>
          <w:szCs w:val="28"/>
        </w:rPr>
      </w:pPr>
    </w:p>
    <w:p w14:paraId="14EA4724">
      <w:pPr>
        <w:spacing w:before="156" w:beforeLines="50" w:after="156" w:afterLines="50" w:line="480" w:lineRule="exact"/>
        <w:rPr>
          <w:rFonts w:ascii="仿宋_GB2312" w:eastAsia="仿宋_GB2312"/>
          <w:color w:val="auto"/>
          <w:sz w:val="28"/>
          <w:szCs w:val="28"/>
        </w:rPr>
      </w:pPr>
    </w:p>
    <w:p w14:paraId="7AB7F861">
      <w:pPr>
        <w:spacing w:before="156" w:beforeLines="50" w:after="156" w:afterLines="50" w:line="480" w:lineRule="exact"/>
        <w:rPr>
          <w:rFonts w:ascii="仿宋_GB2312" w:eastAsia="仿宋_GB2312"/>
          <w:color w:val="auto"/>
          <w:sz w:val="28"/>
          <w:szCs w:val="28"/>
        </w:rPr>
      </w:pPr>
    </w:p>
    <w:p w14:paraId="7EC0AC4D">
      <w:pPr>
        <w:spacing w:before="156" w:beforeLines="50" w:after="156" w:afterLines="50" w:line="480" w:lineRule="exact"/>
        <w:rPr>
          <w:rFonts w:ascii="仿宋_GB2312" w:eastAsia="仿宋_GB2312"/>
          <w:color w:val="auto"/>
          <w:sz w:val="28"/>
          <w:szCs w:val="28"/>
        </w:rPr>
      </w:pPr>
    </w:p>
    <w:p w14:paraId="409F0AF8">
      <w:pPr>
        <w:spacing w:before="156" w:beforeLines="50" w:after="156" w:afterLines="50" w:line="480" w:lineRule="exact"/>
        <w:rPr>
          <w:rFonts w:ascii="仿宋_GB2312" w:eastAsia="仿宋_GB2312"/>
          <w:color w:val="auto"/>
          <w:sz w:val="28"/>
          <w:szCs w:val="28"/>
        </w:rPr>
      </w:pPr>
    </w:p>
    <w:p w14:paraId="3074B5D2">
      <w:pPr>
        <w:spacing w:before="156" w:beforeLines="50" w:after="156" w:afterLines="50" w:line="480" w:lineRule="exact"/>
        <w:rPr>
          <w:rFonts w:ascii="仿宋_GB2312" w:eastAsia="仿宋_GB2312"/>
          <w:color w:val="auto"/>
          <w:sz w:val="28"/>
          <w:szCs w:val="28"/>
        </w:rPr>
      </w:pPr>
    </w:p>
    <w:p w14:paraId="086FF815">
      <w:pPr>
        <w:spacing w:before="156" w:beforeLines="50" w:after="156" w:afterLines="50" w:line="480" w:lineRule="exact"/>
        <w:rPr>
          <w:rFonts w:ascii="仿宋_GB2312" w:eastAsia="仿宋_GB2312"/>
          <w:color w:val="auto"/>
          <w:sz w:val="28"/>
          <w:szCs w:val="28"/>
        </w:rPr>
      </w:pPr>
    </w:p>
    <w:p w14:paraId="4A8CF959">
      <w:pPr>
        <w:pStyle w:val="4"/>
        <w:jc w:val="center"/>
        <w:rPr>
          <w:rFonts w:ascii="仿宋_GB2312" w:hAnsi="宋体" w:eastAsia="仿宋_GB2312"/>
          <w:b w:val="0"/>
          <w:color w:val="auto"/>
          <w:sz w:val="44"/>
          <w:szCs w:val="44"/>
        </w:rPr>
      </w:pPr>
      <w:bookmarkStart w:id="47" w:name="_Toc212448777"/>
      <w:r>
        <w:rPr>
          <w:rFonts w:hint="eastAsia" w:ascii="仿宋_GB2312" w:hAnsi="宋体" w:eastAsia="仿宋_GB2312"/>
          <w:color w:val="auto"/>
          <w:sz w:val="44"/>
          <w:szCs w:val="44"/>
        </w:rPr>
        <w:t>第一部分 合同协议书</w:t>
      </w:r>
      <w:bookmarkEnd w:id="47"/>
    </w:p>
    <w:p w14:paraId="1D469C42">
      <w:pPr>
        <w:spacing w:line="340" w:lineRule="exact"/>
        <w:rPr>
          <w:rFonts w:ascii="仿宋_GB2312" w:hAnsi="宋体" w:eastAsia="仿宋_GB2312"/>
          <w:b/>
          <w:color w:val="auto"/>
          <w:sz w:val="24"/>
          <w:u w:val="single"/>
        </w:rPr>
      </w:pPr>
      <w:r>
        <w:rPr>
          <w:rFonts w:hint="eastAsia" w:ascii="仿宋_GB2312" w:hAnsi="宋体" w:eastAsia="仿宋_GB2312"/>
          <w:b/>
          <w:color w:val="auto"/>
          <w:sz w:val="24"/>
        </w:rPr>
        <w:t>发包人（全称）：</w:t>
      </w:r>
      <w:r>
        <w:rPr>
          <w:rFonts w:hint="eastAsia" w:ascii="仿宋_GB2312" w:hAnsi="宋体" w:eastAsia="仿宋_GB2312" w:cs="宋体"/>
          <w:b/>
          <w:color w:val="auto"/>
          <w:sz w:val="24"/>
          <w:u w:val="single"/>
        </w:rPr>
        <w:t></w:t>
      </w:r>
      <w:r>
        <w:rPr>
          <w:rFonts w:hint="eastAsia" w:ascii="仿宋_GB2312" w:hAnsi="宋体" w:eastAsia="仿宋_GB2312"/>
          <w:color w:val="auto"/>
          <w:sz w:val="24"/>
          <w:u w:val="single"/>
        </w:rPr>
        <w:t xml:space="preserve"> </w:t>
      </w:r>
      <w:r>
        <w:rPr>
          <w:rFonts w:ascii="仿宋_GB2312" w:hAnsi="宋体" w:eastAsia="仿宋_GB2312"/>
          <w:color w:val="auto"/>
          <w:sz w:val="24"/>
          <w:u w:val="single"/>
        </w:rPr>
        <w:t xml:space="preserve">乳山市水务集团有限公司             </w:t>
      </w:r>
      <w:r>
        <w:rPr>
          <w:rFonts w:hint="eastAsia" w:ascii="仿宋_GB2312" w:hAnsi="宋体" w:eastAsia="仿宋_GB2312"/>
          <w:color w:val="auto"/>
          <w:sz w:val="24"/>
          <w:u w:val="single"/>
        </w:rPr>
        <w:t xml:space="preserve"> </w:t>
      </w:r>
      <w:r>
        <w:rPr>
          <w:rFonts w:hint="eastAsia" w:ascii="仿宋_GB2312" w:hAnsi="宋体" w:eastAsia="仿宋_GB2312" w:cs="宋体"/>
          <w:b/>
          <w:color w:val="auto"/>
          <w:sz w:val="24"/>
          <w:u w:val="single"/>
        </w:rPr>
        <w:t></w:t>
      </w:r>
    </w:p>
    <w:p w14:paraId="38E54A0C">
      <w:pPr>
        <w:spacing w:line="340" w:lineRule="exact"/>
        <w:rPr>
          <w:rFonts w:ascii="仿宋_GB2312" w:hAnsi="宋体" w:eastAsia="仿宋_GB2312" w:cs="宋体"/>
          <w:b/>
          <w:color w:val="auto"/>
          <w:sz w:val="24"/>
          <w:u w:val="single"/>
        </w:rPr>
      </w:pPr>
      <w:r>
        <w:rPr>
          <w:rFonts w:hint="eastAsia" w:ascii="仿宋_GB2312" w:hAnsi="宋体" w:eastAsia="仿宋_GB2312"/>
          <w:b/>
          <w:color w:val="auto"/>
          <w:sz w:val="24"/>
        </w:rPr>
        <w:t>承包人（全称）：</w:t>
      </w:r>
      <w:r>
        <w:rPr>
          <w:rFonts w:hint="eastAsia" w:ascii="仿宋_GB2312" w:hAnsi="宋体" w:eastAsia="仿宋_GB2312"/>
          <w:b/>
          <w:color w:val="auto"/>
          <w:sz w:val="24"/>
          <w:u w:val="single"/>
        </w:rPr>
        <w:t xml:space="preserve">                                   </w:t>
      </w:r>
      <w:r>
        <w:rPr>
          <w:rFonts w:hint="eastAsia" w:ascii="仿宋_GB2312" w:hAnsi="宋体" w:eastAsia="仿宋_GB2312" w:cs="宋体"/>
          <w:b/>
          <w:color w:val="auto"/>
          <w:sz w:val="24"/>
          <w:u w:val="single"/>
        </w:rPr>
        <w:t xml:space="preserve"> </w:t>
      </w:r>
    </w:p>
    <w:p w14:paraId="4F567F6E">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根据《中华人民共和国民法典》、《中华人民共和国建筑法》及有关法律规定，遵循平等、自愿、公平和诚实信用的原则，双方就</w:t>
      </w:r>
      <w:r>
        <w:rPr>
          <w:rFonts w:hint="eastAsia" w:ascii="仿宋_GB2312" w:hAnsi="宋体" w:eastAsia="仿宋_GB2312"/>
          <w:color w:val="auto"/>
          <w:sz w:val="24"/>
          <w:u w:val="single"/>
          <w:lang w:eastAsia="zh-CN"/>
        </w:rPr>
        <w:t>2025年市政供水管网工程(第五批次)</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及有关事项协商一致，共同达成如下协议：</w:t>
      </w:r>
    </w:p>
    <w:p w14:paraId="44638D55">
      <w:pPr>
        <w:pStyle w:val="6"/>
        <w:spacing w:before="120" w:after="120" w:line="340" w:lineRule="exact"/>
        <w:rPr>
          <w:rFonts w:ascii="仿宋_GB2312" w:hAnsi="宋体" w:eastAsia="仿宋_GB2312"/>
          <w:bCs w:val="0"/>
          <w:color w:val="auto"/>
          <w:sz w:val="24"/>
          <w:szCs w:val="24"/>
        </w:rPr>
      </w:pPr>
      <w:r>
        <w:rPr>
          <w:rFonts w:hint="eastAsia" w:ascii="仿宋_GB2312" w:hAnsi="宋体" w:eastAsia="仿宋_GB2312"/>
          <w:bCs w:val="0"/>
          <w:color w:val="auto"/>
          <w:sz w:val="24"/>
          <w:szCs w:val="24"/>
        </w:rPr>
        <w:t xml:space="preserve">   </w:t>
      </w:r>
      <w:r>
        <w:rPr>
          <w:rFonts w:hint="eastAsia" w:ascii="仿宋_GB2312" w:hAnsi="宋体" w:eastAsia="仿宋_GB2312"/>
          <w:b w:val="0"/>
          <w:color w:val="auto"/>
          <w:sz w:val="24"/>
          <w:szCs w:val="24"/>
        </w:rPr>
        <w:t xml:space="preserve"> 一、工程概况</w:t>
      </w:r>
    </w:p>
    <w:p w14:paraId="3A31BEB6">
      <w:pPr>
        <w:spacing w:line="340" w:lineRule="exact"/>
        <w:ind w:firstLine="470" w:firstLineChars="196"/>
        <w:rPr>
          <w:rFonts w:hint="eastAsia" w:ascii="仿宋_GB2312" w:hAnsi="宋体" w:eastAsia="仿宋_GB2312"/>
          <w:color w:val="auto"/>
          <w:sz w:val="24"/>
          <w:u w:val="single"/>
          <w:lang w:eastAsia="zh-CN"/>
        </w:rPr>
      </w:pPr>
      <w:r>
        <w:rPr>
          <w:rFonts w:hint="eastAsia" w:ascii="仿宋_GB2312" w:hAnsi="宋体" w:eastAsia="仿宋_GB2312"/>
          <w:bCs/>
          <w:color w:val="auto"/>
          <w:sz w:val="24"/>
        </w:rPr>
        <w:t>1.工程名称</w:t>
      </w:r>
      <w:r>
        <w:rPr>
          <w:rFonts w:hint="eastAsia" w:ascii="仿宋_GB2312" w:hAnsi="宋体" w:eastAsia="仿宋_GB2312"/>
          <w:color w:val="auto"/>
          <w:sz w:val="24"/>
        </w:rPr>
        <w:t>：</w:t>
      </w:r>
      <w:r>
        <w:rPr>
          <w:rFonts w:hint="eastAsia" w:ascii="仿宋_GB2312" w:hAnsi="宋体" w:eastAsia="仿宋_GB2312"/>
          <w:color w:val="auto"/>
          <w:sz w:val="24"/>
          <w:u w:val="single"/>
        </w:rPr>
        <w:t xml:space="preserve"> </w:t>
      </w:r>
      <w:r>
        <w:rPr>
          <w:rFonts w:hint="eastAsia" w:ascii="仿宋_GB2312" w:hAnsi="宋体" w:eastAsia="仿宋_GB2312"/>
          <w:color w:val="auto"/>
          <w:sz w:val="24"/>
          <w:u w:val="single"/>
          <w:lang w:eastAsia="zh-CN"/>
        </w:rPr>
        <w:t>2025年市政供水管网工程(第五批次)</w:t>
      </w:r>
    </w:p>
    <w:p w14:paraId="216E14E0">
      <w:pPr>
        <w:spacing w:line="340" w:lineRule="exact"/>
        <w:ind w:firstLine="470" w:firstLineChars="196"/>
        <w:rPr>
          <w:rFonts w:ascii="仿宋_GB2312" w:hAnsi="宋体" w:eastAsia="仿宋_GB2312"/>
          <w:bCs/>
          <w:color w:val="auto"/>
          <w:sz w:val="24"/>
        </w:rPr>
      </w:pPr>
      <w:r>
        <w:rPr>
          <w:rFonts w:hint="eastAsia" w:ascii="仿宋_GB2312" w:hAnsi="宋体" w:eastAsia="仿宋_GB2312"/>
          <w:bCs/>
          <w:color w:val="auto"/>
          <w:sz w:val="24"/>
        </w:rPr>
        <w:t>2.工程地点：</w:t>
      </w:r>
      <w:r>
        <w:rPr>
          <w:rFonts w:hint="eastAsia" w:ascii="仿宋_GB2312" w:hAnsi="宋体" w:eastAsia="仿宋_GB2312" w:cs="宋体"/>
          <w:b/>
          <w:color w:val="auto"/>
          <w:sz w:val="24"/>
          <w:u w:val="single"/>
        </w:rPr>
        <w:t></w:t>
      </w:r>
      <w:r>
        <w:rPr>
          <w:rFonts w:ascii="仿宋_GB2312" w:hAnsi="宋体" w:eastAsia="仿宋_GB2312" w:cs="宋体"/>
          <w:bCs/>
          <w:color w:val="auto"/>
          <w:sz w:val="24"/>
          <w:u w:val="single"/>
        </w:rPr>
        <w:t>乳山市</w:t>
      </w:r>
      <w:r>
        <w:rPr>
          <w:rFonts w:hint="eastAsia" w:ascii="仿宋_GB2312" w:hAnsi="宋体" w:eastAsia="仿宋_GB2312" w:cs="宋体"/>
          <w:b/>
          <w:color w:val="auto"/>
          <w:sz w:val="24"/>
          <w:u w:val="single"/>
        </w:rPr>
        <w:t></w:t>
      </w:r>
    </w:p>
    <w:p w14:paraId="1723972A">
      <w:pPr>
        <w:spacing w:line="340" w:lineRule="exact"/>
        <w:ind w:firstLine="470" w:firstLineChars="196"/>
        <w:rPr>
          <w:rFonts w:ascii="仿宋_GB2312" w:hAnsi="宋体" w:eastAsia="仿宋_GB2312"/>
          <w:bCs/>
          <w:color w:val="auto"/>
          <w:sz w:val="24"/>
        </w:rPr>
      </w:pPr>
      <w:r>
        <w:rPr>
          <w:rFonts w:hint="eastAsia" w:ascii="仿宋_GB2312" w:hAnsi="宋体" w:eastAsia="仿宋_GB2312"/>
          <w:bCs/>
          <w:color w:val="auto"/>
          <w:sz w:val="24"/>
        </w:rPr>
        <w:t>3.工程立项批准文号：</w:t>
      </w:r>
      <w:r>
        <w:rPr>
          <w:rFonts w:hint="eastAsia" w:ascii="仿宋_GB2312" w:hAnsi="宋体" w:eastAsia="仿宋_GB2312" w:cs="宋体"/>
          <w:b/>
          <w:color w:val="auto"/>
          <w:sz w:val="24"/>
          <w:u w:val="single"/>
        </w:rPr>
        <w:t></w:t>
      </w:r>
      <w:r>
        <w:rPr>
          <w:rFonts w:ascii="仿宋_GB2312" w:hAnsi="宋体" w:eastAsia="仿宋_GB2312" w:cs="宋体"/>
          <w:bCs/>
          <w:color w:val="auto"/>
          <w:sz w:val="24"/>
          <w:u w:val="single"/>
        </w:rPr>
        <w:t>2020-371083-78-03-129587</w:t>
      </w:r>
    </w:p>
    <w:p w14:paraId="4B6AEC2A">
      <w:pPr>
        <w:spacing w:line="340" w:lineRule="exact"/>
        <w:ind w:firstLine="470" w:firstLineChars="196"/>
        <w:rPr>
          <w:rFonts w:ascii="仿宋_GB2312" w:hAnsi="宋体" w:eastAsia="仿宋_GB2312"/>
          <w:bCs/>
          <w:color w:val="auto"/>
          <w:sz w:val="24"/>
        </w:rPr>
      </w:pPr>
      <w:r>
        <w:rPr>
          <w:rFonts w:hint="eastAsia" w:ascii="仿宋_GB2312" w:hAnsi="宋体" w:eastAsia="仿宋_GB2312"/>
          <w:bCs/>
          <w:color w:val="auto"/>
          <w:sz w:val="24"/>
        </w:rPr>
        <w:t>4.资金来源：</w:t>
      </w:r>
      <w:r>
        <w:rPr>
          <w:rFonts w:hint="eastAsia" w:ascii="仿宋_GB2312" w:hAnsi="宋体" w:eastAsia="仿宋_GB2312" w:cs="宋体"/>
          <w:color w:val="auto"/>
          <w:sz w:val="24"/>
          <w:u w:val="single"/>
        </w:rPr>
        <w:t></w:t>
      </w:r>
      <w:r>
        <w:rPr>
          <w:rFonts w:ascii="仿宋_GB2312" w:hAnsi="宋体" w:eastAsia="仿宋_GB2312"/>
          <w:color w:val="auto"/>
          <w:sz w:val="24"/>
          <w:u w:val="single"/>
        </w:rPr>
        <w:t>自筹资金</w:t>
      </w:r>
      <w:r>
        <w:rPr>
          <w:rFonts w:hint="eastAsia" w:ascii="仿宋_GB2312" w:hAnsi="宋体" w:eastAsia="仿宋_GB2312"/>
          <w:color w:val="auto"/>
          <w:sz w:val="24"/>
          <w:u w:val="single"/>
        </w:rPr>
        <w:t xml:space="preserve"> </w:t>
      </w:r>
      <w:r>
        <w:rPr>
          <w:rFonts w:hint="eastAsia" w:ascii="仿宋_GB2312" w:hAnsi="宋体" w:eastAsia="仿宋_GB2312"/>
          <w:bCs/>
          <w:color w:val="auto"/>
          <w:sz w:val="24"/>
        </w:rPr>
        <w:t>。</w:t>
      </w:r>
    </w:p>
    <w:p w14:paraId="5FF2F327">
      <w:pPr>
        <w:shd w:val="solid" w:color="FFFFFF" w:fill="auto"/>
        <w:autoSpaceDN w:val="0"/>
        <w:spacing w:line="330" w:lineRule="atLeast"/>
        <w:ind w:firstLine="420"/>
        <w:rPr>
          <w:rFonts w:ascii="仿宋_GB2312" w:hAnsi="宋体" w:eastAsia="仿宋_GB2312"/>
          <w:bCs/>
          <w:color w:val="auto"/>
          <w:sz w:val="24"/>
          <w:u w:val="single"/>
        </w:rPr>
      </w:pPr>
      <w:r>
        <w:rPr>
          <w:rFonts w:hint="eastAsia" w:ascii="仿宋_GB2312" w:hAnsi="宋体" w:eastAsia="仿宋_GB2312"/>
          <w:bCs/>
          <w:color w:val="auto"/>
          <w:sz w:val="24"/>
        </w:rPr>
        <w:t>5.工程内容</w:t>
      </w:r>
      <w:r>
        <w:rPr>
          <w:rFonts w:hint="eastAsia" w:ascii="仿宋_GB2312" w:hAnsi="宋体" w:eastAsia="仿宋_GB2312"/>
          <w:bCs/>
          <w:color w:val="auto"/>
          <w:sz w:val="24"/>
          <w:u w:val="single"/>
        </w:rPr>
        <w:t>：</w:t>
      </w:r>
      <w:r>
        <w:rPr>
          <w:rFonts w:hint="eastAsia" w:ascii="仿宋_GB2312" w:hAnsi="宋体" w:eastAsia="仿宋_GB2312"/>
          <w:bCs/>
          <w:color w:val="auto"/>
          <w:sz w:val="24"/>
          <w:u w:val="single"/>
          <w:lang w:eastAsia="zh-CN"/>
        </w:rPr>
        <w:t>2025年市政供水管网工程(第五批次)</w:t>
      </w:r>
      <w:r>
        <w:rPr>
          <w:rFonts w:ascii="仿宋_GB2312" w:hAnsi="宋体" w:eastAsia="仿宋_GB2312"/>
          <w:bCs/>
          <w:color w:val="auto"/>
          <w:sz w:val="24"/>
          <w:u w:val="single"/>
        </w:rPr>
        <w:t>，主要建设内容:</w:t>
      </w:r>
      <w:r>
        <w:rPr>
          <w:rFonts w:hint="eastAsia" w:ascii="仿宋_GB2312" w:hAnsi="宋体" w:eastAsia="仿宋_GB2312"/>
          <w:bCs/>
          <w:color w:val="auto"/>
          <w:sz w:val="24"/>
          <w:u w:val="single"/>
          <w:lang w:eastAsia="zh-CN"/>
        </w:rPr>
        <w:t>计划建设疏港路、珠海路、长庆路等供水管网安装工程，长度约22km。</w:t>
      </w:r>
    </w:p>
    <w:p w14:paraId="06670E97">
      <w:pPr>
        <w:spacing w:line="340" w:lineRule="exact"/>
        <w:ind w:firstLine="470" w:firstLineChars="196"/>
        <w:rPr>
          <w:rFonts w:ascii="仿宋_GB2312" w:hAnsi="宋体" w:eastAsia="仿宋_GB2312"/>
          <w:bCs/>
          <w:color w:val="auto"/>
          <w:sz w:val="24"/>
        </w:rPr>
      </w:pPr>
      <w:r>
        <w:rPr>
          <w:rFonts w:hint="eastAsia" w:ascii="仿宋_GB2312" w:hAnsi="宋体" w:eastAsia="仿宋_GB2312"/>
          <w:color w:val="auto"/>
          <w:sz w:val="24"/>
        </w:rPr>
        <w:t>群体工程应附《承包人承揽工程项目一览表》（附件1）。</w:t>
      </w:r>
    </w:p>
    <w:p w14:paraId="3AA76E27">
      <w:pPr>
        <w:spacing w:line="360" w:lineRule="auto"/>
        <w:ind w:firstLine="480" w:firstLineChars="200"/>
        <w:rPr>
          <w:rFonts w:ascii="仿宋_GB2312" w:eastAsia="仿宋_GB2312"/>
          <w:b/>
          <w:color w:val="auto"/>
          <w:sz w:val="24"/>
          <w:u w:val="single"/>
        </w:rPr>
      </w:pPr>
      <w:r>
        <w:rPr>
          <w:rFonts w:hint="eastAsia" w:ascii="仿宋_GB2312" w:hAnsi="宋体" w:eastAsia="仿宋_GB2312"/>
          <w:bCs/>
          <w:color w:val="auto"/>
          <w:sz w:val="24"/>
        </w:rPr>
        <w:t>6.工程承包范围：</w:t>
      </w:r>
      <w:r>
        <w:rPr>
          <w:rFonts w:hint="eastAsia" w:ascii="仿宋_GB2312" w:hAnsi="宋体" w:eastAsia="仿宋_GB2312"/>
          <w:color w:val="auto"/>
          <w:sz w:val="24"/>
          <w:u w:val="single"/>
        </w:rPr>
        <w:t>具体内容详见图纸及工程量清单。</w:t>
      </w:r>
    </w:p>
    <w:p w14:paraId="4439A9F5">
      <w:pPr>
        <w:pStyle w:val="6"/>
        <w:spacing w:before="120" w:after="120" w:line="340" w:lineRule="exact"/>
        <w:rPr>
          <w:rFonts w:ascii="仿宋_GB2312" w:hAnsi="宋体" w:eastAsia="仿宋_GB2312"/>
          <w:b w:val="0"/>
          <w:color w:val="auto"/>
          <w:sz w:val="24"/>
          <w:szCs w:val="24"/>
        </w:rPr>
      </w:pPr>
      <w:r>
        <w:rPr>
          <w:rFonts w:hint="eastAsia" w:ascii="仿宋_GB2312" w:hAnsi="宋体" w:eastAsia="仿宋_GB2312"/>
          <w:b w:val="0"/>
          <w:color w:val="auto"/>
          <w:sz w:val="24"/>
          <w:szCs w:val="24"/>
        </w:rPr>
        <w:t xml:space="preserve">   二、合同工期</w:t>
      </w:r>
    </w:p>
    <w:p w14:paraId="7339E308">
      <w:pPr>
        <w:spacing w:line="340" w:lineRule="exact"/>
        <w:ind w:firstLine="459"/>
        <w:rPr>
          <w:rFonts w:ascii="仿宋_GB2312" w:hAnsi="宋体" w:eastAsia="仿宋_GB2312"/>
          <w:color w:val="auto"/>
          <w:sz w:val="24"/>
        </w:rPr>
      </w:pPr>
      <w:r>
        <w:rPr>
          <w:rFonts w:hint="eastAsia" w:ascii="仿宋_GB2312" w:hAnsi="宋体" w:eastAsia="仿宋_GB2312"/>
          <w:color w:val="auto"/>
          <w:sz w:val="24"/>
        </w:rPr>
        <w:t>计划开工日期：</w:t>
      </w:r>
      <w:r>
        <w:rPr>
          <w:rFonts w:hint="eastAsia" w:ascii="仿宋_GB2312" w:hAnsi="宋体" w:eastAsia="仿宋_GB2312" w:cs="宋体"/>
          <w:color w:val="auto"/>
          <w:sz w:val="24"/>
          <w:u w:val="single"/>
        </w:rPr>
        <w:t></w:t>
      </w:r>
      <w:r>
        <w:rPr>
          <w:rFonts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rPr>
        <w:t>年</w:t>
      </w:r>
      <w:r>
        <w:rPr>
          <w:rFonts w:hint="eastAsia" w:ascii="仿宋_GB2312" w:hAnsi="宋体" w:eastAsia="仿宋_GB2312" w:cs="宋体"/>
          <w:color w:val="auto"/>
          <w:sz w:val="24"/>
          <w:u w:val="single"/>
        </w:rPr>
        <w:t></w:t>
      </w:r>
      <w:r>
        <w:rPr>
          <w:rFonts w:hint="eastAsia" w:ascii="仿宋_GB2312" w:hAnsi="宋体" w:eastAsia="仿宋_GB2312"/>
          <w:color w:val="auto"/>
          <w:sz w:val="24"/>
        </w:rPr>
        <w:t>月</w:t>
      </w:r>
      <w:r>
        <w:rPr>
          <w:rFonts w:hint="eastAsia" w:ascii="仿宋_GB2312" w:hAnsi="宋体" w:eastAsia="仿宋_GB2312" w:cs="宋体"/>
          <w:color w:val="auto"/>
          <w:sz w:val="24"/>
          <w:u w:val="single"/>
        </w:rPr>
        <w:t xml:space="preserve">  </w:t>
      </w:r>
      <w:r>
        <w:rPr>
          <w:rFonts w:hint="eastAsia" w:ascii="仿宋_GB2312" w:hAnsi="宋体" w:eastAsia="仿宋_GB2312"/>
          <w:color w:val="auto"/>
          <w:sz w:val="24"/>
        </w:rPr>
        <w:t>日。</w:t>
      </w:r>
    </w:p>
    <w:p w14:paraId="0EC7B19B">
      <w:pPr>
        <w:spacing w:line="340" w:lineRule="exact"/>
        <w:ind w:firstLine="459"/>
        <w:rPr>
          <w:rFonts w:ascii="仿宋_GB2312" w:hAnsi="宋体" w:eastAsia="仿宋_GB2312"/>
          <w:color w:val="auto"/>
          <w:sz w:val="24"/>
        </w:rPr>
      </w:pPr>
      <w:r>
        <w:rPr>
          <w:rFonts w:hint="eastAsia" w:ascii="仿宋_GB2312" w:hAnsi="宋体" w:eastAsia="仿宋_GB2312"/>
          <w:color w:val="auto"/>
          <w:sz w:val="24"/>
        </w:rPr>
        <w:t>计划竣工日期：</w:t>
      </w:r>
      <w:r>
        <w:rPr>
          <w:rFonts w:hint="eastAsia" w:ascii="仿宋_GB2312" w:hAnsi="宋体" w:eastAsia="仿宋_GB2312" w:cs="宋体"/>
          <w:color w:val="auto"/>
          <w:sz w:val="24"/>
          <w:u w:val="single"/>
        </w:rPr>
        <w:t></w:t>
      </w:r>
      <w:r>
        <w:rPr>
          <w:rFonts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rPr>
        <w:t>年</w:t>
      </w:r>
      <w:r>
        <w:rPr>
          <w:rFonts w:hint="eastAsia" w:ascii="仿宋_GB2312" w:hAnsi="宋体" w:eastAsia="仿宋_GB2312" w:cs="宋体"/>
          <w:color w:val="auto"/>
          <w:sz w:val="24"/>
          <w:u w:val="single"/>
        </w:rPr>
        <w:t></w:t>
      </w:r>
      <w:r>
        <w:rPr>
          <w:rFonts w:hint="eastAsia" w:ascii="仿宋_GB2312" w:hAnsi="宋体" w:eastAsia="仿宋_GB2312"/>
          <w:color w:val="auto"/>
          <w:sz w:val="24"/>
        </w:rPr>
        <w:t>月</w:t>
      </w:r>
      <w:r>
        <w:rPr>
          <w:rFonts w:hint="eastAsia" w:ascii="仿宋_GB2312" w:hAnsi="宋体" w:eastAsia="仿宋_GB2312" w:cs="宋体"/>
          <w:color w:val="auto"/>
          <w:sz w:val="24"/>
          <w:u w:val="single"/>
        </w:rPr>
        <w:t xml:space="preserve">  </w:t>
      </w:r>
      <w:r>
        <w:rPr>
          <w:rFonts w:hint="eastAsia" w:ascii="仿宋_GB2312" w:hAnsi="宋体" w:eastAsia="仿宋_GB2312"/>
          <w:color w:val="auto"/>
          <w:sz w:val="24"/>
        </w:rPr>
        <w:t>日。</w:t>
      </w:r>
    </w:p>
    <w:p w14:paraId="1DF538FD">
      <w:pPr>
        <w:spacing w:line="340" w:lineRule="exact"/>
        <w:ind w:firstLine="459"/>
        <w:rPr>
          <w:rFonts w:ascii="仿宋_GB2312" w:hAnsi="宋体" w:eastAsia="仿宋_GB2312"/>
          <w:color w:val="auto"/>
          <w:sz w:val="24"/>
        </w:rPr>
      </w:pPr>
      <w:r>
        <w:rPr>
          <w:rFonts w:hint="eastAsia" w:ascii="仿宋_GB2312" w:hAnsi="宋体" w:eastAsia="仿宋_GB2312"/>
          <w:color w:val="auto"/>
          <w:sz w:val="24"/>
        </w:rPr>
        <w:t>工期总日历天数：</w:t>
      </w:r>
      <w:r>
        <w:rPr>
          <w:rFonts w:hint="eastAsia" w:ascii="仿宋_GB2312" w:hAnsi="宋体" w:eastAsia="仿宋_GB2312" w:cs="宋体"/>
          <w:color w:val="auto"/>
          <w:sz w:val="24"/>
          <w:u w:val="single"/>
        </w:rPr>
        <w:t>  </w:t>
      </w:r>
      <w:r>
        <w:rPr>
          <w:rFonts w:hint="eastAsia" w:ascii="仿宋_GB2312" w:hAnsi="宋体" w:eastAsia="仿宋_GB2312" w:cs="宋体"/>
          <w:color w:val="auto"/>
          <w:sz w:val="24"/>
        </w:rPr>
        <w:t>日历</w:t>
      </w:r>
      <w:r>
        <w:rPr>
          <w:rFonts w:hint="eastAsia" w:ascii="仿宋_GB2312" w:hAnsi="宋体" w:eastAsia="仿宋_GB2312"/>
          <w:color w:val="auto"/>
          <w:sz w:val="24"/>
        </w:rPr>
        <w:t>天。工期总日历天数与根据前述计划开竣工日期计算的工期天数不一致的，以工期总日历天数为准。</w:t>
      </w:r>
    </w:p>
    <w:p w14:paraId="639805CB">
      <w:pPr>
        <w:pStyle w:val="6"/>
        <w:spacing w:before="120" w:after="120" w:line="340" w:lineRule="exact"/>
        <w:rPr>
          <w:rFonts w:ascii="仿宋_GB2312" w:hAnsi="宋体" w:eastAsia="仿宋_GB2312"/>
          <w:bCs w:val="0"/>
          <w:color w:val="auto"/>
          <w:sz w:val="24"/>
          <w:szCs w:val="24"/>
        </w:rPr>
      </w:pPr>
      <w:r>
        <w:rPr>
          <w:rFonts w:hint="eastAsia" w:ascii="仿宋_GB2312" w:hAnsi="宋体" w:eastAsia="仿宋_GB2312"/>
          <w:bCs w:val="0"/>
          <w:color w:val="auto"/>
          <w:sz w:val="24"/>
          <w:szCs w:val="24"/>
        </w:rPr>
        <w:t xml:space="preserve">    </w:t>
      </w:r>
      <w:r>
        <w:rPr>
          <w:rFonts w:hint="eastAsia" w:ascii="仿宋_GB2312" w:hAnsi="宋体" w:eastAsia="仿宋_GB2312"/>
          <w:b w:val="0"/>
          <w:color w:val="auto"/>
          <w:sz w:val="24"/>
          <w:szCs w:val="24"/>
        </w:rPr>
        <w:t>三、质量标准</w:t>
      </w:r>
    </w:p>
    <w:p w14:paraId="5A232C50">
      <w:pPr>
        <w:spacing w:line="340" w:lineRule="exact"/>
        <w:ind w:firstLine="459"/>
        <w:rPr>
          <w:rFonts w:ascii="仿宋_GB2312" w:hAnsi="宋体" w:eastAsia="仿宋_GB2312"/>
          <w:color w:val="auto"/>
          <w:sz w:val="24"/>
        </w:rPr>
      </w:pPr>
      <w:r>
        <w:rPr>
          <w:rFonts w:hint="eastAsia" w:ascii="仿宋_GB2312" w:hAnsi="宋体" w:eastAsia="仿宋_GB2312"/>
          <w:color w:val="auto"/>
          <w:sz w:val="24"/>
        </w:rPr>
        <w:t>工程质量符合</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合格</w:t>
      </w:r>
      <w:r>
        <w:rPr>
          <w:rFonts w:hint="eastAsia" w:ascii="仿宋_GB2312" w:hAnsi="宋体" w:eastAsia="仿宋_GB2312" w:cs="宋体"/>
          <w:color w:val="auto"/>
          <w:sz w:val="24"/>
          <w:u w:val="single"/>
        </w:rPr>
        <w:t></w:t>
      </w:r>
      <w:r>
        <w:rPr>
          <w:rFonts w:hint="eastAsia" w:ascii="仿宋_GB2312" w:hAnsi="宋体" w:eastAsia="仿宋_GB2312"/>
          <w:color w:val="auto"/>
          <w:sz w:val="24"/>
        </w:rPr>
        <w:t>标准。</w:t>
      </w:r>
    </w:p>
    <w:p w14:paraId="1267E4AA">
      <w:pPr>
        <w:pStyle w:val="6"/>
        <w:spacing w:before="120" w:after="120" w:line="340" w:lineRule="exact"/>
        <w:rPr>
          <w:rFonts w:ascii="仿宋_GB2312" w:hAnsi="宋体" w:eastAsia="仿宋_GB2312"/>
          <w:bCs w:val="0"/>
          <w:color w:val="auto"/>
          <w:sz w:val="24"/>
          <w:szCs w:val="24"/>
        </w:rPr>
      </w:pPr>
      <w:r>
        <w:rPr>
          <w:rFonts w:hint="eastAsia" w:ascii="仿宋_GB2312" w:hAnsi="宋体" w:eastAsia="仿宋_GB2312"/>
          <w:bCs w:val="0"/>
          <w:color w:val="auto"/>
          <w:sz w:val="24"/>
          <w:szCs w:val="24"/>
        </w:rPr>
        <w:t xml:space="preserve">   </w:t>
      </w:r>
      <w:r>
        <w:rPr>
          <w:rFonts w:hint="eastAsia" w:ascii="仿宋_GB2312" w:hAnsi="宋体" w:eastAsia="仿宋_GB2312"/>
          <w:b w:val="0"/>
          <w:color w:val="auto"/>
          <w:sz w:val="24"/>
          <w:szCs w:val="24"/>
        </w:rPr>
        <w:t xml:space="preserve"> 四、签约合同价与合同价格形式</w:t>
      </w:r>
      <w:r>
        <w:rPr>
          <w:rFonts w:hint="eastAsia" w:ascii="仿宋_GB2312" w:hAnsi="宋体" w:eastAsia="仿宋_GB2312"/>
          <w:b w:val="0"/>
          <w:color w:val="auto"/>
          <w:sz w:val="24"/>
          <w:szCs w:val="24"/>
        </w:rPr>
        <w:tab/>
      </w:r>
    </w:p>
    <w:p w14:paraId="36BBFAF1">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1.签约合同价为：</w:t>
      </w:r>
    </w:p>
    <w:p w14:paraId="6496B755">
      <w:pPr>
        <w:spacing w:line="340" w:lineRule="exact"/>
        <w:rPr>
          <w:rFonts w:ascii="仿宋_GB2312" w:hAnsi="宋体" w:eastAsia="仿宋_GB2312"/>
          <w:color w:val="auto"/>
          <w:sz w:val="24"/>
        </w:rPr>
      </w:pPr>
      <w:r>
        <w:rPr>
          <w:rFonts w:hint="eastAsia" w:ascii="仿宋_GB2312" w:hAnsi="宋体" w:eastAsia="仿宋_GB2312"/>
          <w:color w:val="auto"/>
          <w:sz w:val="24"/>
        </w:rPr>
        <w:t xml:space="preserve">    人民币（大写）</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元)；</w:t>
      </w:r>
    </w:p>
    <w:p w14:paraId="0504122C">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 xml:space="preserve">其中：  </w:t>
      </w:r>
    </w:p>
    <w:p w14:paraId="0839D0BE">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（1）安全文明施工费：</w:t>
      </w:r>
    </w:p>
    <w:p w14:paraId="2D09C9B0">
      <w:pPr>
        <w:spacing w:line="340" w:lineRule="exact"/>
        <w:ind w:firstLine="1080" w:firstLineChars="450"/>
        <w:rPr>
          <w:rFonts w:ascii="仿宋_GB2312" w:hAnsi="宋体" w:eastAsia="仿宋_GB2312"/>
          <w:color w:val="auto"/>
          <w:sz w:val="24"/>
        </w:rPr>
      </w:pPr>
      <w:r>
        <w:rPr>
          <w:rFonts w:hint="eastAsia" w:ascii="仿宋_GB2312" w:hAnsi="宋体" w:eastAsia="仿宋_GB2312"/>
          <w:color w:val="auto"/>
          <w:sz w:val="24"/>
        </w:rPr>
        <w:t>人民币（大写）</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 xml:space="preserve"> (¥</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元)；</w:t>
      </w:r>
    </w:p>
    <w:p w14:paraId="6B8B3568">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（2）材料和工程设备暂估价金额：</w:t>
      </w:r>
    </w:p>
    <w:p w14:paraId="568CDA21">
      <w:pPr>
        <w:spacing w:line="340" w:lineRule="exact"/>
        <w:ind w:firstLine="1080" w:firstLineChars="450"/>
        <w:rPr>
          <w:rFonts w:ascii="仿宋_GB2312" w:hAnsi="宋体" w:eastAsia="仿宋_GB2312"/>
          <w:color w:val="auto"/>
          <w:sz w:val="24"/>
        </w:rPr>
      </w:pPr>
      <w:r>
        <w:rPr>
          <w:rFonts w:hint="eastAsia" w:ascii="仿宋_GB2312" w:hAnsi="宋体" w:eastAsia="仿宋_GB2312"/>
          <w:color w:val="auto"/>
          <w:sz w:val="24"/>
        </w:rPr>
        <w:t>人民币（大写）</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 xml:space="preserve"> (¥</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元)；</w:t>
      </w:r>
    </w:p>
    <w:p w14:paraId="74990DDC">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（3）专业工程暂估价金额：</w:t>
      </w:r>
    </w:p>
    <w:p w14:paraId="2EB5A403">
      <w:pPr>
        <w:spacing w:line="340" w:lineRule="exact"/>
        <w:ind w:firstLine="1080" w:firstLineChars="450"/>
        <w:rPr>
          <w:rFonts w:ascii="仿宋_GB2312" w:hAnsi="宋体" w:eastAsia="仿宋_GB2312"/>
          <w:color w:val="auto"/>
          <w:sz w:val="24"/>
        </w:rPr>
      </w:pPr>
      <w:r>
        <w:rPr>
          <w:rFonts w:hint="eastAsia" w:ascii="仿宋_GB2312" w:hAnsi="宋体" w:eastAsia="仿宋_GB2312"/>
          <w:color w:val="auto"/>
          <w:sz w:val="24"/>
        </w:rPr>
        <w:t>人民币（大写）</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 xml:space="preserve"> (¥</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元)；</w:t>
      </w:r>
    </w:p>
    <w:p w14:paraId="0961E0EF">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（4）暂列金额：</w:t>
      </w:r>
    </w:p>
    <w:p w14:paraId="0AFEDC23">
      <w:pPr>
        <w:spacing w:line="340" w:lineRule="exact"/>
        <w:ind w:firstLine="1080" w:firstLineChars="450"/>
        <w:rPr>
          <w:rFonts w:ascii="仿宋_GB2312" w:hAnsi="宋体" w:eastAsia="仿宋_GB2312"/>
          <w:color w:val="auto"/>
          <w:sz w:val="24"/>
        </w:rPr>
      </w:pPr>
      <w:r>
        <w:rPr>
          <w:rFonts w:hint="eastAsia" w:ascii="仿宋_GB2312" w:hAnsi="宋体" w:eastAsia="仿宋_GB2312"/>
          <w:color w:val="auto"/>
          <w:sz w:val="24"/>
        </w:rPr>
        <w:t>人民币（大写）</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 xml:space="preserve"> (¥</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元)；</w:t>
      </w:r>
    </w:p>
    <w:p w14:paraId="6E4FDDBD">
      <w:pPr>
        <w:spacing w:line="340" w:lineRule="exact"/>
        <w:ind w:firstLine="600" w:firstLineChars="250"/>
        <w:rPr>
          <w:rFonts w:ascii="仿宋_GB2312" w:hAnsi="宋体" w:eastAsia="仿宋_GB2312"/>
          <w:color w:val="auto"/>
          <w:sz w:val="24"/>
        </w:rPr>
      </w:pPr>
      <w:r>
        <w:rPr>
          <w:rFonts w:hint="eastAsia" w:ascii="仿宋_GB2312" w:hAnsi="宋体" w:eastAsia="仿宋_GB2312"/>
          <w:color w:val="auto"/>
          <w:sz w:val="24"/>
        </w:rPr>
        <w:t>2.合同价格形式：</w:t>
      </w:r>
      <w:r>
        <w:rPr>
          <w:rFonts w:hint="eastAsia" w:ascii="仿宋_GB2312" w:hAnsi="宋体" w:eastAsia="仿宋_GB2312" w:cs="宋体"/>
          <w:color w:val="auto"/>
          <w:sz w:val="24"/>
          <w:u w:val="single"/>
        </w:rPr>
        <w:t>固定综合单价</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rPr>
        <w:t>。</w:t>
      </w:r>
    </w:p>
    <w:p w14:paraId="08FA9041">
      <w:pPr>
        <w:pStyle w:val="6"/>
        <w:spacing w:before="120" w:after="120" w:line="340" w:lineRule="exact"/>
        <w:rPr>
          <w:rFonts w:ascii="仿宋_GB2312" w:hAnsi="宋体" w:eastAsia="仿宋_GB2312"/>
          <w:b w:val="0"/>
          <w:color w:val="auto"/>
          <w:sz w:val="24"/>
          <w:szCs w:val="24"/>
        </w:rPr>
      </w:pPr>
      <w:r>
        <w:rPr>
          <w:rFonts w:hint="eastAsia" w:ascii="仿宋_GB2312" w:hAnsi="宋体" w:eastAsia="仿宋_GB2312"/>
          <w:bCs w:val="0"/>
          <w:color w:val="auto"/>
          <w:sz w:val="24"/>
          <w:szCs w:val="24"/>
        </w:rPr>
        <w:t xml:space="preserve">   </w:t>
      </w:r>
      <w:r>
        <w:rPr>
          <w:rFonts w:hint="eastAsia" w:ascii="仿宋_GB2312" w:hAnsi="宋体" w:eastAsia="仿宋_GB2312"/>
          <w:b w:val="0"/>
          <w:color w:val="auto"/>
          <w:sz w:val="24"/>
          <w:szCs w:val="24"/>
        </w:rPr>
        <w:t xml:space="preserve"> 五、项目经理</w:t>
      </w:r>
    </w:p>
    <w:p w14:paraId="0F7CB301">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承包人项目经理：</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rPr>
        <w:t>。</w:t>
      </w:r>
    </w:p>
    <w:p w14:paraId="3DEBF957">
      <w:pPr>
        <w:pStyle w:val="6"/>
        <w:spacing w:before="120" w:after="120" w:line="340" w:lineRule="exact"/>
        <w:rPr>
          <w:rFonts w:ascii="仿宋_GB2312" w:hAnsi="宋体" w:eastAsia="仿宋_GB2312"/>
          <w:bCs w:val="0"/>
          <w:color w:val="auto"/>
          <w:sz w:val="24"/>
          <w:szCs w:val="24"/>
        </w:rPr>
      </w:pPr>
      <w:r>
        <w:rPr>
          <w:rFonts w:hint="eastAsia" w:ascii="仿宋_GB2312" w:hAnsi="宋体" w:eastAsia="仿宋_GB2312"/>
          <w:bCs w:val="0"/>
          <w:color w:val="auto"/>
          <w:sz w:val="24"/>
          <w:szCs w:val="24"/>
        </w:rPr>
        <w:t xml:space="preserve">   </w:t>
      </w:r>
      <w:r>
        <w:rPr>
          <w:rFonts w:hint="eastAsia" w:ascii="仿宋_GB2312" w:hAnsi="宋体" w:eastAsia="仿宋_GB2312"/>
          <w:b w:val="0"/>
          <w:color w:val="auto"/>
          <w:sz w:val="24"/>
          <w:szCs w:val="24"/>
        </w:rPr>
        <w:t xml:space="preserve"> 六、合同文件构成</w:t>
      </w:r>
    </w:p>
    <w:p w14:paraId="20C95F7D">
      <w:pPr>
        <w:spacing w:line="340" w:lineRule="exact"/>
        <w:ind w:firstLine="480" w:firstLineChars="200"/>
        <w:rPr>
          <w:rFonts w:ascii="仿宋_GB2312" w:hAnsi="宋体" w:eastAsia="仿宋_GB2312"/>
          <w:bCs/>
          <w:color w:val="auto"/>
          <w:sz w:val="24"/>
        </w:rPr>
      </w:pPr>
      <w:r>
        <w:rPr>
          <w:rFonts w:hint="eastAsia" w:ascii="仿宋_GB2312" w:hAnsi="宋体" w:eastAsia="仿宋_GB2312"/>
          <w:bCs/>
          <w:color w:val="auto"/>
          <w:sz w:val="24"/>
        </w:rPr>
        <w:t>本协议书与下列文件一起构成合同文件：</w:t>
      </w:r>
    </w:p>
    <w:p w14:paraId="686112ED">
      <w:pPr>
        <w:autoSpaceDE w:val="0"/>
        <w:autoSpaceDN w:val="0"/>
        <w:adjustRightInd w:val="0"/>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（1）中标通知书（如果有）；</w:t>
      </w:r>
    </w:p>
    <w:p w14:paraId="6F200A1A">
      <w:pPr>
        <w:autoSpaceDE w:val="0"/>
        <w:autoSpaceDN w:val="0"/>
        <w:adjustRightInd w:val="0"/>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 xml:space="preserve">（2）投标函及其附录（如果有）； </w:t>
      </w:r>
    </w:p>
    <w:p w14:paraId="3B3078E3">
      <w:pPr>
        <w:autoSpaceDE w:val="0"/>
        <w:autoSpaceDN w:val="0"/>
        <w:adjustRightInd w:val="0"/>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（3）专用合同条款及其附件；</w:t>
      </w:r>
    </w:p>
    <w:p w14:paraId="4D9A769A">
      <w:pPr>
        <w:autoSpaceDE w:val="0"/>
        <w:autoSpaceDN w:val="0"/>
        <w:adjustRightInd w:val="0"/>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（4）通用合同条款；</w:t>
      </w:r>
    </w:p>
    <w:p w14:paraId="39C4DF7E">
      <w:pPr>
        <w:autoSpaceDE w:val="0"/>
        <w:autoSpaceDN w:val="0"/>
        <w:adjustRightInd w:val="0"/>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（5）技术标准和要求；</w:t>
      </w:r>
    </w:p>
    <w:p w14:paraId="50BEADAE">
      <w:pPr>
        <w:autoSpaceDE w:val="0"/>
        <w:autoSpaceDN w:val="0"/>
        <w:adjustRightInd w:val="0"/>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（6）图纸；</w:t>
      </w:r>
    </w:p>
    <w:p w14:paraId="3E19BBEF">
      <w:pPr>
        <w:autoSpaceDE w:val="0"/>
        <w:autoSpaceDN w:val="0"/>
        <w:adjustRightInd w:val="0"/>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（7）已标价工程量清单或预算书；</w:t>
      </w:r>
    </w:p>
    <w:p w14:paraId="7C4BA3DA">
      <w:pPr>
        <w:autoSpaceDE w:val="0"/>
        <w:autoSpaceDN w:val="0"/>
        <w:adjustRightInd w:val="0"/>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（8）其他合同文件。</w:t>
      </w:r>
    </w:p>
    <w:p w14:paraId="7CD9CED7">
      <w:pPr>
        <w:autoSpaceDE w:val="0"/>
        <w:autoSpaceDN w:val="0"/>
        <w:adjustRightInd w:val="0"/>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在合同订立及履行过程中形成的与合同有关的文件均构成合同文件组成部分。</w:t>
      </w:r>
    </w:p>
    <w:p w14:paraId="4AE0F6A1">
      <w:pPr>
        <w:autoSpaceDE w:val="0"/>
        <w:autoSpaceDN w:val="0"/>
        <w:adjustRightInd w:val="0"/>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上述各项合同文件包括合同当事人就该项合同文件所作出的补充和修改，属于同一类内容的文件，应以最新签署的为准。专用合同条款及其附件须经合同当事人签字或盖章。</w:t>
      </w:r>
    </w:p>
    <w:p w14:paraId="33626750">
      <w:pPr>
        <w:pStyle w:val="6"/>
        <w:spacing w:before="120" w:after="120" w:line="340" w:lineRule="exact"/>
        <w:rPr>
          <w:rFonts w:ascii="仿宋_GB2312" w:hAnsi="宋体" w:eastAsia="仿宋_GB2312"/>
          <w:b w:val="0"/>
          <w:bCs w:val="0"/>
          <w:color w:val="auto"/>
          <w:sz w:val="24"/>
          <w:szCs w:val="24"/>
        </w:rPr>
      </w:pPr>
      <w:r>
        <w:rPr>
          <w:rFonts w:hint="eastAsia" w:ascii="仿宋_GB2312" w:hAnsi="宋体" w:eastAsia="仿宋_GB2312"/>
          <w:b w:val="0"/>
          <w:bCs w:val="0"/>
          <w:color w:val="auto"/>
          <w:sz w:val="24"/>
          <w:szCs w:val="24"/>
        </w:rPr>
        <w:t xml:space="preserve">   </w:t>
      </w:r>
      <w:r>
        <w:rPr>
          <w:rFonts w:hint="eastAsia" w:ascii="仿宋_GB2312" w:hAnsi="宋体" w:eastAsia="仿宋_GB2312"/>
          <w:b w:val="0"/>
          <w:color w:val="auto"/>
          <w:sz w:val="24"/>
          <w:szCs w:val="24"/>
        </w:rPr>
        <w:t xml:space="preserve"> 七、承诺</w:t>
      </w:r>
    </w:p>
    <w:p w14:paraId="61224652">
      <w:pPr>
        <w:spacing w:line="340" w:lineRule="exact"/>
        <w:ind w:firstLine="480" w:firstLineChars="200"/>
        <w:rPr>
          <w:rFonts w:ascii="仿宋_GB2312" w:hAnsi="宋体" w:eastAsia="仿宋_GB2312"/>
          <w:bCs/>
          <w:color w:val="auto"/>
          <w:sz w:val="24"/>
        </w:rPr>
      </w:pPr>
      <w:r>
        <w:rPr>
          <w:rFonts w:hint="eastAsia" w:ascii="仿宋_GB2312" w:hAnsi="宋体" w:eastAsia="仿宋_GB2312"/>
          <w:bCs/>
          <w:color w:val="auto"/>
          <w:sz w:val="24"/>
        </w:rPr>
        <w:t>1.发包人承诺按照法律规定履行项目审批手续、筹集工程建设资金并按照合同约定的期限和方式支付合同价款。</w:t>
      </w:r>
    </w:p>
    <w:p w14:paraId="7AF0A4F5">
      <w:pPr>
        <w:spacing w:line="340" w:lineRule="exact"/>
        <w:ind w:firstLine="480" w:firstLineChars="200"/>
        <w:rPr>
          <w:rFonts w:ascii="仿宋_GB2312" w:hAnsi="宋体" w:eastAsia="仿宋_GB2312"/>
          <w:bCs/>
          <w:color w:val="auto"/>
          <w:sz w:val="24"/>
        </w:rPr>
      </w:pPr>
      <w:r>
        <w:rPr>
          <w:rFonts w:hint="eastAsia" w:ascii="仿宋_GB2312" w:hAnsi="宋体" w:eastAsia="仿宋_GB2312"/>
          <w:bCs/>
          <w:color w:val="auto"/>
          <w:sz w:val="24"/>
        </w:rPr>
        <w:t>2.承包人承诺按照法律规定及合同约定组织完成工程施工，确保工程质量和安全，不进行转包及违法分包，并在缺陷责任期及保修期内承担相应的工程维修责任。</w:t>
      </w:r>
    </w:p>
    <w:p w14:paraId="7CF53DCA">
      <w:pPr>
        <w:spacing w:line="340" w:lineRule="exact"/>
        <w:ind w:firstLine="480" w:firstLineChars="200"/>
        <w:rPr>
          <w:rFonts w:ascii="仿宋_GB2312" w:hAnsi="宋体" w:eastAsia="仿宋_GB2312"/>
          <w:bCs/>
          <w:color w:val="auto"/>
          <w:sz w:val="24"/>
        </w:rPr>
      </w:pPr>
      <w:r>
        <w:rPr>
          <w:rFonts w:hint="eastAsia" w:ascii="仿宋_GB2312" w:hAnsi="宋体" w:eastAsia="仿宋_GB2312"/>
          <w:bCs/>
          <w:color w:val="auto"/>
          <w:sz w:val="24"/>
        </w:rPr>
        <w:t>3.发包人和承包人通过招投标形式签订合同的，双方理解并承诺不再就同一工程另行签订与合同实质性内容相背离的协议。</w:t>
      </w:r>
    </w:p>
    <w:p w14:paraId="67507913">
      <w:pPr>
        <w:pStyle w:val="6"/>
        <w:spacing w:before="120" w:after="120" w:line="340" w:lineRule="exact"/>
        <w:rPr>
          <w:rFonts w:hint="eastAsia" w:ascii="仿宋_GB2312" w:hAnsi="宋体" w:eastAsia="仿宋_GB2312"/>
          <w:b w:val="0"/>
          <w:bCs w:val="0"/>
          <w:color w:val="auto"/>
          <w:sz w:val="24"/>
          <w:szCs w:val="24"/>
        </w:rPr>
      </w:pPr>
      <w:r>
        <w:rPr>
          <w:rFonts w:hint="eastAsia" w:ascii="仿宋_GB2312" w:hAnsi="宋体" w:eastAsia="仿宋_GB2312"/>
          <w:b w:val="0"/>
          <w:bCs w:val="0"/>
          <w:color w:val="auto"/>
          <w:sz w:val="24"/>
          <w:szCs w:val="24"/>
        </w:rPr>
        <w:t xml:space="preserve">    八、词语含义</w:t>
      </w:r>
    </w:p>
    <w:p w14:paraId="1541B023">
      <w:pPr>
        <w:spacing w:line="340" w:lineRule="exact"/>
        <w:ind w:firstLine="480" w:firstLineChars="200"/>
        <w:rPr>
          <w:rFonts w:ascii="仿宋_GB2312" w:hAnsi="宋体" w:eastAsia="仿宋_GB2312"/>
          <w:bCs/>
          <w:color w:val="auto"/>
          <w:sz w:val="24"/>
        </w:rPr>
      </w:pPr>
      <w:r>
        <w:rPr>
          <w:rFonts w:hint="eastAsia" w:ascii="仿宋_GB2312" w:hAnsi="宋体" w:eastAsia="仿宋_GB2312"/>
          <w:bCs/>
          <w:color w:val="auto"/>
          <w:sz w:val="24"/>
        </w:rPr>
        <w:t>本协议书中词语含义与第二部分通用合同条款中赋予的含义相同。</w:t>
      </w:r>
    </w:p>
    <w:p w14:paraId="140EE737">
      <w:pPr>
        <w:pStyle w:val="6"/>
        <w:spacing w:before="120" w:after="120" w:line="340" w:lineRule="exact"/>
        <w:rPr>
          <w:rFonts w:ascii="仿宋_GB2312" w:hAnsi="宋体" w:eastAsia="仿宋_GB2312"/>
          <w:bCs w:val="0"/>
          <w:color w:val="auto"/>
          <w:sz w:val="24"/>
          <w:szCs w:val="24"/>
        </w:rPr>
      </w:pPr>
      <w:r>
        <w:rPr>
          <w:rFonts w:hint="eastAsia" w:ascii="仿宋_GB2312" w:hAnsi="宋体" w:eastAsia="仿宋_GB2312"/>
          <w:bCs w:val="0"/>
          <w:color w:val="auto"/>
          <w:sz w:val="24"/>
          <w:szCs w:val="24"/>
        </w:rPr>
        <w:t xml:space="preserve">  </w:t>
      </w:r>
      <w:r>
        <w:rPr>
          <w:rFonts w:hint="eastAsia" w:ascii="仿宋_GB2312" w:hAnsi="宋体" w:eastAsia="仿宋_GB2312"/>
          <w:b w:val="0"/>
          <w:color w:val="auto"/>
          <w:sz w:val="24"/>
          <w:szCs w:val="24"/>
        </w:rPr>
        <w:t xml:space="preserve">  九、签订时间</w:t>
      </w:r>
    </w:p>
    <w:p w14:paraId="1AC8DACF">
      <w:pPr>
        <w:spacing w:line="340" w:lineRule="exact"/>
        <w:ind w:firstLine="480" w:firstLineChars="200"/>
        <w:rPr>
          <w:rFonts w:ascii="仿宋_GB2312" w:hAnsi="宋体" w:eastAsia="仿宋_GB2312"/>
          <w:bCs/>
          <w:color w:val="auto"/>
          <w:sz w:val="24"/>
        </w:rPr>
      </w:pPr>
      <w:r>
        <w:rPr>
          <w:rFonts w:hint="eastAsia" w:ascii="仿宋_GB2312" w:hAnsi="宋体" w:eastAsia="仿宋_GB2312"/>
          <w:bCs/>
          <w:color w:val="auto"/>
          <w:sz w:val="24"/>
        </w:rPr>
        <w:t>本合同于</w:t>
      </w:r>
      <w:r>
        <w:rPr>
          <w:rFonts w:hint="eastAsia" w:ascii="仿宋_GB2312" w:hAnsi="宋体" w:eastAsia="仿宋_GB2312"/>
          <w:bCs/>
          <w:color w:val="auto"/>
          <w:sz w:val="24"/>
          <w:u w:val="single"/>
        </w:rPr>
        <w:t xml:space="preserve">        </w:t>
      </w:r>
      <w:r>
        <w:rPr>
          <w:rFonts w:hint="eastAsia" w:ascii="仿宋_GB2312" w:hAnsi="宋体" w:eastAsia="仿宋_GB2312"/>
          <w:bCs/>
          <w:color w:val="auto"/>
          <w:sz w:val="24"/>
        </w:rPr>
        <w:t>年</w:t>
      </w:r>
      <w:r>
        <w:rPr>
          <w:rFonts w:hint="eastAsia" w:ascii="仿宋_GB2312" w:hAnsi="宋体" w:eastAsia="仿宋_GB2312"/>
          <w:bCs/>
          <w:color w:val="auto"/>
          <w:sz w:val="24"/>
          <w:u w:val="single"/>
        </w:rPr>
        <w:t xml:space="preserve">      </w:t>
      </w:r>
      <w:r>
        <w:rPr>
          <w:rFonts w:hint="eastAsia" w:ascii="仿宋_GB2312" w:hAnsi="宋体" w:eastAsia="仿宋_GB2312"/>
          <w:bCs/>
          <w:color w:val="auto"/>
          <w:sz w:val="24"/>
        </w:rPr>
        <w:t>月</w:t>
      </w:r>
      <w:r>
        <w:rPr>
          <w:rFonts w:hint="eastAsia" w:ascii="仿宋_GB2312" w:hAnsi="宋体" w:eastAsia="仿宋_GB2312"/>
          <w:bCs/>
          <w:color w:val="auto"/>
          <w:sz w:val="24"/>
          <w:u w:val="single"/>
        </w:rPr>
        <w:t xml:space="preserve">      </w:t>
      </w:r>
      <w:r>
        <w:rPr>
          <w:rFonts w:hint="eastAsia" w:ascii="仿宋_GB2312" w:hAnsi="宋体" w:eastAsia="仿宋_GB2312"/>
          <w:bCs/>
          <w:color w:val="auto"/>
          <w:sz w:val="24"/>
        </w:rPr>
        <w:t>日签订。</w:t>
      </w:r>
    </w:p>
    <w:p w14:paraId="267F0906">
      <w:pPr>
        <w:pStyle w:val="6"/>
        <w:spacing w:before="120" w:after="120" w:line="340" w:lineRule="exact"/>
        <w:rPr>
          <w:rFonts w:ascii="仿宋_GB2312" w:hAnsi="宋体" w:eastAsia="仿宋_GB2312"/>
          <w:bCs w:val="0"/>
          <w:color w:val="auto"/>
          <w:sz w:val="24"/>
          <w:szCs w:val="24"/>
        </w:rPr>
      </w:pPr>
      <w:r>
        <w:rPr>
          <w:rFonts w:hint="eastAsia" w:ascii="仿宋_GB2312" w:hAnsi="宋体" w:eastAsia="仿宋_GB2312"/>
          <w:bCs w:val="0"/>
          <w:color w:val="auto"/>
          <w:sz w:val="24"/>
          <w:szCs w:val="24"/>
        </w:rPr>
        <w:t xml:space="preserve">    </w:t>
      </w:r>
      <w:r>
        <w:rPr>
          <w:rFonts w:hint="eastAsia" w:ascii="仿宋_GB2312" w:hAnsi="宋体" w:eastAsia="仿宋_GB2312"/>
          <w:b w:val="0"/>
          <w:color w:val="auto"/>
          <w:sz w:val="24"/>
          <w:szCs w:val="24"/>
        </w:rPr>
        <w:t>十、签订地点</w:t>
      </w:r>
    </w:p>
    <w:p w14:paraId="7289EC24">
      <w:pPr>
        <w:spacing w:line="340" w:lineRule="exact"/>
        <w:ind w:firstLine="480" w:firstLineChars="200"/>
        <w:rPr>
          <w:rFonts w:ascii="仿宋_GB2312" w:hAnsi="宋体" w:eastAsia="仿宋_GB2312"/>
          <w:bCs/>
          <w:color w:val="auto"/>
          <w:sz w:val="24"/>
        </w:rPr>
      </w:pPr>
      <w:r>
        <w:rPr>
          <w:rFonts w:hint="eastAsia" w:ascii="仿宋_GB2312" w:hAnsi="宋体" w:eastAsia="仿宋_GB2312"/>
          <w:bCs/>
          <w:color w:val="auto"/>
          <w:sz w:val="24"/>
        </w:rPr>
        <w:t>本合同在</w:t>
      </w:r>
      <w:r>
        <w:rPr>
          <w:rFonts w:hint="eastAsia" w:ascii="仿宋_GB2312" w:hAnsi="宋体" w:eastAsia="仿宋_GB2312"/>
          <w:bCs/>
          <w:color w:val="auto"/>
          <w:sz w:val="24"/>
          <w:u w:val="single"/>
        </w:rPr>
        <w:t xml:space="preserve">                                </w:t>
      </w:r>
      <w:r>
        <w:rPr>
          <w:rFonts w:hint="eastAsia" w:ascii="仿宋_GB2312" w:hAnsi="宋体" w:eastAsia="仿宋_GB2312"/>
          <w:bCs/>
          <w:color w:val="auto"/>
          <w:sz w:val="24"/>
        </w:rPr>
        <w:t>签订。</w:t>
      </w:r>
    </w:p>
    <w:p w14:paraId="30350D6D">
      <w:pPr>
        <w:pStyle w:val="6"/>
        <w:spacing w:before="120" w:after="120" w:line="340" w:lineRule="exact"/>
        <w:rPr>
          <w:rFonts w:ascii="仿宋_GB2312" w:hAnsi="宋体" w:eastAsia="仿宋_GB2312"/>
          <w:bCs w:val="0"/>
          <w:color w:val="auto"/>
          <w:sz w:val="24"/>
          <w:szCs w:val="24"/>
        </w:rPr>
      </w:pPr>
      <w:r>
        <w:rPr>
          <w:rFonts w:hint="eastAsia" w:ascii="仿宋_GB2312" w:hAnsi="宋体" w:eastAsia="仿宋_GB2312"/>
          <w:bCs w:val="0"/>
          <w:color w:val="auto"/>
          <w:sz w:val="24"/>
          <w:szCs w:val="24"/>
        </w:rPr>
        <w:t xml:space="preserve">    </w:t>
      </w:r>
      <w:r>
        <w:rPr>
          <w:rFonts w:hint="eastAsia" w:ascii="仿宋_GB2312" w:hAnsi="宋体" w:eastAsia="仿宋_GB2312"/>
          <w:b w:val="0"/>
          <w:color w:val="auto"/>
          <w:sz w:val="24"/>
          <w:szCs w:val="24"/>
        </w:rPr>
        <w:t>十一、补充协议</w:t>
      </w:r>
    </w:p>
    <w:p w14:paraId="7E50DB3F">
      <w:pPr>
        <w:spacing w:line="340" w:lineRule="exact"/>
        <w:ind w:firstLine="480" w:firstLineChars="200"/>
        <w:rPr>
          <w:rFonts w:ascii="仿宋_GB2312" w:hAnsi="宋体" w:eastAsia="仿宋_GB2312"/>
          <w:b/>
          <w:bCs/>
          <w:color w:val="auto"/>
          <w:sz w:val="24"/>
        </w:rPr>
      </w:pPr>
      <w:r>
        <w:rPr>
          <w:rFonts w:hint="eastAsia" w:ascii="仿宋_GB2312" w:hAnsi="宋体" w:eastAsia="仿宋_GB2312"/>
          <w:bCs/>
          <w:color w:val="auto"/>
          <w:sz w:val="24"/>
        </w:rPr>
        <w:t>合同未尽事宜，合同当事人另行签订补充协议，补充协议是合同的组成部分。</w:t>
      </w:r>
    </w:p>
    <w:p w14:paraId="7EF7F91E">
      <w:pPr>
        <w:pStyle w:val="6"/>
        <w:spacing w:before="120" w:after="120" w:line="340" w:lineRule="exact"/>
        <w:rPr>
          <w:rFonts w:ascii="仿宋_GB2312" w:hAnsi="宋体" w:eastAsia="仿宋_GB2312"/>
          <w:bCs w:val="0"/>
          <w:color w:val="auto"/>
          <w:sz w:val="24"/>
          <w:szCs w:val="24"/>
        </w:rPr>
      </w:pPr>
      <w:r>
        <w:rPr>
          <w:rFonts w:hint="eastAsia" w:ascii="仿宋_GB2312" w:hAnsi="宋体" w:eastAsia="仿宋_GB2312"/>
          <w:bCs w:val="0"/>
          <w:color w:val="auto"/>
          <w:sz w:val="24"/>
          <w:szCs w:val="24"/>
        </w:rPr>
        <w:t xml:space="preserve">    </w:t>
      </w:r>
      <w:r>
        <w:rPr>
          <w:rFonts w:hint="eastAsia" w:ascii="仿宋_GB2312" w:hAnsi="宋体" w:eastAsia="仿宋_GB2312"/>
          <w:b w:val="0"/>
          <w:color w:val="auto"/>
          <w:sz w:val="24"/>
          <w:szCs w:val="24"/>
        </w:rPr>
        <w:t>十二、合同生效</w:t>
      </w:r>
    </w:p>
    <w:p w14:paraId="0A1CF035">
      <w:pPr>
        <w:spacing w:line="340" w:lineRule="exact"/>
        <w:ind w:firstLine="480" w:firstLineChars="200"/>
        <w:rPr>
          <w:rFonts w:ascii="仿宋_GB2312" w:hAnsi="宋体" w:eastAsia="仿宋_GB2312"/>
          <w:bCs/>
          <w:color w:val="auto"/>
          <w:sz w:val="24"/>
        </w:rPr>
      </w:pPr>
      <w:r>
        <w:rPr>
          <w:rFonts w:hint="eastAsia" w:ascii="仿宋_GB2312" w:hAnsi="宋体" w:eastAsia="仿宋_GB2312"/>
          <w:bCs/>
          <w:color w:val="auto"/>
          <w:sz w:val="24"/>
        </w:rPr>
        <w:t>本合同自</w:t>
      </w:r>
      <w:r>
        <w:rPr>
          <w:rFonts w:hint="eastAsia" w:ascii="仿宋_GB2312" w:hAnsi="宋体" w:eastAsia="仿宋_GB2312"/>
          <w:bCs/>
          <w:color w:val="auto"/>
          <w:sz w:val="24"/>
          <w:u w:val="single"/>
        </w:rPr>
        <w:t xml:space="preserve">    双方签字盖章后      </w:t>
      </w:r>
      <w:r>
        <w:rPr>
          <w:rFonts w:hint="eastAsia" w:ascii="仿宋_GB2312" w:hAnsi="宋体" w:eastAsia="仿宋_GB2312"/>
          <w:bCs/>
          <w:color w:val="auto"/>
          <w:sz w:val="24"/>
        </w:rPr>
        <w:t>生效。</w:t>
      </w:r>
    </w:p>
    <w:p w14:paraId="1337E1EC">
      <w:pPr>
        <w:pStyle w:val="6"/>
        <w:spacing w:before="120" w:after="120" w:line="340" w:lineRule="exact"/>
        <w:rPr>
          <w:rFonts w:ascii="仿宋_GB2312" w:hAnsi="宋体" w:eastAsia="仿宋_GB2312"/>
          <w:bCs w:val="0"/>
          <w:color w:val="auto"/>
          <w:sz w:val="24"/>
          <w:szCs w:val="24"/>
        </w:rPr>
      </w:pPr>
      <w:r>
        <w:rPr>
          <w:rFonts w:hint="eastAsia" w:ascii="仿宋_GB2312" w:hAnsi="宋体" w:eastAsia="仿宋_GB2312"/>
          <w:bCs w:val="0"/>
          <w:color w:val="auto"/>
          <w:sz w:val="24"/>
          <w:szCs w:val="24"/>
        </w:rPr>
        <w:t xml:space="preserve">    </w:t>
      </w:r>
      <w:r>
        <w:rPr>
          <w:rFonts w:hint="eastAsia" w:ascii="仿宋_GB2312" w:hAnsi="宋体" w:eastAsia="仿宋_GB2312"/>
          <w:b w:val="0"/>
          <w:color w:val="auto"/>
          <w:sz w:val="24"/>
          <w:szCs w:val="24"/>
        </w:rPr>
        <w:t>十三、合同份数</w:t>
      </w:r>
    </w:p>
    <w:p w14:paraId="61E2C4D8">
      <w:pPr>
        <w:spacing w:line="340" w:lineRule="exact"/>
        <w:ind w:firstLine="480" w:firstLineChars="200"/>
        <w:rPr>
          <w:rFonts w:ascii="仿宋_GB2312" w:hAnsi="宋体" w:eastAsia="仿宋_GB2312"/>
          <w:bCs/>
          <w:color w:val="auto"/>
          <w:sz w:val="24"/>
        </w:rPr>
      </w:pPr>
      <w:r>
        <w:rPr>
          <w:rFonts w:hint="eastAsia" w:ascii="仿宋_GB2312" w:hAnsi="宋体" w:eastAsia="仿宋_GB2312"/>
          <w:bCs/>
          <w:color w:val="auto"/>
          <w:sz w:val="24"/>
        </w:rPr>
        <w:t>本合同一式</w:t>
      </w:r>
      <w:r>
        <w:rPr>
          <w:rFonts w:hint="eastAsia" w:ascii="仿宋_GB2312" w:hAnsi="宋体" w:eastAsia="仿宋_GB2312"/>
          <w:bCs/>
          <w:color w:val="auto"/>
          <w:sz w:val="24"/>
          <w:u w:val="single"/>
        </w:rPr>
        <w:t xml:space="preserve">     </w:t>
      </w:r>
      <w:r>
        <w:rPr>
          <w:rFonts w:hint="eastAsia" w:ascii="仿宋_GB2312" w:hAnsi="宋体" w:eastAsia="仿宋_GB2312"/>
          <w:bCs/>
          <w:color w:val="auto"/>
          <w:sz w:val="24"/>
        </w:rPr>
        <w:t>份，均具有同等法律效力。</w:t>
      </w:r>
    </w:p>
    <w:p w14:paraId="53A66F74">
      <w:pPr>
        <w:spacing w:line="340" w:lineRule="exact"/>
        <w:ind w:firstLine="480" w:firstLineChars="200"/>
        <w:rPr>
          <w:rFonts w:ascii="仿宋_GB2312" w:hAnsi="宋体" w:eastAsia="仿宋_GB2312"/>
          <w:bCs/>
          <w:color w:val="auto"/>
          <w:sz w:val="24"/>
        </w:rPr>
      </w:pPr>
    </w:p>
    <w:p w14:paraId="330E9EF1">
      <w:pPr>
        <w:spacing w:line="340" w:lineRule="exact"/>
        <w:ind w:firstLine="480" w:firstLineChars="200"/>
        <w:rPr>
          <w:rFonts w:ascii="仿宋_GB2312" w:hAnsi="宋体" w:eastAsia="仿宋_GB2312"/>
          <w:bCs/>
          <w:color w:val="auto"/>
          <w:sz w:val="24"/>
        </w:rPr>
      </w:pPr>
    </w:p>
    <w:p w14:paraId="52F4494F">
      <w:pPr>
        <w:spacing w:line="340" w:lineRule="exact"/>
        <w:ind w:firstLine="480" w:firstLineChars="200"/>
        <w:rPr>
          <w:rFonts w:ascii="仿宋_GB2312" w:hAnsi="宋体" w:eastAsia="仿宋_GB2312"/>
          <w:bCs/>
          <w:color w:val="auto"/>
          <w:sz w:val="24"/>
        </w:rPr>
      </w:pPr>
    </w:p>
    <w:p w14:paraId="00AD39AA">
      <w:pPr>
        <w:spacing w:line="340" w:lineRule="exact"/>
        <w:ind w:firstLine="480" w:firstLineChars="200"/>
        <w:rPr>
          <w:rFonts w:ascii="仿宋_GB2312" w:hAnsi="宋体" w:eastAsia="仿宋_GB2312"/>
          <w:bCs/>
          <w:color w:val="auto"/>
          <w:sz w:val="24"/>
        </w:rPr>
      </w:pPr>
    </w:p>
    <w:p w14:paraId="1089D9B2">
      <w:pPr>
        <w:spacing w:line="340" w:lineRule="exact"/>
        <w:rPr>
          <w:rFonts w:ascii="仿宋_GB2312" w:hAnsi="宋体" w:eastAsia="仿宋_GB2312"/>
          <w:color w:val="auto"/>
          <w:sz w:val="24"/>
        </w:rPr>
      </w:pPr>
      <w:r>
        <w:rPr>
          <w:rFonts w:hint="eastAsia" w:ascii="仿宋_GB2312" w:hAnsi="宋体" w:eastAsia="仿宋_GB2312"/>
          <w:color w:val="auto"/>
          <w:sz w:val="24"/>
        </w:rPr>
        <w:t>发包人：  (公章)             承包人：  (公章)</w:t>
      </w:r>
    </w:p>
    <w:p w14:paraId="13713837">
      <w:pPr>
        <w:spacing w:line="340" w:lineRule="exact"/>
        <w:rPr>
          <w:rFonts w:ascii="仿宋_GB2312" w:hAnsi="宋体" w:eastAsia="仿宋_GB2312"/>
          <w:color w:val="auto"/>
          <w:sz w:val="24"/>
          <w:u w:val="single"/>
        </w:rPr>
      </w:pPr>
      <w:r>
        <w:rPr>
          <w:rFonts w:hint="eastAsia" w:ascii="仿宋_GB2312" w:hAnsi="宋体" w:eastAsia="仿宋_GB2312"/>
          <w:color w:val="auto"/>
          <w:sz w:val="24"/>
        </w:rPr>
        <w:t xml:space="preserve">                                 </w:t>
      </w:r>
    </w:p>
    <w:p w14:paraId="79865DF2">
      <w:pPr>
        <w:spacing w:line="340" w:lineRule="exact"/>
        <w:rPr>
          <w:rFonts w:ascii="仿宋_GB2312" w:hAnsi="宋体" w:eastAsia="仿宋_GB2312"/>
          <w:color w:val="auto"/>
          <w:sz w:val="24"/>
        </w:rPr>
      </w:pPr>
      <w:r>
        <w:rPr>
          <w:rFonts w:hint="eastAsia" w:ascii="仿宋_GB2312" w:hAnsi="宋体" w:eastAsia="仿宋_GB2312"/>
          <w:color w:val="auto"/>
          <w:sz w:val="24"/>
        </w:rPr>
        <w:t>法定代表人或其委托代理人：  法定代表人或其委托代理人：</w:t>
      </w:r>
    </w:p>
    <w:p w14:paraId="32CF0BCE">
      <w:pPr>
        <w:spacing w:line="340" w:lineRule="exact"/>
        <w:rPr>
          <w:rFonts w:ascii="仿宋_GB2312" w:hAnsi="宋体" w:eastAsia="仿宋_GB2312"/>
          <w:color w:val="auto"/>
          <w:sz w:val="24"/>
        </w:rPr>
      </w:pPr>
      <w:r>
        <w:rPr>
          <w:rFonts w:hint="eastAsia" w:ascii="仿宋_GB2312" w:hAnsi="宋体" w:eastAsia="仿宋_GB2312"/>
          <w:color w:val="auto"/>
          <w:sz w:val="24"/>
        </w:rPr>
        <w:t>（签字）                    （签字）</w:t>
      </w:r>
    </w:p>
    <w:p w14:paraId="4C04BBDF">
      <w:pPr>
        <w:spacing w:line="340" w:lineRule="exact"/>
        <w:rPr>
          <w:rFonts w:ascii="仿宋_GB2312" w:hAnsi="宋体" w:eastAsia="仿宋_GB2312"/>
          <w:color w:val="auto"/>
          <w:sz w:val="24"/>
          <w:u w:val="single"/>
        </w:rPr>
      </w:pPr>
    </w:p>
    <w:p w14:paraId="6CA83246">
      <w:pPr>
        <w:tabs>
          <w:tab w:val="left" w:pos="4410"/>
        </w:tabs>
        <w:spacing w:line="340" w:lineRule="exact"/>
        <w:rPr>
          <w:rFonts w:ascii="仿宋_GB2312" w:hAnsi="宋体" w:eastAsia="仿宋_GB2312"/>
          <w:color w:val="auto"/>
          <w:sz w:val="24"/>
        </w:rPr>
      </w:pPr>
      <w:r>
        <w:rPr>
          <w:rFonts w:hint="eastAsia" w:ascii="仿宋_GB2312" w:hAnsi="宋体" w:eastAsia="仿宋_GB2312"/>
          <w:color w:val="auto"/>
          <w:sz w:val="24"/>
        </w:rPr>
        <w:t>组织机构代码：</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 xml:space="preserve">  组织机构代码：</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 xml:space="preserve">  </w:t>
      </w:r>
    </w:p>
    <w:p w14:paraId="0B9DA696">
      <w:pPr>
        <w:spacing w:line="340" w:lineRule="exact"/>
        <w:rPr>
          <w:rFonts w:ascii="仿宋_GB2312" w:hAnsi="宋体" w:eastAsia="仿宋_GB2312"/>
          <w:color w:val="auto"/>
          <w:sz w:val="24"/>
        </w:rPr>
      </w:pPr>
      <w:r>
        <w:rPr>
          <w:rFonts w:hint="eastAsia" w:ascii="仿宋_GB2312" w:hAnsi="宋体" w:eastAsia="仿宋_GB2312"/>
          <w:color w:val="auto"/>
          <w:sz w:val="24"/>
        </w:rPr>
        <w:t>地  址：</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 xml:space="preserve">  地  址：</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 xml:space="preserve"> </w:t>
      </w:r>
    </w:p>
    <w:p w14:paraId="3A0C8569">
      <w:pPr>
        <w:spacing w:line="340" w:lineRule="exact"/>
        <w:rPr>
          <w:rFonts w:ascii="仿宋_GB2312" w:hAnsi="宋体" w:eastAsia="仿宋_GB2312"/>
          <w:color w:val="auto"/>
          <w:sz w:val="24"/>
        </w:rPr>
      </w:pPr>
      <w:r>
        <w:rPr>
          <w:rFonts w:hint="eastAsia" w:ascii="仿宋_GB2312" w:hAnsi="宋体" w:eastAsia="仿宋_GB2312"/>
          <w:color w:val="auto"/>
          <w:sz w:val="24"/>
        </w:rPr>
        <w:t>邮政编码：</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 xml:space="preserve">  邮政编码：</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 xml:space="preserve"> </w:t>
      </w:r>
    </w:p>
    <w:p w14:paraId="0D66DA79">
      <w:pPr>
        <w:spacing w:line="340" w:lineRule="exact"/>
        <w:rPr>
          <w:rFonts w:ascii="仿宋_GB2312" w:hAnsi="宋体" w:eastAsia="仿宋_GB2312"/>
          <w:color w:val="auto"/>
          <w:sz w:val="24"/>
        </w:rPr>
      </w:pPr>
      <w:r>
        <w:rPr>
          <w:rFonts w:hint="eastAsia" w:ascii="仿宋_GB2312" w:hAnsi="宋体" w:eastAsia="仿宋_GB2312"/>
          <w:color w:val="auto"/>
          <w:sz w:val="24"/>
        </w:rPr>
        <w:t>法定代表人：</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 xml:space="preserve">  法定代表人：</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 xml:space="preserve"> </w:t>
      </w:r>
    </w:p>
    <w:p w14:paraId="3DD818D1">
      <w:pPr>
        <w:spacing w:line="340" w:lineRule="exact"/>
        <w:rPr>
          <w:rFonts w:ascii="仿宋_GB2312" w:hAnsi="宋体" w:eastAsia="仿宋_GB2312"/>
          <w:color w:val="auto"/>
          <w:sz w:val="24"/>
        </w:rPr>
      </w:pPr>
      <w:r>
        <w:rPr>
          <w:rFonts w:hint="eastAsia" w:ascii="仿宋_GB2312" w:hAnsi="宋体" w:eastAsia="仿宋_GB2312"/>
          <w:color w:val="auto"/>
          <w:sz w:val="24"/>
        </w:rPr>
        <w:t>委托代理人</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 xml:space="preserve">  委托代理人：</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 xml:space="preserve"> </w:t>
      </w:r>
    </w:p>
    <w:p w14:paraId="263CE0FF">
      <w:pPr>
        <w:spacing w:line="340" w:lineRule="exact"/>
        <w:rPr>
          <w:rFonts w:ascii="仿宋_GB2312" w:hAnsi="宋体" w:eastAsia="仿宋_GB2312"/>
          <w:color w:val="auto"/>
          <w:sz w:val="24"/>
        </w:rPr>
      </w:pPr>
      <w:r>
        <w:rPr>
          <w:rFonts w:hint="eastAsia" w:ascii="仿宋_GB2312" w:hAnsi="宋体" w:eastAsia="仿宋_GB2312"/>
          <w:color w:val="auto"/>
          <w:sz w:val="24"/>
        </w:rPr>
        <w:t>电  话：</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 xml:space="preserve">  电  话：</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 xml:space="preserve"> </w:t>
      </w:r>
    </w:p>
    <w:p w14:paraId="08904CAA">
      <w:pPr>
        <w:spacing w:line="340" w:lineRule="exact"/>
        <w:rPr>
          <w:rFonts w:ascii="仿宋_GB2312" w:hAnsi="宋体" w:eastAsia="仿宋_GB2312"/>
          <w:color w:val="auto"/>
          <w:sz w:val="24"/>
        </w:rPr>
      </w:pPr>
      <w:r>
        <w:rPr>
          <w:rFonts w:hint="eastAsia" w:ascii="仿宋_GB2312" w:hAnsi="宋体" w:eastAsia="仿宋_GB2312"/>
          <w:color w:val="auto"/>
          <w:sz w:val="24"/>
        </w:rPr>
        <w:t>传  真：</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 xml:space="preserve">  传  真：</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 xml:space="preserve"> </w:t>
      </w:r>
    </w:p>
    <w:p w14:paraId="22D9C7D0">
      <w:pPr>
        <w:spacing w:line="340" w:lineRule="exact"/>
        <w:rPr>
          <w:rFonts w:ascii="仿宋_GB2312" w:hAnsi="宋体" w:eastAsia="仿宋_GB2312"/>
          <w:color w:val="auto"/>
          <w:sz w:val="24"/>
        </w:rPr>
      </w:pPr>
      <w:r>
        <w:rPr>
          <w:rFonts w:hint="eastAsia" w:ascii="仿宋_GB2312" w:hAnsi="宋体" w:eastAsia="仿宋_GB2312"/>
          <w:color w:val="auto"/>
          <w:sz w:val="24"/>
        </w:rPr>
        <w:t>电子信箱：</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 xml:space="preserve">  电子信箱：</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 xml:space="preserve"> </w:t>
      </w:r>
    </w:p>
    <w:p w14:paraId="17D336EE">
      <w:pPr>
        <w:spacing w:line="340" w:lineRule="exact"/>
        <w:rPr>
          <w:rFonts w:ascii="仿宋_GB2312" w:hAnsi="宋体" w:eastAsia="仿宋_GB2312"/>
          <w:color w:val="auto"/>
          <w:sz w:val="24"/>
        </w:rPr>
      </w:pPr>
      <w:r>
        <w:rPr>
          <w:rFonts w:hint="eastAsia" w:ascii="仿宋_GB2312" w:hAnsi="宋体" w:eastAsia="仿宋_GB2312"/>
          <w:color w:val="auto"/>
          <w:sz w:val="24"/>
        </w:rPr>
        <w:t>开户银行：</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 xml:space="preserve">  开户银行：</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 xml:space="preserve"> </w:t>
      </w:r>
    </w:p>
    <w:p w14:paraId="1CEEFD10">
      <w:pPr>
        <w:spacing w:line="340" w:lineRule="exact"/>
        <w:rPr>
          <w:rFonts w:ascii="仿宋_GB2312" w:hAnsi="宋体" w:eastAsia="仿宋_GB2312"/>
          <w:color w:val="auto"/>
          <w:sz w:val="24"/>
          <w:u w:val="single"/>
        </w:rPr>
      </w:pPr>
      <w:r>
        <w:rPr>
          <w:rFonts w:hint="eastAsia" w:ascii="仿宋_GB2312" w:hAnsi="宋体" w:eastAsia="仿宋_GB2312"/>
          <w:color w:val="auto"/>
          <w:sz w:val="24"/>
        </w:rPr>
        <w:t>账  号：</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 xml:space="preserve">  账  号：</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 xml:space="preserve"> </w:t>
      </w:r>
    </w:p>
    <w:p w14:paraId="176F15EC">
      <w:pPr>
        <w:spacing w:line="340" w:lineRule="exact"/>
        <w:rPr>
          <w:rFonts w:ascii="仿宋_GB2312" w:hAnsi="宋体" w:eastAsia="仿宋_GB2312"/>
          <w:color w:val="auto"/>
          <w:sz w:val="24"/>
          <w:u w:val="single"/>
        </w:rPr>
      </w:pPr>
    </w:p>
    <w:p w14:paraId="1BA8C0AC">
      <w:pPr>
        <w:spacing w:line="340" w:lineRule="exact"/>
        <w:rPr>
          <w:rFonts w:ascii="仿宋_GB2312" w:hAnsi="宋体" w:eastAsia="仿宋_GB2312"/>
          <w:color w:val="auto"/>
          <w:sz w:val="24"/>
        </w:rPr>
      </w:pPr>
    </w:p>
    <w:p w14:paraId="33F45A55">
      <w:pPr>
        <w:spacing w:line="340" w:lineRule="exact"/>
        <w:rPr>
          <w:rFonts w:ascii="仿宋_GB2312" w:hAnsi="宋体" w:eastAsia="仿宋_GB2312"/>
          <w:color w:val="auto"/>
          <w:sz w:val="24"/>
        </w:rPr>
      </w:pPr>
    </w:p>
    <w:p w14:paraId="403A2C2C">
      <w:pPr>
        <w:spacing w:line="340" w:lineRule="exact"/>
        <w:rPr>
          <w:rFonts w:ascii="仿宋_GB2312" w:hAnsi="宋体" w:eastAsia="仿宋_GB2312"/>
          <w:color w:val="auto"/>
          <w:sz w:val="24"/>
        </w:rPr>
      </w:pPr>
    </w:p>
    <w:p w14:paraId="12BD5DCB">
      <w:pPr>
        <w:spacing w:line="340" w:lineRule="exact"/>
        <w:rPr>
          <w:rFonts w:ascii="仿宋_GB2312" w:hAnsi="宋体" w:eastAsia="仿宋_GB2312"/>
          <w:color w:val="auto"/>
          <w:sz w:val="24"/>
        </w:rPr>
      </w:pPr>
    </w:p>
    <w:p w14:paraId="05C3E501">
      <w:pPr>
        <w:spacing w:line="340" w:lineRule="exact"/>
        <w:rPr>
          <w:rFonts w:ascii="仿宋_GB2312" w:hAnsi="宋体" w:eastAsia="仿宋_GB2312"/>
          <w:color w:val="auto"/>
          <w:sz w:val="24"/>
        </w:rPr>
      </w:pPr>
    </w:p>
    <w:p w14:paraId="473509F1">
      <w:pPr>
        <w:spacing w:line="340" w:lineRule="exact"/>
        <w:rPr>
          <w:rFonts w:ascii="仿宋_GB2312" w:hAnsi="宋体" w:eastAsia="仿宋_GB2312"/>
          <w:color w:val="auto"/>
          <w:sz w:val="24"/>
        </w:rPr>
      </w:pPr>
    </w:p>
    <w:p w14:paraId="58CB2D54">
      <w:pPr>
        <w:spacing w:line="340" w:lineRule="exact"/>
        <w:rPr>
          <w:rFonts w:ascii="仿宋_GB2312" w:hAnsi="宋体" w:eastAsia="仿宋_GB2312"/>
          <w:color w:val="auto"/>
          <w:sz w:val="24"/>
        </w:rPr>
      </w:pPr>
    </w:p>
    <w:p w14:paraId="0596D400">
      <w:pPr>
        <w:spacing w:line="340" w:lineRule="exact"/>
        <w:jc w:val="left"/>
        <w:rPr>
          <w:rFonts w:ascii="仿宋_GB2312" w:hAnsi="宋体" w:eastAsia="仿宋_GB2312"/>
          <w:color w:val="auto"/>
          <w:sz w:val="24"/>
        </w:rPr>
      </w:pPr>
      <w:r>
        <w:rPr>
          <w:rFonts w:hint="eastAsia" w:ascii="仿宋_GB2312" w:eastAsia="仿宋_GB2312"/>
          <w:color w:val="auto"/>
        </w:rPr>
        <w:br w:type="page"/>
      </w:r>
      <w:r>
        <w:rPr>
          <w:rFonts w:hint="eastAsia" w:ascii="仿宋_GB2312" w:eastAsia="仿宋_GB2312"/>
          <w:color w:val="auto"/>
        </w:rPr>
        <w:t xml:space="preserve">                       </w:t>
      </w:r>
      <w:r>
        <w:rPr>
          <w:rFonts w:hint="eastAsia" w:ascii="仿宋_GB2312" w:eastAsia="仿宋_GB2312"/>
          <w:b/>
          <w:bCs/>
          <w:color w:val="auto"/>
          <w:sz w:val="32"/>
          <w:szCs w:val="32"/>
        </w:rPr>
        <w:t>第二部分 通用合同条款</w:t>
      </w:r>
      <w:r>
        <w:rPr>
          <w:rFonts w:hint="eastAsia" w:ascii="仿宋_GB2312" w:eastAsia="仿宋_GB2312"/>
          <w:color w:val="auto"/>
        </w:rPr>
        <w:br w:type="textWrapping"/>
      </w:r>
      <w:r>
        <w:rPr>
          <w:rFonts w:hint="eastAsia" w:ascii="仿宋_GB2312" w:eastAsia="仿宋_GB2312"/>
          <w:color w:val="auto"/>
        </w:rPr>
        <w:t xml:space="preserve">   </w:t>
      </w:r>
      <w:r>
        <w:rPr>
          <w:rFonts w:hint="eastAsia" w:ascii="仿宋_GB2312" w:hAnsi="宋体" w:eastAsia="仿宋_GB2312" w:cs="宋体"/>
          <w:color w:val="auto"/>
          <w:sz w:val="24"/>
        </w:rPr>
        <w:t>执行山东省住房和城乡建设厅、山东省市场监督管理局制定的《山东省建设工程施工合同（示范文本）》（SDF—2019—0002） 通用条款。</w:t>
      </w:r>
    </w:p>
    <w:p w14:paraId="064FA75F">
      <w:pPr>
        <w:spacing w:line="440" w:lineRule="exact"/>
        <w:ind w:firstLine="480"/>
        <w:rPr>
          <w:rFonts w:ascii="仿宋_GB2312" w:hAnsi="宋体" w:eastAsia="仿宋_GB2312"/>
          <w:color w:val="auto"/>
          <w:szCs w:val="21"/>
        </w:rPr>
      </w:pPr>
    </w:p>
    <w:p w14:paraId="38D490CC">
      <w:pPr>
        <w:spacing w:line="440" w:lineRule="exact"/>
        <w:ind w:firstLine="480"/>
        <w:rPr>
          <w:rFonts w:ascii="仿宋_GB2312" w:hAnsi="宋体" w:eastAsia="仿宋_GB2312"/>
          <w:color w:val="auto"/>
          <w:szCs w:val="21"/>
        </w:rPr>
      </w:pPr>
    </w:p>
    <w:p w14:paraId="4DC3BF2B">
      <w:pPr>
        <w:spacing w:line="440" w:lineRule="exact"/>
        <w:ind w:firstLine="480"/>
        <w:rPr>
          <w:rFonts w:ascii="仿宋_GB2312" w:hAnsi="宋体" w:eastAsia="仿宋_GB2312"/>
          <w:color w:val="auto"/>
          <w:szCs w:val="21"/>
        </w:rPr>
      </w:pPr>
    </w:p>
    <w:p w14:paraId="6989C563">
      <w:pPr>
        <w:spacing w:line="440" w:lineRule="exact"/>
        <w:ind w:firstLine="480"/>
        <w:rPr>
          <w:rFonts w:ascii="仿宋_GB2312" w:hAnsi="宋体" w:eastAsia="仿宋_GB2312"/>
          <w:color w:val="auto"/>
          <w:szCs w:val="21"/>
        </w:rPr>
      </w:pPr>
    </w:p>
    <w:p w14:paraId="65664EF7">
      <w:pPr>
        <w:spacing w:line="440" w:lineRule="exact"/>
        <w:ind w:firstLine="480"/>
        <w:rPr>
          <w:rFonts w:ascii="仿宋_GB2312" w:hAnsi="宋体" w:eastAsia="仿宋_GB2312"/>
          <w:color w:val="auto"/>
          <w:szCs w:val="21"/>
        </w:rPr>
      </w:pPr>
    </w:p>
    <w:p w14:paraId="20F03811">
      <w:pPr>
        <w:spacing w:line="440" w:lineRule="exact"/>
        <w:ind w:firstLine="480"/>
        <w:rPr>
          <w:rFonts w:ascii="仿宋_GB2312" w:hAnsi="宋体" w:eastAsia="仿宋_GB2312"/>
          <w:color w:val="auto"/>
          <w:szCs w:val="21"/>
        </w:rPr>
      </w:pPr>
    </w:p>
    <w:p w14:paraId="3AA3B1F4">
      <w:pPr>
        <w:spacing w:line="440" w:lineRule="exact"/>
        <w:ind w:firstLine="480"/>
        <w:rPr>
          <w:rFonts w:ascii="仿宋_GB2312" w:hAnsi="宋体" w:eastAsia="仿宋_GB2312"/>
          <w:color w:val="auto"/>
          <w:szCs w:val="21"/>
        </w:rPr>
      </w:pPr>
    </w:p>
    <w:p w14:paraId="34EEA5F3">
      <w:pPr>
        <w:spacing w:line="440" w:lineRule="exact"/>
        <w:ind w:firstLine="480"/>
        <w:rPr>
          <w:rFonts w:ascii="仿宋_GB2312" w:hAnsi="宋体" w:eastAsia="仿宋_GB2312"/>
          <w:color w:val="auto"/>
          <w:szCs w:val="21"/>
        </w:rPr>
      </w:pPr>
    </w:p>
    <w:p w14:paraId="4261199E">
      <w:pPr>
        <w:spacing w:line="440" w:lineRule="exact"/>
        <w:ind w:firstLine="480"/>
        <w:rPr>
          <w:rFonts w:ascii="仿宋_GB2312" w:hAnsi="宋体" w:eastAsia="仿宋_GB2312"/>
          <w:color w:val="auto"/>
          <w:szCs w:val="21"/>
        </w:rPr>
      </w:pPr>
    </w:p>
    <w:p w14:paraId="2220A109">
      <w:pPr>
        <w:spacing w:line="440" w:lineRule="exact"/>
        <w:ind w:firstLine="480"/>
        <w:rPr>
          <w:rFonts w:ascii="仿宋_GB2312" w:hAnsi="宋体" w:eastAsia="仿宋_GB2312"/>
          <w:color w:val="auto"/>
          <w:szCs w:val="21"/>
        </w:rPr>
      </w:pPr>
    </w:p>
    <w:p w14:paraId="58CE998E">
      <w:pPr>
        <w:spacing w:line="440" w:lineRule="exact"/>
        <w:ind w:firstLine="480"/>
        <w:rPr>
          <w:rFonts w:ascii="仿宋_GB2312" w:hAnsi="宋体" w:eastAsia="仿宋_GB2312"/>
          <w:color w:val="auto"/>
          <w:szCs w:val="21"/>
        </w:rPr>
      </w:pPr>
    </w:p>
    <w:p w14:paraId="08E5BAC6">
      <w:pPr>
        <w:spacing w:line="440" w:lineRule="exact"/>
        <w:ind w:firstLine="480"/>
        <w:rPr>
          <w:rFonts w:ascii="仿宋_GB2312" w:hAnsi="宋体" w:eastAsia="仿宋_GB2312"/>
          <w:color w:val="auto"/>
          <w:szCs w:val="21"/>
        </w:rPr>
      </w:pPr>
    </w:p>
    <w:p w14:paraId="703AFDC4">
      <w:pPr>
        <w:spacing w:line="440" w:lineRule="exact"/>
        <w:ind w:firstLine="480"/>
        <w:rPr>
          <w:rFonts w:ascii="仿宋_GB2312" w:hAnsi="宋体" w:eastAsia="仿宋_GB2312"/>
          <w:color w:val="auto"/>
          <w:szCs w:val="21"/>
        </w:rPr>
      </w:pPr>
    </w:p>
    <w:p w14:paraId="22263F1E">
      <w:pPr>
        <w:spacing w:line="440" w:lineRule="exact"/>
        <w:ind w:firstLine="480"/>
        <w:rPr>
          <w:rFonts w:ascii="仿宋_GB2312" w:hAnsi="宋体" w:eastAsia="仿宋_GB2312"/>
          <w:color w:val="auto"/>
          <w:szCs w:val="21"/>
        </w:rPr>
      </w:pPr>
    </w:p>
    <w:p w14:paraId="30501F91">
      <w:pPr>
        <w:spacing w:line="440" w:lineRule="exact"/>
        <w:ind w:firstLine="480"/>
        <w:rPr>
          <w:rFonts w:ascii="仿宋_GB2312" w:hAnsi="宋体" w:eastAsia="仿宋_GB2312"/>
          <w:color w:val="auto"/>
          <w:szCs w:val="21"/>
        </w:rPr>
      </w:pPr>
    </w:p>
    <w:p w14:paraId="0CD7C3F6">
      <w:pPr>
        <w:spacing w:line="440" w:lineRule="exact"/>
        <w:ind w:firstLine="480"/>
        <w:rPr>
          <w:rFonts w:ascii="仿宋_GB2312" w:hAnsi="宋体" w:eastAsia="仿宋_GB2312"/>
          <w:color w:val="auto"/>
          <w:szCs w:val="21"/>
        </w:rPr>
      </w:pPr>
    </w:p>
    <w:p w14:paraId="4C857661">
      <w:pPr>
        <w:spacing w:line="440" w:lineRule="exact"/>
        <w:ind w:firstLine="480"/>
        <w:rPr>
          <w:rFonts w:ascii="仿宋_GB2312" w:hAnsi="宋体" w:eastAsia="仿宋_GB2312"/>
          <w:color w:val="auto"/>
          <w:szCs w:val="21"/>
        </w:rPr>
      </w:pPr>
    </w:p>
    <w:p w14:paraId="371B420D">
      <w:pPr>
        <w:spacing w:line="440" w:lineRule="exact"/>
        <w:ind w:firstLine="480"/>
        <w:rPr>
          <w:rFonts w:ascii="仿宋_GB2312" w:hAnsi="宋体" w:eastAsia="仿宋_GB2312"/>
          <w:color w:val="auto"/>
          <w:szCs w:val="21"/>
        </w:rPr>
      </w:pPr>
    </w:p>
    <w:p w14:paraId="2BC1CC42">
      <w:pPr>
        <w:spacing w:line="440" w:lineRule="exact"/>
        <w:ind w:firstLine="480"/>
        <w:rPr>
          <w:rFonts w:ascii="仿宋_GB2312" w:hAnsi="宋体" w:eastAsia="仿宋_GB2312"/>
          <w:color w:val="auto"/>
          <w:szCs w:val="21"/>
        </w:rPr>
      </w:pPr>
    </w:p>
    <w:p w14:paraId="44C5CA28">
      <w:pPr>
        <w:spacing w:line="440" w:lineRule="exact"/>
        <w:ind w:firstLine="480"/>
        <w:rPr>
          <w:rFonts w:ascii="仿宋_GB2312" w:hAnsi="宋体" w:eastAsia="仿宋_GB2312"/>
          <w:color w:val="auto"/>
          <w:szCs w:val="21"/>
        </w:rPr>
      </w:pPr>
    </w:p>
    <w:p w14:paraId="72E933A0">
      <w:pPr>
        <w:spacing w:line="440" w:lineRule="exact"/>
        <w:ind w:firstLine="480"/>
        <w:rPr>
          <w:rFonts w:ascii="仿宋_GB2312" w:hAnsi="宋体" w:eastAsia="仿宋_GB2312"/>
          <w:color w:val="auto"/>
          <w:szCs w:val="21"/>
        </w:rPr>
      </w:pPr>
    </w:p>
    <w:p w14:paraId="776E6BD2">
      <w:pPr>
        <w:spacing w:line="440" w:lineRule="exact"/>
        <w:ind w:firstLine="480"/>
        <w:rPr>
          <w:rFonts w:ascii="仿宋_GB2312" w:hAnsi="宋体" w:eastAsia="仿宋_GB2312"/>
          <w:color w:val="auto"/>
          <w:szCs w:val="21"/>
        </w:rPr>
      </w:pPr>
    </w:p>
    <w:p w14:paraId="622B4A4D">
      <w:pPr>
        <w:spacing w:line="440" w:lineRule="exact"/>
        <w:ind w:firstLine="480"/>
        <w:rPr>
          <w:rFonts w:ascii="仿宋_GB2312" w:hAnsi="宋体" w:eastAsia="仿宋_GB2312"/>
          <w:color w:val="auto"/>
          <w:szCs w:val="21"/>
        </w:rPr>
      </w:pPr>
    </w:p>
    <w:p w14:paraId="31CE6548">
      <w:pPr>
        <w:spacing w:line="440" w:lineRule="exact"/>
        <w:ind w:firstLine="480"/>
        <w:rPr>
          <w:rFonts w:ascii="仿宋_GB2312" w:hAnsi="宋体" w:eastAsia="仿宋_GB2312"/>
          <w:color w:val="auto"/>
          <w:szCs w:val="21"/>
        </w:rPr>
      </w:pPr>
    </w:p>
    <w:p w14:paraId="561057EB">
      <w:pPr>
        <w:spacing w:line="440" w:lineRule="exact"/>
        <w:ind w:firstLine="480"/>
        <w:rPr>
          <w:rFonts w:ascii="仿宋_GB2312" w:hAnsi="宋体" w:eastAsia="仿宋_GB2312"/>
          <w:color w:val="auto"/>
          <w:szCs w:val="21"/>
        </w:rPr>
      </w:pPr>
    </w:p>
    <w:p w14:paraId="4C09A744">
      <w:pPr>
        <w:spacing w:line="440" w:lineRule="exact"/>
        <w:ind w:firstLine="480"/>
        <w:rPr>
          <w:rFonts w:ascii="仿宋_GB2312" w:hAnsi="宋体" w:eastAsia="仿宋_GB2312"/>
          <w:color w:val="auto"/>
          <w:szCs w:val="21"/>
        </w:rPr>
      </w:pPr>
    </w:p>
    <w:p w14:paraId="2962ADD4">
      <w:pPr>
        <w:rPr>
          <w:rFonts w:ascii="仿宋_GB2312" w:eastAsia="仿宋_GB2312"/>
          <w:color w:val="auto"/>
          <w:szCs w:val="21"/>
        </w:rPr>
      </w:pPr>
    </w:p>
    <w:p w14:paraId="49B3547D">
      <w:pPr>
        <w:pStyle w:val="4"/>
        <w:spacing w:line="340" w:lineRule="exact"/>
        <w:jc w:val="center"/>
        <w:rPr>
          <w:rFonts w:ascii="仿宋_GB2312" w:hAnsi="宋体" w:eastAsia="仿宋_GB2312"/>
          <w:color w:val="auto"/>
        </w:rPr>
      </w:pPr>
      <w:bookmarkStart w:id="48" w:name="_Toc212448778"/>
      <w:r>
        <w:rPr>
          <w:rFonts w:hint="eastAsia" w:ascii="仿宋_GB2312" w:hAnsi="宋体" w:eastAsia="仿宋_GB2312"/>
          <w:color w:val="auto"/>
        </w:rPr>
        <w:t>第三部分 专用合同条款</w:t>
      </w:r>
      <w:bookmarkEnd w:id="48"/>
    </w:p>
    <w:p w14:paraId="7FBD1B45">
      <w:pPr>
        <w:pStyle w:val="6"/>
        <w:spacing w:before="120" w:after="120" w:line="340" w:lineRule="exact"/>
        <w:rPr>
          <w:rFonts w:ascii="仿宋_GB2312" w:hAnsi="宋体" w:eastAsia="仿宋_GB2312"/>
          <w:b w:val="0"/>
          <w:color w:val="auto"/>
          <w:sz w:val="24"/>
          <w:szCs w:val="24"/>
        </w:rPr>
      </w:pPr>
      <w:r>
        <w:rPr>
          <w:rFonts w:hint="eastAsia" w:ascii="仿宋_GB2312" w:hAnsi="宋体" w:eastAsia="仿宋_GB2312"/>
          <w:b w:val="0"/>
          <w:color w:val="auto"/>
          <w:sz w:val="24"/>
          <w:szCs w:val="24"/>
        </w:rPr>
        <w:t>1. 一般约定</w:t>
      </w:r>
    </w:p>
    <w:p w14:paraId="14CC1A6F">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1.1 词语定义</w:t>
      </w:r>
    </w:p>
    <w:p w14:paraId="751ECB3E">
      <w:pPr>
        <w:spacing w:line="340" w:lineRule="exact"/>
        <w:ind w:firstLine="480" w:firstLineChars="200"/>
        <w:rPr>
          <w:rFonts w:ascii="仿宋_GB2312" w:hAnsi="宋体" w:eastAsia="仿宋_GB2312"/>
          <w:color w:val="auto"/>
          <w:kern w:val="0"/>
          <w:sz w:val="24"/>
        </w:rPr>
      </w:pPr>
      <w:r>
        <w:rPr>
          <w:rFonts w:hint="eastAsia" w:ascii="仿宋_GB2312" w:hAnsi="宋体" w:eastAsia="仿宋_GB2312"/>
          <w:color w:val="auto"/>
          <w:kern w:val="0"/>
          <w:sz w:val="24"/>
        </w:rPr>
        <w:t>1.1.1合同</w:t>
      </w:r>
    </w:p>
    <w:p w14:paraId="39680F32">
      <w:pPr>
        <w:spacing w:line="340" w:lineRule="exact"/>
        <w:ind w:left="1320" w:hanging="1320" w:hangingChars="550"/>
        <w:rPr>
          <w:rFonts w:ascii="仿宋_GB2312" w:hAnsi="宋体" w:eastAsia="仿宋_GB2312"/>
          <w:color w:val="auto"/>
          <w:kern w:val="0"/>
          <w:sz w:val="24"/>
        </w:rPr>
      </w:pPr>
      <w:r>
        <w:rPr>
          <w:rFonts w:hint="eastAsia" w:ascii="仿宋_GB2312" w:hAnsi="宋体" w:eastAsia="仿宋_GB2312"/>
          <w:color w:val="auto"/>
          <w:kern w:val="0"/>
          <w:sz w:val="24"/>
        </w:rPr>
        <w:t>1.1.1.10其他合同文件包括：</w:t>
      </w:r>
      <w:r>
        <w:rPr>
          <w:rFonts w:hint="eastAsia" w:ascii="仿宋_GB2312" w:hAnsi="宋体" w:eastAsia="仿宋_GB2312"/>
          <w:color w:val="auto"/>
          <w:sz w:val="24"/>
          <w:u w:val="single"/>
        </w:rPr>
        <w:t xml:space="preserve">在合同订立及履行过程中形成的与合同有关的文件均构成合同文件组成部分，合同当事人就该项合同文件所作出的补充和修改，且已经过合同当事人签字或盖章               </w:t>
      </w:r>
      <w:r>
        <w:rPr>
          <w:rFonts w:hint="eastAsia" w:ascii="仿宋_GB2312" w:hAnsi="宋体" w:eastAsia="仿宋_GB2312"/>
          <w:color w:val="auto"/>
          <w:sz w:val="24"/>
        </w:rPr>
        <w:t>。</w:t>
      </w:r>
    </w:p>
    <w:p w14:paraId="681BCCCD">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1.1.2 合同当事人及其他相关方</w:t>
      </w:r>
    </w:p>
    <w:p w14:paraId="0D8CB3EF">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1.1.2.4监理人：</w:t>
      </w:r>
    </w:p>
    <w:p w14:paraId="69DF9B08">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名    称：</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w:t>
      </w:r>
    </w:p>
    <w:p w14:paraId="424B7F7C">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资质类别和等级：</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w:t>
      </w:r>
    </w:p>
    <w:p w14:paraId="6566A25E">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联系电话：</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w:t>
      </w:r>
    </w:p>
    <w:p w14:paraId="2D6FE6B0">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电子信箱：</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w:t>
      </w:r>
    </w:p>
    <w:p w14:paraId="38F1AF0D">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通信地址：</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w:t>
      </w:r>
    </w:p>
    <w:p w14:paraId="2AD559A5">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1.1.2.5 设计人：</w:t>
      </w:r>
    </w:p>
    <w:p w14:paraId="55DCD333">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名    称：</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w:t>
      </w:r>
    </w:p>
    <w:p w14:paraId="139F3794">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资质类别和等级：</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w:t>
      </w:r>
    </w:p>
    <w:p w14:paraId="5E23D964">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联系电话：</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rPr>
        <w:t>；</w:t>
      </w:r>
    </w:p>
    <w:p w14:paraId="2057CD1D">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电子信箱：</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w:t>
      </w:r>
    </w:p>
    <w:p w14:paraId="636487B5">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通信地址：</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w:t>
      </w:r>
    </w:p>
    <w:p w14:paraId="22B7111C">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1.1.3 工程和设备</w:t>
      </w:r>
    </w:p>
    <w:p w14:paraId="6418174B">
      <w:pPr>
        <w:spacing w:line="340" w:lineRule="exact"/>
        <w:rPr>
          <w:rFonts w:ascii="仿宋_GB2312" w:hAnsi="宋体" w:eastAsia="仿宋_GB2312"/>
          <w:color w:val="auto"/>
          <w:sz w:val="24"/>
        </w:rPr>
      </w:pPr>
      <w:r>
        <w:rPr>
          <w:rFonts w:hint="eastAsia" w:ascii="仿宋_GB2312" w:hAnsi="宋体" w:eastAsia="仿宋_GB2312"/>
          <w:color w:val="auto"/>
          <w:sz w:val="24"/>
        </w:rPr>
        <w:t>1.1.3.7 作为施工现场组成部分的其他场所包括：</w:t>
      </w:r>
      <w:r>
        <w:rPr>
          <w:rFonts w:hint="eastAsia" w:ascii="仿宋_GB2312" w:hAnsi="宋体" w:eastAsia="仿宋_GB2312"/>
          <w:color w:val="auto"/>
          <w:sz w:val="24"/>
          <w:u w:val="single"/>
        </w:rPr>
        <w:t xml:space="preserve"> 现场围挡内的范围，且不能超过规划红线</w:t>
      </w:r>
      <w:r>
        <w:rPr>
          <w:rFonts w:hint="eastAsia" w:ascii="仿宋_GB2312" w:hAnsi="宋体" w:eastAsia="仿宋_GB2312"/>
          <w:color w:val="auto"/>
          <w:sz w:val="24"/>
        </w:rPr>
        <w:t>。</w:t>
      </w:r>
    </w:p>
    <w:p w14:paraId="0B4273F6">
      <w:pPr>
        <w:spacing w:line="340" w:lineRule="exact"/>
        <w:ind w:firstLine="480" w:firstLineChars="200"/>
        <w:jc w:val="left"/>
        <w:rPr>
          <w:rFonts w:ascii="仿宋_GB2312" w:hAnsi="宋体" w:eastAsia="仿宋_GB2312"/>
          <w:color w:val="auto"/>
          <w:kern w:val="0"/>
          <w:sz w:val="24"/>
        </w:rPr>
      </w:pPr>
      <w:r>
        <w:rPr>
          <w:rFonts w:hint="eastAsia" w:ascii="仿宋_GB2312" w:hAnsi="宋体" w:eastAsia="仿宋_GB2312"/>
          <w:color w:val="auto"/>
          <w:kern w:val="0"/>
          <w:sz w:val="24"/>
        </w:rPr>
        <w:t>1.1.3.9 永久占地包括：</w:t>
      </w:r>
      <w:r>
        <w:rPr>
          <w:rFonts w:hint="eastAsia" w:ascii="仿宋_GB2312" w:hAnsi="宋体" w:eastAsia="仿宋_GB2312"/>
          <w:color w:val="auto"/>
          <w:sz w:val="24"/>
          <w:u w:val="single"/>
        </w:rPr>
        <w:t xml:space="preserve">  依据设计图纸确定</w:t>
      </w:r>
      <w:r>
        <w:rPr>
          <w:rFonts w:hint="eastAsia" w:ascii="仿宋_GB2312" w:hAnsi="宋体" w:eastAsia="仿宋_GB2312" w:cs="宋体"/>
          <w:color w:val="auto"/>
          <w:sz w:val="24"/>
          <w:u w:val="single"/>
        </w:rPr>
        <w:t></w:t>
      </w:r>
      <w:r>
        <w:rPr>
          <w:rFonts w:hint="eastAsia" w:ascii="仿宋_GB2312" w:hAnsi="宋体" w:eastAsia="仿宋_GB2312"/>
          <w:color w:val="auto"/>
          <w:kern w:val="0"/>
          <w:sz w:val="24"/>
        </w:rPr>
        <w:t>。</w:t>
      </w:r>
    </w:p>
    <w:p w14:paraId="0F67646F">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kern w:val="0"/>
          <w:sz w:val="24"/>
        </w:rPr>
        <w:t>1.1.3.10 临时占地包括：</w:t>
      </w:r>
      <w:r>
        <w:rPr>
          <w:rFonts w:hint="eastAsia" w:ascii="仿宋_GB2312" w:hAnsi="宋体" w:eastAsia="仿宋_GB2312"/>
          <w:color w:val="auto"/>
          <w:sz w:val="24"/>
          <w:u w:val="single"/>
        </w:rPr>
        <w:t xml:space="preserve">  双方在合同履行过程中确定 </w:t>
      </w:r>
      <w:r>
        <w:rPr>
          <w:rFonts w:hint="eastAsia" w:ascii="仿宋_GB2312" w:hAnsi="宋体" w:eastAsia="仿宋_GB2312" w:cs="宋体"/>
          <w:color w:val="auto"/>
          <w:sz w:val="24"/>
          <w:u w:val="single"/>
        </w:rPr>
        <w:t></w:t>
      </w:r>
      <w:r>
        <w:rPr>
          <w:rFonts w:hint="eastAsia" w:ascii="仿宋_GB2312" w:hAnsi="宋体" w:eastAsia="仿宋_GB2312"/>
          <w:color w:val="auto"/>
          <w:kern w:val="0"/>
          <w:sz w:val="24"/>
        </w:rPr>
        <w:t>。</w:t>
      </w:r>
    </w:p>
    <w:p w14:paraId="0C84B56B">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 xml:space="preserve">1.3法律 </w:t>
      </w:r>
    </w:p>
    <w:p w14:paraId="5A307B19">
      <w:pPr>
        <w:autoSpaceDE w:val="0"/>
        <w:autoSpaceDN w:val="0"/>
        <w:adjustRightInd w:val="0"/>
        <w:spacing w:line="340" w:lineRule="exact"/>
        <w:jc w:val="left"/>
        <w:rPr>
          <w:rFonts w:ascii="仿宋_GB2312" w:hAnsi="宋体" w:eastAsia="仿宋_GB2312"/>
          <w:color w:val="auto"/>
          <w:sz w:val="24"/>
        </w:rPr>
      </w:pPr>
      <w:r>
        <w:rPr>
          <w:rFonts w:hint="eastAsia" w:ascii="仿宋_GB2312" w:hAnsi="宋体" w:eastAsia="仿宋_GB2312"/>
          <w:color w:val="auto"/>
          <w:sz w:val="24"/>
        </w:rPr>
        <w:t>适用于合同的其他规范性文件：</w:t>
      </w:r>
      <w:r>
        <w:rPr>
          <w:rFonts w:hint="eastAsia" w:ascii="仿宋_GB2312" w:hAnsi="宋体" w:eastAsia="仿宋_GB2312"/>
          <w:color w:val="auto"/>
          <w:sz w:val="24"/>
          <w:u w:val="single"/>
        </w:rPr>
        <w:t xml:space="preserve">《中华人民共和国民法典》、《中华人民共和国建筑法》、《中华人民共和国招标投标法》、《建设工程质量管理条例》、《建筑工程施工发包与承包计价管理办法》、《山东省建筑安全生产管理规定》等及相关法律、法规、规定 </w:t>
      </w:r>
      <w:r>
        <w:rPr>
          <w:rFonts w:hint="eastAsia" w:ascii="仿宋_GB2312" w:hAnsi="宋体" w:eastAsia="仿宋_GB2312"/>
          <w:color w:val="auto"/>
          <w:sz w:val="24"/>
        </w:rPr>
        <w:t>。</w:t>
      </w:r>
    </w:p>
    <w:p w14:paraId="10EF54E3">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1.4 标准和规范</w:t>
      </w:r>
    </w:p>
    <w:p w14:paraId="48984408">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1.4.1适用于工程的标准规范包括：</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本合同工程优先选用国家现行最新标准、规范；没有国家标准、规范但有行业标准、规范的，使用最新现行行业标准、规范；没有国家和行业标准、规范的，使用山东省标准、规范。本合同工程适用的标准、规范由承包人自费解决</w:t>
      </w:r>
      <w:r>
        <w:rPr>
          <w:rFonts w:hint="eastAsia" w:ascii="仿宋_GB2312" w:hAnsi="宋体" w:eastAsia="仿宋_GB2312"/>
          <w:color w:val="auto"/>
          <w:sz w:val="24"/>
        </w:rPr>
        <w:t>。</w:t>
      </w:r>
    </w:p>
    <w:p w14:paraId="1476D042">
      <w:pPr>
        <w:spacing w:line="340" w:lineRule="exact"/>
        <w:rPr>
          <w:rFonts w:ascii="仿宋_GB2312" w:hAnsi="宋体" w:eastAsia="仿宋_GB2312"/>
          <w:color w:val="auto"/>
          <w:kern w:val="0"/>
          <w:sz w:val="24"/>
        </w:rPr>
      </w:pPr>
      <w:r>
        <w:rPr>
          <w:rFonts w:hint="eastAsia" w:ascii="仿宋_GB2312" w:hAnsi="宋体" w:eastAsia="仿宋_GB2312"/>
          <w:color w:val="auto"/>
          <w:kern w:val="0"/>
          <w:sz w:val="24"/>
        </w:rPr>
        <w:t>1.4.2 发包人提供国外标准、规范的名称：</w:t>
      </w:r>
      <w:r>
        <w:rPr>
          <w:rFonts w:hint="eastAsia" w:ascii="仿宋_GB2312" w:hAnsi="宋体" w:eastAsia="仿宋_GB2312"/>
          <w:color w:val="auto"/>
          <w:kern w:val="0"/>
          <w:sz w:val="24"/>
          <w:u w:val="single"/>
        </w:rPr>
        <w:t xml:space="preserve"> 发包人不负责向承包人提供各类标准、规范，由承包人自行解决  </w:t>
      </w:r>
      <w:r>
        <w:rPr>
          <w:rFonts w:hint="eastAsia" w:ascii="仿宋_GB2312" w:hAnsi="宋体" w:eastAsia="仿宋_GB2312"/>
          <w:color w:val="auto"/>
          <w:kern w:val="0"/>
          <w:sz w:val="24"/>
        </w:rPr>
        <w:t>；</w:t>
      </w:r>
    </w:p>
    <w:p w14:paraId="2D20364A">
      <w:pPr>
        <w:spacing w:line="340" w:lineRule="exact"/>
        <w:ind w:firstLine="480" w:firstLineChars="200"/>
        <w:rPr>
          <w:rFonts w:ascii="仿宋_GB2312" w:hAnsi="宋体" w:eastAsia="仿宋_GB2312"/>
          <w:color w:val="auto"/>
          <w:kern w:val="0"/>
          <w:sz w:val="24"/>
        </w:rPr>
      </w:pPr>
      <w:r>
        <w:rPr>
          <w:rFonts w:hint="eastAsia" w:ascii="仿宋_GB2312" w:hAnsi="宋体" w:eastAsia="仿宋_GB2312"/>
          <w:color w:val="auto"/>
          <w:kern w:val="0"/>
          <w:sz w:val="24"/>
        </w:rPr>
        <w:t>发包人提供国外标准、规范的份数：</w:t>
      </w:r>
      <w:r>
        <w:rPr>
          <w:rFonts w:hint="eastAsia" w:ascii="仿宋_GB2312" w:hAnsi="宋体" w:eastAsia="仿宋_GB2312"/>
          <w:color w:val="auto"/>
          <w:kern w:val="0"/>
          <w:sz w:val="24"/>
          <w:u w:val="single"/>
        </w:rPr>
        <w:t xml:space="preserve">    /                 </w:t>
      </w:r>
      <w:r>
        <w:rPr>
          <w:rFonts w:hint="eastAsia" w:ascii="仿宋_GB2312" w:hAnsi="宋体" w:eastAsia="仿宋_GB2312"/>
          <w:color w:val="auto"/>
          <w:kern w:val="0"/>
          <w:sz w:val="24"/>
        </w:rPr>
        <w:t>；</w:t>
      </w:r>
    </w:p>
    <w:p w14:paraId="47CF8535">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kern w:val="0"/>
          <w:sz w:val="24"/>
        </w:rPr>
        <w:t>发包人提供国外标准、规范的名称：</w:t>
      </w:r>
      <w:r>
        <w:rPr>
          <w:rFonts w:hint="eastAsia" w:ascii="仿宋_GB2312" w:hAnsi="宋体" w:eastAsia="仿宋_GB2312"/>
          <w:color w:val="auto"/>
          <w:kern w:val="0"/>
          <w:sz w:val="24"/>
          <w:u w:val="single"/>
        </w:rPr>
        <w:t xml:space="preserve">   /                  </w:t>
      </w:r>
      <w:r>
        <w:rPr>
          <w:rFonts w:hint="eastAsia" w:ascii="仿宋_GB2312" w:hAnsi="宋体" w:eastAsia="仿宋_GB2312"/>
          <w:color w:val="auto"/>
          <w:kern w:val="0"/>
          <w:sz w:val="24"/>
        </w:rPr>
        <w:t>。</w:t>
      </w:r>
    </w:p>
    <w:p w14:paraId="7F36114D">
      <w:pPr>
        <w:spacing w:line="340" w:lineRule="exact"/>
        <w:ind w:left="596" w:leftChars="284"/>
        <w:rPr>
          <w:rFonts w:ascii="仿宋_GB2312" w:hAnsi="宋体" w:eastAsia="仿宋_GB2312"/>
          <w:color w:val="auto"/>
          <w:sz w:val="24"/>
        </w:rPr>
      </w:pPr>
      <w:r>
        <w:rPr>
          <w:rFonts w:hint="eastAsia" w:ascii="仿宋_GB2312" w:hAnsi="宋体" w:eastAsia="仿宋_GB2312"/>
          <w:color w:val="auto"/>
          <w:sz w:val="24"/>
        </w:rPr>
        <w:t>1.4.3发包人对工程的技术标准和功能要求的特殊要求：</w:t>
      </w:r>
    </w:p>
    <w:p w14:paraId="5842A903">
      <w:pPr>
        <w:spacing w:line="340" w:lineRule="exact"/>
        <w:ind w:firstLine="120" w:firstLineChars="50"/>
        <w:rPr>
          <w:rFonts w:ascii="仿宋_GB2312" w:hAnsi="宋体" w:eastAsia="仿宋_GB2312"/>
          <w:color w:val="auto"/>
          <w:sz w:val="24"/>
        </w:rPr>
      </w:pP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由发包人委托设计单位提出标准及规范，经工程师确认后执行 </w:t>
      </w:r>
      <w:r>
        <w:rPr>
          <w:rFonts w:hint="eastAsia" w:ascii="仿宋_GB2312" w:hAnsi="宋体" w:eastAsia="仿宋_GB2312"/>
          <w:color w:val="auto"/>
          <w:sz w:val="24"/>
        </w:rPr>
        <w:t>。</w:t>
      </w:r>
    </w:p>
    <w:p w14:paraId="105AC39D">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1.5 合同文件的优先顺序</w:t>
      </w:r>
    </w:p>
    <w:p w14:paraId="050F2A9E">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合同文件组成及优先顺序为：</w:t>
      </w:r>
    </w:p>
    <w:p w14:paraId="31E294F0">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u w:val="single"/>
        </w:rPr>
        <w:fldChar w:fldCharType="begin"/>
      </w:r>
      <w:r>
        <w:rPr>
          <w:rFonts w:hint="eastAsia" w:ascii="仿宋_GB2312" w:hAnsi="宋体" w:eastAsia="仿宋_GB2312"/>
          <w:color w:val="auto"/>
          <w:sz w:val="24"/>
          <w:u w:val="single"/>
        </w:rPr>
        <w:instrText xml:space="preserve"> = 1 \* GB2 </w:instrText>
      </w:r>
      <w:r>
        <w:rPr>
          <w:rFonts w:hint="eastAsia" w:ascii="仿宋_GB2312" w:hAnsi="宋体" w:eastAsia="仿宋_GB2312"/>
          <w:color w:val="auto"/>
          <w:sz w:val="24"/>
          <w:u w:val="single"/>
        </w:rPr>
        <w:fldChar w:fldCharType="separate"/>
      </w:r>
      <w:r>
        <w:rPr>
          <w:rFonts w:hint="eastAsia" w:ascii="仿宋_GB2312" w:hAnsi="宋体" w:eastAsia="仿宋_GB2312"/>
          <w:color w:val="auto"/>
          <w:sz w:val="24"/>
          <w:u w:val="single"/>
        </w:rPr>
        <w:t>⑴</w:t>
      </w:r>
      <w:r>
        <w:rPr>
          <w:rFonts w:hint="eastAsia" w:ascii="仿宋_GB2312" w:hAnsi="宋体" w:eastAsia="仿宋_GB2312"/>
          <w:color w:val="auto"/>
          <w:sz w:val="24"/>
          <w:u w:val="single"/>
        </w:rPr>
        <w:fldChar w:fldCharType="end"/>
      </w:r>
      <w:r>
        <w:rPr>
          <w:rFonts w:hint="eastAsia" w:ascii="仿宋_GB2312" w:hAnsi="宋体" w:eastAsia="仿宋_GB2312"/>
          <w:color w:val="auto"/>
          <w:sz w:val="24"/>
          <w:u w:val="single"/>
        </w:rPr>
        <w:t>本合同协议书；</w:t>
      </w:r>
      <w:r>
        <w:rPr>
          <w:rFonts w:hint="eastAsia" w:ascii="仿宋_GB2312" w:hAnsi="宋体" w:eastAsia="仿宋_GB2312"/>
          <w:color w:val="auto"/>
          <w:sz w:val="24"/>
        </w:rPr>
        <w:t xml:space="preserve">  </w:t>
      </w:r>
    </w:p>
    <w:p w14:paraId="5C78951A">
      <w:pPr>
        <w:spacing w:line="340" w:lineRule="exact"/>
        <w:ind w:firstLine="480" w:firstLineChars="200"/>
        <w:rPr>
          <w:rFonts w:ascii="仿宋_GB2312" w:hAnsi="宋体" w:eastAsia="仿宋_GB2312"/>
          <w:color w:val="auto"/>
          <w:sz w:val="24"/>
          <w:u w:val="single"/>
        </w:rPr>
      </w:pPr>
      <w:r>
        <w:rPr>
          <w:rFonts w:hint="eastAsia" w:ascii="仿宋_GB2312" w:hAnsi="宋体" w:eastAsia="仿宋_GB2312"/>
          <w:color w:val="auto"/>
          <w:sz w:val="24"/>
          <w:u w:val="single"/>
        </w:rPr>
        <w:fldChar w:fldCharType="begin"/>
      </w:r>
      <w:r>
        <w:rPr>
          <w:rFonts w:hint="eastAsia" w:ascii="仿宋_GB2312" w:hAnsi="宋体" w:eastAsia="仿宋_GB2312"/>
          <w:color w:val="auto"/>
          <w:sz w:val="24"/>
          <w:u w:val="single"/>
        </w:rPr>
        <w:instrText xml:space="preserve"> = 2 \* GB2 </w:instrText>
      </w:r>
      <w:r>
        <w:rPr>
          <w:rFonts w:hint="eastAsia" w:ascii="仿宋_GB2312" w:hAnsi="宋体" w:eastAsia="仿宋_GB2312"/>
          <w:color w:val="auto"/>
          <w:sz w:val="24"/>
          <w:u w:val="single"/>
        </w:rPr>
        <w:fldChar w:fldCharType="separate"/>
      </w:r>
      <w:r>
        <w:rPr>
          <w:rFonts w:hint="eastAsia" w:ascii="仿宋_GB2312" w:hAnsi="宋体" w:eastAsia="仿宋_GB2312"/>
          <w:color w:val="auto"/>
          <w:sz w:val="24"/>
          <w:u w:val="single"/>
        </w:rPr>
        <w:t>⑵</w:t>
      </w:r>
      <w:r>
        <w:rPr>
          <w:rFonts w:hint="eastAsia" w:ascii="仿宋_GB2312" w:hAnsi="宋体" w:eastAsia="仿宋_GB2312"/>
          <w:color w:val="auto"/>
          <w:sz w:val="24"/>
          <w:u w:val="single"/>
        </w:rPr>
        <w:fldChar w:fldCharType="end"/>
      </w:r>
      <w:r>
        <w:rPr>
          <w:rFonts w:hint="eastAsia" w:ascii="仿宋_GB2312" w:hAnsi="宋体" w:eastAsia="仿宋_GB2312"/>
          <w:color w:val="auto"/>
          <w:sz w:val="24"/>
          <w:u w:val="single"/>
        </w:rPr>
        <w:t xml:space="preserve">中标通知书； </w:t>
      </w:r>
      <w:r>
        <w:rPr>
          <w:rFonts w:hint="eastAsia" w:ascii="仿宋_GB2312" w:hAnsi="宋体" w:eastAsia="仿宋_GB2312"/>
          <w:color w:val="auto"/>
          <w:sz w:val="24"/>
        </w:rPr>
        <w:t xml:space="preserve"> </w:t>
      </w:r>
    </w:p>
    <w:p w14:paraId="18FCDF17">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u w:val="single"/>
        </w:rPr>
        <w:fldChar w:fldCharType="begin"/>
      </w:r>
      <w:r>
        <w:rPr>
          <w:rFonts w:hint="eastAsia" w:ascii="仿宋_GB2312" w:hAnsi="宋体" w:eastAsia="仿宋_GB2312"/>
          <w:color w:val="auto"/>
          <w:sz w:val="24"/>
          <w:u w:val="single"/>
        </w:rPr>
        <w:instrText xml:space="preserve"> = 3 \* GB2 </w:instrText>
      </w:r>
      <w:r>
        <w:rPr>
          <w:rFonts w:hint="eastAsia" w:ascii="仿宋_GB2312" w:hAnsi="宋体" w:eastAsia="仿宋_GB2312"/>
          <w:color w:val="auto"/>
          <w:sz w:val="24"/>
          <w:u w:val="single"/>
        </w:rPr>
        <w:fldChar w:fldCharType="separate"/>
      </w:r>
      <w:r>
        <w:rPr>
          <w:rFonts w:hint="eastAsia" w:ascii="仿宋_GB2312" w:hAnsi="宋体" w:eastAsia="仿宋_GB2312"/>
          <w:color w:val="auto"/>
          <w:sz w:val="24"/>
          <w:u w:val="single"/>
        </w:rPr>
        <w:t>⑶</w:t>
      </w:r>
      <w:r>
        <w:rPr>
          <w:rFonts w:hint="eastAsia" w:ascii="仿宋_GB2312" w:hAnsi="宋体" w:eastAsia="仿宋_GB2312"/>
          <w:color w:val="auto"/>
          <w:sz w:val="24"/>
          <w:u w:val="single"/>
        </w:rPr>
        <w:fldChar w:fldCharType="end"/>
      </w:r>
      <w:r>
        <w:rPr>
          <w:rFonts w:hint="eastAsia" w:ascii="仿宋_GB2312" w:hAnsi="宋体" w:eastAsia="仿宋_GB2312"/>
          <w:color w:val="auto"/>
          <w:sz w:val="24"/>
          <w:u w:val="single"/>
        </w:rPr>
        <w:t>投标文件及其附件；</w:t>
      </w:r>
      <w:r>
        <w:rPr>
          <w:rFonts w:hint="eastAsia" w:ascii="仿宋_GB2312" w:hAnsi="宋体" w:eastAsia="仿宋_GB2312"/>
          <w:color w:val="auto"/>
          <w:sz w:val="24"/>
        </w:rPr>
        <w:t xml:space="preserve">  </w:t>
      </w:r>
    </w:p>
    <w:p w14:paraId="38072443">
      <w:pPr>
        <w:spacing w:line="340" w:lineRule="exact"/>
        <w:ind w:firstLine="480" w:firstLineChars="200"/>
        <w:rPr>
          <w:rFonts w:ascii="仿宋_GB2312" w:hAnsi="宋体" w:eastAsia="仿宋_GB2312"/>
          <w:color w:val="auto"/>
          <w:sz w:val="24"/>
          <w:u w:val="single"/>
        </w:rPr>
      </w:pPr>
      <w:r>
        <w:rPr>
          <w:rFonts w:hint="eastAsia" w:ascii="仿宋_GB2312" w:hAnsi="宋体" w:eastAsia="仿宋_GB2312"/>
          <w:color w:val="auto"/>
          <w:sz w:val="24"/>
          <w:u w:val="single"/>
        </w:rPr>
        <w:fldChar w:fldCharType="begin"/>
      </w:r>
      <w:r>
        <w:rPr>
          <w:rFonts w:hint="eastAsia" w:ascii="仿宋_GB2312" w:hAnsi="宋体" w:eastAsia="仿宋_GB2312"/>
          <w:color w:val="auto"/>
          <w:sz w:val="24"/>
          <w:u w:val="single"/>
        </w:rPr>
        <w:instrText xml:space="preserve"> = 4 \* GB2 </w:instrText>
      </w:r>
      <w:r>
        <w:rPr>
          <w:rFonts w:hint="eastAsia" w:ascii="仿宋_GB2312" w:hAnsi="宋体" w:eastAsia="仿宋_GB2312"/>
          <w:color w:val="auto"/>
          <w:sz w:val="24"/>
          <w:u w:val="single"/>
        </w:rPr>
        <w:fldChar w:fldCharType="separate"/>
      </w:r>
      <w:r>
        <w:rPr>
          <w:rFonts w:hint="eastAsia" w:ascii="仿宋_GB2312" w:hAnsi="宋体" w:eastAsia="仿宋_GB2312"/>
          <w:color w:val="auto"/>
          <w:sz w:val="24"/>
          <w:u w:val="single"/>
        </w:rPr>
        <w:t>⑷</w:t>
      </w:r>
      <w:r>
        <w:rPr>
          <w:rFonts w:hint="eastAsia" w:ascii="仿宋_GB2312" w:hAnsi="宋体" w:eastAsia="仿宋_GB2312"/>
          <w:color w:val="auto"/>
          <w:sz w:val="24"/>
          <w:u w:val="single"/>
        </w:rPr>
        <w:fldChar w:fldCharType="end"/>
      </w:r>
      <w:r>
        <w:rPr>
          <w:rFonts w:hint="eastAsia" w:ascii="仿宋_GB2312" w:hAnsi="宋体" w:eastAsia="仿宋_GB2312"/>
          <w:color w:val="auto"/>
          <w:sz w:val="24"/>
          <w:u w:val="single"/>
        </w:rPr>
        <w:t>本合同专用条款；</w:t>
      </w:r>
    </w:p>
    <w:p w14:paraId="0506ECF2">
      <w:pPr>
        <w:spacing w:line="340" w:lineRule="exact"/>
        <w:ind w:firstLine="480" w:firstLineChars="200"/>
        <w:rPr>
          <w:rFonts w:ascii="仿宋_GB2312" w:hAnsi="宋体" w:eastAsia="仿宋_GB2312"/>
          <w:color w:val="auto"/>
          <w:sz w:val="24"/>
          <w:u w:val="single"/>
        </w:rPr>
      </w:pPr>
      <w:r>
        <w:rPr>
          <w:rFonts w:hint="eastAsia" w:ascii="仿宋_GB2312" w:hAnsi="宋体" w:eastAsia="仿宋_GB2312"/>
          <w:color w:val="auto"/>
          <w:sz w:val="24"/>
          <w:u w:val="single"/>
        </w:rPr>
        <w:fldChar w:fldCharType="begin"/>
      </w:r>
      <w:r>
        <w:rPr>
          <w:rFonts w:hint="eastAsia" w:ascii="仿宋_GB2312" w:hAnsi="宋体" w:eastAsia="仿宋_GB2312"/>
          <w:color w:val="auto"/>
          <w:sz w:val="24"/>
          <w:u w:val="single"/>
        </w:rPr>
        <w:instrText xml:space="preserve"> = 5 \* GB2 </w:instrText>
      </w:r>
      <w:r>
        <w:rPr>
          <w:rFonts w:hint="eastAsia" w:ascii="仿宋_GB2312" w:hAnsi="宋体" w:eastAsia="仿宋_GB2312"/>
          <w:color w:val="auto"/>
          <w:sz w:val="24"/>
          <w:u w:val="single"/>
        </w:rPr>
        <w:fldChar w:fldCharType="separate"/>
      </w:r>
      <w:r>
        <w:rPr>
          <w:rFonts w:hint="eastAsia" w:ascii="仿宋_GB2312" w:hAnsi="宋体" w:eastAsia="仿宋_GB2312"/>
          <w:color w:val="auto"/>
          <w:sz w:val="24"/>
          <w:u w:val="single"/>
        </w:rPr>
        <w:t>⑸</w:t>
      </w:r>
      <w:r>
        <w:rPr>
          <w:rFonts w:hint="eastAsia" w:ascii="仿宋_GB2312" w:hAnsi="宋体" w:eastAsia="仿宋_GB2312"/>
          <w:color w:val="auto"/>
          <w:sz w:val="24"/>
          <w:u w:val="single"/>
        </w:rPr>
        <w:fldChar w:fldCharType="end"/>
      </w:r>
      <w:r>
        <w:rPr>
          <w:rFonts w:hint="eastAsia" w:ascii="仿宋_GB2312" w:hAnsi="宋体" w:eastAsia="仿宋_GB2312"/>
          <w:color w:val="auto"/>
          <w:sz w:val="24"/>
          <w:u w:val="single"/>
        </w:rPr>
        <w:t>本合同通用条款；</w:t>
      </w:r>
    </w:p>
    <w:p w14:paraId="75BCA1C7">
      <w:pPr>
        <w:spacing w:line="340" w:lineRule="exact"/>
        <w:ind w:firstLine="480" w:firstLineChars="200"/>
        <w:rPr>
          <w:rFonts w:ascii="仿宋_GB2312" w:hAnsi="宋体" w:eastAsia="仿宋_GB2312"/>
          <w:color w:val="auto"/>
          <w:sz w:val="24"/>
          <w:u w:val="single"/>
        </w:rPr>
      </w:pPr>
      <w:r>
        <w:rPr>
          <w:rFonts w:hint="eastAsia" w:ascii="仿宋_GB2312" w:hAnsi="宋体" w:eastAsia="仿宋_GB2312"/>
          <w:color w:val="auto"/>
          <w:sz w:val="24"/>
          <w:u w:val="single"/>
        </w:rPr>
        <w:fldChar w:fldCharType="begin"/>
      </w:r>
      <w:r>
        <w:rPr>
          <w:rFonts w:hint="eastAsia" w:ascii="仿宋_GB2312" w:hAnsi="宋体" w:eastAsia="仿宋_GB2312"/>
          <w:color w:val="auto"/>
          <w:sz w:val="24"/>
          <w:u w:val="single"/>
        </w:rPr>
        <w:instrText xml:space="preserve"> = 6 \* GB2 </w:instrText>
      </w:r>
      <w:r>
        <w:rPr>
          <w:rFonts w:hint="eastAsia" w:ascii="仿宋_GB2312" w:hAnsi="宋体" w:eastAsia="仿宋_GB2312"/>
          <w:color w:val="auto"/>
          <w:sz w:val="24"/>
          <w:u w:val="single"/>
        </w:rPr>
        <w:fldChar w:fldCharType="separate"/>
      </w:r>
      <w:r>
        <w:rPr>
          <w:rFonts w:hint="eastAsia" w:ascii="仿宋_GB2312" w:hAnsi="宋体" w:eastAsia="仿宋_GB2312"/>
          <w:color w:val="auto"/>
          <w:sz w:val="24"/>
          <w:u w:val="single"/>
        </w:rPr>
        <w:t>⑹</w:t>
      </w:r>
      <w:r>
        <w:rPr>
          <w:rFonts w:hint="eastAsia" w:ascii="仿宋_GB2312" w:hAnsi="宋体" w:eastAsia="仿宋_GB2312"/>
          <w:color w:val="auto"/>
          <w:sz w:val="24"/>
          <w:u w:val="single"/>
        </w:rPr>
        <w:fldChar w:fldCharType="end"/>
      </w:r>
      <w:r>
        <w:rPr>
          <w:rFonts w:hint="eastAsia" w:ascii="仿宋_GB2312" w:hAnsi="宋体" w:eastAsia="仿宋_GB2312"/>
          <w:color w:val="auto"/>
          <w:sz w:val="24"/>
          <w:u w:val="single"/>
        </w:rPr>
        <w:t>标准、规范及有关技术文件；</w:t>
      </w:r>
    </w:p>
    <w:p w14:paraId="60975364">
      <w:pPr>
        <w:spacing w:line="340" w:lineRule="exact"/>
        <w:ind w:firstLine="480" w:firstLineChars="200"/>
        <w:rPr>
          <w:rFonts w:ascii="仿宋_GB2312" w:hAnsi="宋体" w:eastAsia="仿宋_GB2312"/>
          <w:color w:val="auto"/>
          <w:sz w:val="24"/>
          <w:u w:val="single"/>
        </w:rPr>
      </w:pPr>
      <w:r>
        <w:rPr>
          <w:rFonts w:hint="eastAsia" w:ascii="仿宋_GB2312" w:hAnsi="宋体" w:eastAsia="仿宋_GB2312"/>
          <w:color w:val="auto"/>
          <w:sz w:val="24"/>
          <w:u w:val="single"/>
        </w:rPr>
        <w:fldChar w:fldCharType="begin"/>
      </w:r>
      <w:r>
        <w:rPr>
          <w:rFonts w:hint="eastAsia" w:ascii="仿宋_GB2312" w:hAnsi="宋体" w:eastAsia="仿宋_GB2312"/>
          <w:color w:val="auto"/>
          <w:sz w:val="24"/>
          <w:u w:val="single"/>
        </w:rPr>
        <w:instrText xml:space="preserve"> = 7 \* GB2 </w:instrText>
      </w:r>
      <w:r>
        <w:rPr>
          <w:rFonts w:hint="eastAsia" w:ascii="仿宋_GB2312" w:hAnsi="宋体" w:eastAsia="仿宋_GB2312"/>
          <w:color w:val="auto"/>
          <w:sz w:val="24"/>
          <w:u w:val="single"/>
        </w:rPr>
        <w:fldChar w:fldCharType="separate"/>
      </w:r>
      <w:r>
        <w:rPr>
          <w:rFonts w:hint="eastAsia" w:ascii="仿宋_GB2312" w:hAnsi="宋体" w:eastAsia="仿宋_GB2312"/>
          <w:color w:val="auto"/>
          <w:sz w:val="24"/>
          <w:u w:val="single"/>
        </w:rPr>
        <w:t>⑺</w:t>
      </w:r>
      <w:r>
        <w:rPr>
          <w:rFonts w:hint="eastAsia" w:ascii="仿宋_GB2312" w:hAnsi="宋体" w:eastAsia="仿宋_GB2312"/>
          <w:color w:val="auto"/>
          <w:sz w:val="24"/>
          <w:u w:val="single"/>
        </w:rPr>
        <w:fldChar w:fldCharType="end"/>
      </w:r>
      <w:r>
        <w:rPr>
          <w:rFonts w:hint="eastAsia" w:ascii="仿宋_GB2312" w:hAnsi="宋体" w:eastAsia="仿宋_GB2312"/>
          <w:color w:val="auto"/>
          <w:sz w:val="24"/>
          <w:u w:val="single"/>
        </w:rPr>
        <w:t>图纸；</w:t>
      </w:r>
    </w:p>
    <w:p w14:paraId="28670629">
      <w:pPr>
        <w:spacing w:line="340" w:lineRule="exact"/>
        <w:ind w:firstLine="480" w:firstLineChars="200"/>
        <w:rPr>
          <w:rFonts w:ascii="仿宋_GB2312" w:hAnsi="宋体" w:eastAsia="仿宋_GB2312"/>
          <w:color w:val="auto"/>
          <w:sz w:val="24"/>
          <w:u w:val="single"/>
        </w:rPr>
      </w:pPr>
      <w:r>
        <w:rPr>
          <w:rFonts w:hint="eastAsia" w:ascii="仿宋_GB2312" w:hAnsi="宋体" w:eastAsia="仿宋_GB2312"/>
          <w:color w:val="auto"/>
          <w:sz w:val="24"/>
          <w:u w:val="single"/>
        </w:rPr>
        <w:fldChar w:fldCharType="begin"/>
      </w:r>
      <w:r>
        <w:rPr>
          <w:rFonts w:hint="eastAsia" w:ascii="仿宋_GB2312" w:hAnsi="宋体" w:eastAsia="仿宋_GB2312"/>
          <w:color w:val="auto"/>
          <w:sz w:val="24"/>
          <w:u w:val="single"/>
        </w:rPr>
        <w:instrText xml:space="preserve"> = 8 \* GB2 </w:instrText>
      </w:r>
      <w:r>
        <w:rPr>
          <w:rFonts w:hint="eastAsia" w:ascii="仿宋_GB2312" w:hAnsi="宋体" w:eastAsia="仿宋_GB2312"/>
          <w:color w:val="auto"/>
          <w:sz w:val="24"/>
          <w:u w:val="single"/>
        </w:rPr>
        <w:fldChar w:fldCharType="separate"/>
      </w:r>
      <w:r>
        <w:rPr>
          <w:rFonts w:hint="eastAsia" w:ascii="仿宋_GB2312" w:hAnsi="宋体" w:eastAsia="仿宋_GB2312"/>
          <w:color w:val="auto"/>
          <w:sz w:val="24"/>
          <w:u w:val="single"/>
        </w:rPr>
        <w:t>⑻</w:t>
      </w:r>
      <w:r>
        <w:rPr>
          <w:rFonts w:hint="eastAsia" w:ascii="仿宋_GB2312" w:hAnsi="宋体" w:eastAsia="仿宋_GB2312"/>
          <w:color w:val="auto"/>
          <w:sz w:val="24"/>
          <w:u w:val="single"/>
        </w:rPr>
        <w:fldChar w:fldCharType="end"/>
      </w:r>
      <w:r>
        <w:rPr>
          <w:rFonts w:hint="eastAsia" w:ascii="仿宋_GB2312" w:hAnsi="宋体" w:eastAsia="仿宋_GB2312"/>
          <w:color w:val="auto"/>
          <w:sz w:val="24"/>
          <w:u w:val="single"/>
        </w:rPr>
        <w:t>已标价的工程量清单；</w:t>
      </w:r>
    </w:p>
    <w:p w14:paraId="13641CC7">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u w:val="single"/>
        </w:rPr>
        <w:fldChar w:fldCharType="begin"/>
      </w:r>
      <w:r>
        <w:rPr>
          <w:rFonts w:hint="eastAsia" w:ascii="仿宋_GB2312" w:hAnsi="宋体" w:eastAsia="仿宋_GB2312"/>
          <w:color w:val="auto"/>
          <w:sz w:val="24"/>
          <w:u w:val="single"/>
        </w:rPr>
        <w:instrText xml:space="preserve"> = 9 \* GB2 </w:instrText>
      </w:r>
      <w:r>
        <w:rPr>
          <w:rFonts w:hint="eastAsia" w:ascii="仿宋_GB2312" w:hAnsi="宋体" w:eastAsia="仿宋_GB2312"/>
          <w:color w:val="auto"/>
          <w:sz w:val="24"/>
          <w:u w:val="single"/>
        </w:rPr>
        <w:fldChar w:fldCharType="separate"/>
      </w:r>
      <w:r>
        <w:rPr>
          <w:rFonts w:hint="eastAsia" w:ascii="仿宋_GB2312" w:hAnsi="宋体" w:eastAsia="仿宋_GB2312"/>
          <w:color w:val="auto"/>
          <w:sz w:val="24"/>
          <w:u w:val="single"/>
        </w:rPr>
        <w:t>⑼</w:t>
      </w:r>
      <w:r>
        <w:rPr>
          <w:rFonts w:hint="eastAsia" w:ascii="仿宋_GB2312" w:hAnsi="宋体" w:eastAsia="仿宋_GB2312"/>
          <w:color w:val="auto"/>
          <w:sz w:val="24"/>
          <w:u w:val="single"/>
        </w:rPr>
        <w:fldChar w:fldCharType="end"/>
      </w:r>
      <w:r>
        <w:rPr>
          <w:rFonts w:hint="eastAsia" w:ascii="仿宋_GB2312" w:hAnsi="宋体" w:eastAsia="仿宋_GB2312"/>
          <w:color w:val="auto"/>
          <w:sz w:val="24"/>
          <w:u w:val="single"/>
        </w:rPr>
        <w:t>在合同订立及履行过程中形成经双方当事人签字或盖章的补充协议、设计变更及经济签证的资料，同一类内容的文件，应以最新签署的为准。</w:t>
      </w:r>
    </w:p>
    <w:p w14:paraId="02B0B585">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1.6 图纸和承包人文件</w:t>
      </w:r>
      <w:r>
        <w:rPr>
          <w:rFonts w:hint="eastAsia" w:ascii="仿宋_GB2312" w:hAnsi="宋体" w:eastAsia="仿宋_GB2312"/>
          <w:color w:val="auto"/>
          <w:sz w:val="24"/>
        </w:rPr>
        <w:tab/>
      </w:r>
    </w:p>
    <w:p w14:paraId="50305DC5">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1.6.1 图纸的提供</w:t>
      </w:r>
    </w:p>
    <w:p w14:paraId="6A8A4015">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发包人向承包人提供图纸的期限：</w:t>
      </w:r>
      <w:r>
        <w:rPr>
          <w:rFonts w:hint="eastAsia" w:ascii="仿宋_GB2312" w:hAnsi="宋体" w:eastAsia="仿宋_GB2312" w:cs="宋体"/>
          <w:color w:val="auto"/>
          <w:sz w:val="24"/>
          <w:u w:val="single"/>
        </w:rPr>
        <w:t>                </w:t>
      </w:r>
      <w:r>
        <w:rPr>
          <w:rFonts w:hint="eastAsia" w:ascii="仿宋_GB2312" w:hAnsi="宋体" w:eastAsia="仿宋_GB2312"/>
          <w:color w:val="auto"/>
          <w:sz w:val="24"/>
        </w:rPr>
        <w:t>；</w:t>
      </w:r>
    </w:p>
    <w:p w14:paraId="54C95D97">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发包人向承包人提供图纸的数量：</w:t>
      </w:r>
      <w:r>
        <w:rPr>
          <w:rFonts w:hint="eastAsia" w:ascii="仿宋_GB2312" w:hAnsi="宋体" w:eastAsia="仿宋_GB2312" w:cs="宋体"/>
          <w:color w:val="auto"/>
          <w:sz w:val="24"/>
          <w:u w:val="single"/>
        </w:rPr>
        <w:t xml:space="preserve">     </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rPr>
        <w:t>；</w:t>
      </w:r>
    </w:p>
    <w:p w14:paraId="4C183C47">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发包人向承包人提供图纸的内容：</w:t>
      </w:r>
      <w:r>
        <w:rPr>
          <w:rFonts w:hint="eastAsia" w:ascii="仿宋_GB2312" w:hAnsi="宋体" w:eastAsia="仿宋_GB2312" w:cs="宋体"/>
          <w:color w:val="auto"/>
          <w:sz w:val="24"/>
          <w:u w:val="single"/>
        </w:rPr>
        <w:t xml:space="preserve">                 </w:t>
      </w:r>
      <w:r>
        <w:rPr>
          <w:rFonts w:hint="eastAsia" w:ascii="仿宋_GB2312" w:hAnsi="宋体" w:eastAsia="仿宋_GB2312"/>
          <w:color w:val="auto"/>
          <w:sz w:val="24"/>
        </w:rPr>
        <w:t>。</w:t>
      </w:r>
    </w:p>
    <w:p w14:paraId="58CD4223">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1.6.4 承包人文件</w:t>
      </w:r>
    </w:p>
    <w:p w14:paraId="556F2A74">
      <w:pPr>
        <w:spacing w:line="340" w:lineRule="exact"/>
        <w:ind w:left="596" w:leftChars="284"/>
        <w:jc w:val="left"/>
        <w:rPr>
          <w:rFonts w:ascii="仿宋_GB2312" w:hAnsi="宋体" w:eastAsia="仿宋_GB2312"/>
          <w:color w:val="auto"/>
          <w:sz w:val="24"/>
        </w:rPr>
      </w:pPr>
      <w:r>
        <w:rPr>
          <w:rFonts w:hint="eastAsia" w:ascii="仿宋_GB2312" w:hAnsi="宋体" w:eastAsia="仿宋_GB2312"/>
          <w:color w:val="auto"/>
          <w:sz w:val="24"/>
        </w:rPr>
        <w:t>需要由承包人提供的文件，包括：</w:t>
      </w:r>
      <w:r>
        <w:rPr>
          <w:rFonts w:hint="eastAsia" w:ascii="仿宋_GB2312" w:hAnsi="宋体" w:eastAsia="仿宋_GB2312" w:cs="宋体"/>
          <w:color w:val="auto"/>
          <w:sz w:val="24"/>
          <w:u w:val="single"/>
        </w:rPr>
        <w:t>双方另行确定</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w:t>
      </w:r>
    </w:p>
    <w:p w14:paraId="24BC9A01">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承包人提供的文件的期限为：</w:t>
      </w:r>
      <w:r>
        <w:rPr>
          <w:rFonts w:hint="eastAsia" w:ascii="仿宋_GB2312" w:hAnsi="宋体" w:eastAsia="仿宋_GB2312" w:cs="宋体"/>
          <w:color w:val="auto"/>
          <w:sz w:val="24"/>
          <w:u w:val="single"/>
        </w:rPr>
        <w:t>双方另行确定</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rPr>
        <w:t>；</w:t>
      </w:r>
    </w:p>
    <w:p w14:paraId="726CE77C">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承包人提供的文件的数量为：</w:t>
      </w:r>
      <w:r>
        <w:rPr>
          <w:rFonts w:hint="eastAsia" w:ascii="仿宋_GB2312" w:hAnsi="宋体" w:eastAsia="仿宋_GB2312" w:cs="宋体"/>
          <w:color w:val="auto"/>
          <w:sz w:val="24"/>
          <w:u w:val="single"/>
        </w:rPr>
        <w:t>双方另行确定</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rPr>
        <w:t>；</w:t>
      </w:r>
    </w:p>
    <w:p w14:paraId="56F9790E">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承包人提供的文件的形式为：</w:t>
      </w:r>
      <w:r>
        <w:rPr>
          <w:rFonts w:hint="eastAsia" w:ascii="仿宋_GB2312" w:hAnsi="宋体" w:eastAsia="仿宋_GB2312" w:cs="宋体"/>
          <w:color w:val="auto"/>
          <w:sz w:val="24"/>
          <w:u w:val="single"/>
        </w:rPr>
        <w:t>双方另行确定</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rPr>
        <w:t>；</w:t>
      </w:r>
    </w:p>
    <w:p w14:paraId="3BA5F56A">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发包人审批承包人文件的期限：</w:t>
      </w:r>
      <w:r>
        <w:rPr>
          <w:rFonts w:hint="eastAsia" w:ascii="仿宋_GB2312" w:hAnsi="宋体" w:eastAsia="仿宋_GB2312" w:cs="宋体"/>
          <w:color w:val="auto"/>
          <w:sz w:val="24"/>
          <w:u w:val="single"/>
        </w:rPr>
        <w:t>双方另行确定</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rPr>
        <w:t>。</w:t>
      </w:r>
    </w:p>
    <w:p w14:paraId="68C4A97D">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1.6.5 现场图纸准备</w:t>
      </w:r>
    </w:p>
    <w:p w14:paraId="5BA71346">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关于现场图纸准备的约定：</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执行通用条款     </w:t>
      </w:r>
      <w:r>
        <w:rPr>
          <w:rFonts w:hint="eastAsia" w:ascii="仿宋_GB2312" w:hAnsi="宋体" w:eastAsia="仿宋_GB2312"/>
          <w:color w:val="auto"/>
          <w:sz w:val="24"/>
        </w:rPr>
        <w:t>。</w:t>
      </w:r>
    </w:p>
    <w:p w14:paraId="339B4FBA">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1.7 联络</w:t>
      </w:r>
    </w:p>
    <w:p w14:paraId="684E709A">
      <w:pPr>
        <w:spacing w:line="340" w:lineRule="exact"/>
        <w:ind w:firstLine="480" w:firstLineChars="200"/>
        <w:jc w:val="left"/>
        <w:rPr>
          <w:rFonts w:ascii="仿宋_GB2312" w:hAnsi="宋体" w:eastAsia="仿宋_GB2312"/>
          <w:color w:val="auto"/>
          <w:kern w:val="0"/>
          <w:sz w:val="24"/>
        </w:rPr>
      </w:pPr>
      <w:r>
        <w:rPr>
          <w:rFonts w:hint="eastAsia" w:ascii="仿宋_GB2312" w:hAnsi="宋体" w:eastAsia="仿宋_GB2312"/>
          <w:color w:val="auto"/>
          <w:kern w:val="0"/>
          <w:sz w:val="24"/>
        </w:rPr>
        <w:t>1.7.1发包人和承包人应当在</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7  </w:t>
      </w:r>
      <w:r>
        <w:rPr>
          <w:rFonts w:hint="eastAsia" w:ascii="仿宋_GB2312" w:hAnsi="宋体" w:eastAsia="仿宋_GB2312"/>
          <w:color w:val="auto"/>
          <w:kern w:val="0"/>
          <w:sz w:val="24"/>
        </w:rPr>
        <w:t>天内将与合同有关的通知、批准、证明、证书、指示、指令、要求、请求、同意、意见、确定和决定等书面函件送达对方当事人。</w:t>
      </w:r>
    </w:p>
    <w:p w14:paraId="2442C293">
      <w:pPr>
        <w:spacing w:line="340" w:lineRule="exact"/>
        <w:ind w:firstLine="480" w:firstLineChars="200"/>
        <w:rPr>
          <w:rFonts w:ascii="仿宋_GB2312" w:hAnsi="宋体" w:eastAsia="仿宋_GB2312"/>
          <w:color w:val="auto"/>
          <w:kern w:val="0"/>
          <w:sz w:val="24"/>
        </w:rPr>
      </w:pPr>
      <w:r>
        <w:rPr>
          <w:rFonts w:hint="eastAsia" w:ascii="仿宋_GB2312" w:hAnsi="宋体" w:eastAsia="仿宋_GB2312"/>
          <w:color w:val="auto"/>
          <w:kern w:val="0"/>
          <w:sz w:val="24"/>
        </w:rPr>
        <w:t>1.7.2 发包人接收文件的地点：</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kern w:val="0"/>
          <w:sz w:val="24"/>
        </w:rPr>
        <w:t>；</w:t>
      </w:r>
    </w:p>
    <w:p w14:paraId="302F5A32">
      <w:pPr>
        <w:spacing w:line="340" w:lineRule="exact"/>
        <w:ind w:firstLine="480" w:firstLineChars="200"/>
        <w:rPr>
          <w:rFonts w:ascii="仿宋_GB2312" w:hAnsi="宋体" w:eastAsia="仿宋_GB2312"/>
          <w:color w:val="auto"/>
          <w:kern w:val="0"/>
          <w:sz w:val="24"/>
        </w:rPr>
      </w:pPr>
      <w:r>
        <w:rPr>
          <w:rFonts w:hint="eastAsia" w:ascii="仿宋_GB2312" w:hAnsi="宋体" w:eastAsia="仿宋_GB2312"/>
          <w:color w:val="auto"/>
          <w:kern w:val="0"/>
          <w:sz w:val="24"/>
        </w:rPr>
        <w:t>发包人指定的接收人为：</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olor w:val="auto"/>
          <w:kern w:val="0"/>
          <w:sz w:val="24"/>
        </w:rPr>
        <w:t>。</w:t>
      </w:r>
    </w:p>
    <w:p w14:paraId="23A3ED02">
      <w:pPr>
        <w:spacing w:line="340" w:lineRule="exact"/>
        <w:ind w:firstLine="480" w:firstLineChars="200"/>
        <w:rPr>
          <w:rFonts w:ascii="仿宋_GB2312" w:hAnsi="宋体" w:eastAsia="仿宋_GB2312"/>
          <w:color w:val="auto"/>
          <w:kern w:val="0"/>
          <w:sz w:val="24"/>
        </w:rPr>
      </w:pPr>
      <w:r>
        <w:rPr>
          <w:rFonts w:hint="eastAsia" w:ascii="仿宋_GB2312" w:hAnsi="宋体" w:eastAsia="仿宋_GB2312"/>
          <w:color w:val="auto"/>
          <w:kern w:val="0"/>
          <w:sz w:val="24"/>
        </w:rPr>
        <w:t>承包人接收文件的地点：</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olor w:val="auto"/>
          <w:kern w:val="0"/>
          <w:sz w:val="24"/>
        </w:rPr>
        <w:t>；</w:t>
      </w:r>
    </w:p>
    <w:p w14:paraId="62C82C15">
      <w:pPr>
        <w:spacing w:line="340" w:lineRule="exact"/>
        <w:ind w:firstLine="480" w:firstLineChars="200"/>
        <w:rPr>
          <w:rFonts w:ascii="仿宋_GB2312" w:hAnsi="宋体" w:eastAsia="仿宋_GB2312"/>
          <w:color w:val="auto"/>
          <w:kern w:val="0"/>
          <w:sz w:val="24"/>
        </w:rPr>
      </w:pPr>
      <w:r>
        <w:rPr>
          <w:rFonts w:hint="eastAsia" w:ascii="仿宋_GB2312" w:hAnsi="宋体" w:eastAsia="仿宋_GB2312"/>
          <w:color w:val="auto"/>
          <w:kern w:val="0"/>
          <w:sz w:val="24"/>
        </w:rPr>
        <w:t>承包人指定的接收人为：</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kern w:val="0"/>
          <w:sz w:val="24"/>
        </w:rPr>
        <w:t>。</w:t>
      </w:r>
    </w:p>
    <w:p w14:paraId="345010F9">
      <w:pPr>
        <w:spacing w:line="340" w:lineRule="exact"/>
        <w:ind w:firstLine="480" w:firstLineChars="200"/>
        <w:rPr>
          <w:rFonts w:ascii="仿宋_GB2312" w:hAnsi="宋体" w:eastAsia="仿宋_GB2312"/>
          <w:color w:val="auto"/>
          <w:kern w:val="0"/>
          <w:sz w:val="24"/>
        </w:rPr>
      </w:pPr>
      <w:r>
        <w:rPr>
          <w:rFonts w:hint="eastAsia" w:ascii="仿宋_GB2312" w:hAnsi="宋体" w:eastAsia="仿宋_GB2312"/>
          <w:color w:val="auto"/>
          <w:kern w:val="0"/>
          <w:sz w:val="24"/>
        </w:rPr>
        <w:t>监理人接收文件的地点：</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kern w:val="0"/>
          <w:sz w:val="24"/>
        </w:rPr>
        <w:t>；</w:t>
      </w:r>
    </w:p>
    <w:p w14:paraId="7EA7F725">
      <w:pPr>
        <w:spacing w:line="340" w:lineRule="exact"/>
        <w:ind w:firstLine="480" w:firstLineChars="200"/>
        <w:rPr>
          <w:rFonts w:ascii="仿宋_GB2312" w:hAnsi="宋体" w:eastAsia="仿宋_GB2312"/>
          <w:color w:val="auto"/>
          <w:kern w:val="0"/>
          <w:sz w:val="24"/>
        </w:rPr>
      </w:pPr>
      <w:r>
        <w:rPr>
          <w:rFonts w:hint="eastAsia" w:ascii="仿宋_GB2312" w:hAnsi="宋体" w:eastAsia="仿宋_GB2312"/>
          <w:color w:val="auto"/>
          <w:kern w:val="0"/>
          <w:sz w:val="24"/>
        </w:rPr>
        <w:t>监理人指定的接收人为：</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kern w:val="0"/>
          <w:sz w:val="24"/>
        </w:rPr>
        <w:t>。</w:t>
      </w:r>
    </w:p>
    <w:p w14:paraId="0CC14CB7">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1.10 交通运输</w:t>
      </w:r>
    </w:p>
    <w:p w14:paraId="6EA8CF23">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1.10.1 出入现场的权利</w:t>
      </w:r>
    </w:p>
    <w:p w14:paraId="5D1F5691">
      <w:pPr>
        <w:spacing w:line="340" w:lineRule="exact"/>
        <w:ind w:firstLine="480" w:firstLineChars="200"/>
        <w:rPr>
          <w:rFonts w:ascii="仿宋_GB2312" w:eastAsia="仿宋_GB2312"/>
          <w:color w:val="auto"/>
          <w:sz w:val="24"/>
        </w:rPr>
      </w:pPr>
      <w:r>
        <w:rPr>
          <w:rFonts w:hint="eastAsia" w:ascii="仿宋_GB2312" w:hAnsi="宋体" w:eastAsia="仿宋_GB2312"/>
          <w:color w:val="auto"/>
          <w:sz w:val="24"/>
        </w:rPr>
        <w:t>关于出入现场的权利的约定：</w:t>
      </w:r>
      <w:r>
        <w:rPr>
          <w:rFonts w:hint="eastAsia" w:ascii="仿宋_GB2312" w:hAnsi="宋体" w:eastAsia="仿宋_GB2312"/>
          <w:color w:val="auto"/>
          <w:sz w:val="24"/>
          <w:u w:val="single"/>
        </w:rPr>
        <w:t>由承包人按发包人要求负责取得出入施工现场所需的批准手续和全部权利，以及取得因施工所需修建道路以及其他基础设施的权利，并承担相关手续费用和建设费用</w:t>
      </w:r>
      <w:r>
        <w:rPr>
          <w:rFonts w:hint="eastAsia" w:ascii="仿宋_GB2312" w:eastAsia="仿宋_GB2312"/>
          <w:color w:val="auto"/>
          <w:sz w:val="24"/>
        </w:rPr>
        <w:t>。</w:t>
      </w:r>
    </w:p>
    <w:p w14:paraId="1648E566">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1.10.3 场内交通</w:t>
      </w:r>
    </w:p>
    <w:p w14:paraId="0595430A">
      <w:pPr>
        <w:spacing w:line="340" w:lineRule="exact"/>
        <w:ind w:firstLine="480" w:firstLineChars="200"/>
        <w:jc w:val="left"/>
        <w:rPr>
          <w:rFonts w:ascii="仿宋_GB2312" w:hAnsi="宋体" w:eastAsia="仿宋_GB2312"/>
          <w:color w:val="auto"/>
          <w:kern w:val="0"/>
          <w:sz w:val="24"/>
        </w:rPr>
      </w:pPr>
      <w:r>
        <w:rPr>
          <w:rFonts w:hint="eastAsia" w:ascii="仿宋_GB2312" w:hAnsi="宋体" w:eastAsia="仿宋_GB2312"/>
          <w:color w:val="auto"/>
          <w:kern w:val="0"/>
          <w:sz w:val="24"/>
        </w:rPr>
        <w:t>关于场外交通和场内交通的边界的约定：</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本项目施工现场大门口为界。</w:t>
      </w:r>
    </w:p>
    <w:p w14:paraId="4A3986F6">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关于发包人向承包人免费提供满足工程施工需要的场内道路和交通设施的约定：</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双方另行确定</w:t>
      </w:r>
      <w:r>
        <w:rPr>
          <w:rFonts w:hint="eastAsia" w:ascii="仿宋_GB2312" w:hAnsi="宋体" w:eastAsia="仿宋_GB2312" w:cs="宋体"/>
          <w:color w:val="auto"/>
          <w:sz w:val="24"/>
          <w:u w:val="single"/>
        </w:rPr>
        <w:t></w:t>
      </w:r>
      <w:r>
        <w:rPr>
          <w:rFonts w:hint="eastAsia" w:ascii="仿宋_GB2312" w:hAnsi="宋体" w:eastAsia="仿宋_GB2312"/>
          <w:color w:val="auto"/>
          <w:sz w:val="24"/>
        </w:rPr>
        <w:t xml:space="preserve">。  </w:t>
      </w:r>
    </w:p>
    <w:p w14:paraId="1BFB6B47">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1.10.4超大件和超重件的运输</w:t>
      </w:r>
    </w:p>
    <w:p w14:paraId="174F4974">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运输超大件或超重件所需的道路和桥梁临时加固改造费用和其他有关费用由</w:t>
      </w:r>
      <w:r>
        <w:rPr>
          <w:rFonts w:hint="eastAsia" w:ascii="仿宋_GB2312" w:hAnsi="宋体" w:eastAsia="仿宋_GB2312"/>
          <w:color w:val="auto"/>
          <w:sz w:val="24"/>
          <w:u w:val="single"/>
        </w:rPr>
        <w:t xml:space="preserve">  承包人  </w:t>
      </w:r>
      <w:r>
        <w:rPr>
          <w:rFonts w:hint="eastAsia" w:ascii="仿宋_GB2312" w:hAnsi="宋体" w:eastAsia="仿宋_GB2312"/>
          <w:color w:val="auto"/>
          <w:sz w:val="24"/>
        </w:rPr>
        <w:t>承担。</w:t>
      </w:r>
    </w:p>
    <w:p w14:paraId="57C1A5A1">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1.11 知识产权</w:t>
      </w:r>
    </w:p>
    <w:p w14:paraId="3AFBFE0F">
      <w:pPr>
        <w:spacing w:line="340" w:lineRule="exact"/>
        <w:rPr>
          <w:rFonts w:ascii="仿宋_GB2312" w:hAnsi="宋体" w:eastAsia="仿宋_GB2312"/>
          <w:color w:val="auto"/>
          <w:sz w:val="24"/>
        </w:rPr>
      </w:pPr>
      <w:r>
        <w:rPr>
          <w:rFonts w:hint="eastAsia" w:ascii="仿宋_GB2312" w:hAnsi="宋体" w:eastAsia="仿宋_GB2312"/>
          <w:color w:val="auto"/>
          <w:sz w:val="24"/>
        </w:rPr>
        <w:t>1.11.1关于发包人提供给承包人的图纸、发包人为实施工程自行编制或委托编制的技术规范以及反映发包人关于合同要求或其他类似性质的文件的著作权的归属：</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执行通用条款  </w:t>
      </w:r>
      <w:r>
        <w:rPr>
          <w:rFonts w:hint="eastAsia" w:ascii="仿宋_GB2312" w:hAnsi="宋体" w:eastAsia="仿宋_GB2312"/>
          <w:color w:val="auto"/>
          <w:sz w:val="24"/>
        </w:rPr>
        <w:t>。</w:t>
      </w:r>
    </w:p>
    <w:p w14:paraId="704E66DA">
      <w:pPr>
        <w:spacing w:line="340" w:lineRule="exact"/>
        <w:rPr>
          <w:rFonts w:ascii="仿宋_GB2312" w:hAnsi="宋体" w:eastAsia="仿宋_GB2312"/>
          <w:color w:val="auto"/>
          <w:sz w:val="24"/>
        </w:rPr>
      </w:pPr>
      <w:r>
        <w:rPr>
          <w:rFonts w:hint="eastAsia" w:ascii="仿宋_GB2312" w:hAnsi="宋体" w:eastAsia="仿宋_GB2312"/>
          <w:color w:val="auto"/>
          <w:sz w:val="24"/>
        </w:rPr>
        <w:t>关于发包人提供的上述文件的使用限制的要求：</w:t>
      </w:r>
      <w:r>
        <w:rPr>
          <w:rFonts w:hint="eastAsia" w:ascii="仿宋_GB2312" w:hAnsi="宋体" w:eastAsia="仿宋_GB2312"/>
          <w:color w:val="auto"/>
          <w:sz w:val="24"/>
          <w:u w:val="single"/>
        </w:rPr>
        <w:t xml:space="preserve">执行通用条款   </w:t>
      </w:r>
      <w:r>
        <w:rPr>
          <w:rFonts w:hint="eastAsia" w:ascii="仿宋_GB2312" w:hAnsi="宋体" w:eastAsia="仿宋_GB2312"/>
          <w:color w:val="auto"/>
          <w:sz w:val="24"/>
        </w:rPr>
        <w:t>。</w:t>
      </w:r>
    </w:p>
    <w:p w14:paraId="0ACCBE7F">
      <w:pPr>
        <w:spacing w:line="340" w:lineRule="exact"/>
        <w:rPr>
          <w:rFonts w:ascii="仿宋_GB2312" w:hAnsi="宋体" w:eastAsia="仿宋_GB2312"/>
          <w:color w:val="auto"/>
          <w:sz w:val="24"/>
        </w:rPr>
      </w:pPr>
      <w:r>
        <w:rPr>
          <w:rFonts w:hint="eastAsia" w:ascii="仿宋_GB2312" w:hAnsi="宋体" w:eastAsia="仿宋_GB2312"/>
          <w:color w:val="auto"/>
          <w:sz w:val="24"/>
        </w:rPr>
        <w:t>1.11.2 关于承包人为实施工程所编制文件的著作权的归属：</w:t>
      </w:r>
      <w:r>
        <w:rPr>
          <w:rFonts w:hint="eastAsia" w:ascii="仿宋_GB2312" w:hAnsi="宋体" w:eastAsia="仿宋_GB2312"/>
          <w:color w:val="auto"/>
          <w:sz w:val="24"/>
          <w:u w:val="single"/>
        </w:rPr>
        <w:t xml:space="preserve">执行通用条款   </w:t>
      </w:r>
      <w:r>
        <w:rPr>
          <w:rFonts w:hint="eastAsia" w:ascii="仿宋_GB2312" w:hAnsi="宋体" w:eastAsia="仿宋_GB2312"/>
          <w:color w:val="auto"/>
          <w:sz w:val="24"/>
        </w:rPr>
        <w:t>。</w:t>
      </w:r>
    </w:p>
    <w:p w14:paraId="6BB4C701">
      <w:pPr>
        <w:spacing w:line="340" w:lineRule="exact"/>
        <w:rPr>
          <w:rFonts w:ascii="仿宋_GB2312" w:hAnsi="宋体" w:eastAsia="仿宋_GB2312"/>
          <w:color w:val="auto"/>
          <w:sz w:val="24"/>
        </w:rPr>
      </w:pPr>
      <w:r>
        <w:rPr>
          <w:rFonts w:hint="eastAsia" w:ascii="仿宋_GB2312" w:hAnsi="宋体" w:eastAsia="仿宋_GB2312"/>
          <w:color w:val="auto"/>
          <w:sz w:val="24"/>
        </w:rPr>
        <w:t>关于承包人提供的上述文件的使用限制的要求：</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执行通用条款  </w:t>
      </w:r>
      <w:r>
        <w:rPr>
          <w:rFonts w:hint="eastAsia" w:ascii="仿宋_GB2312" w:hAnsi="宋体" w:eastAsia="仿宋_GB2312"/>
          <w:color w:val="auto"/>
          <w:sz w:val="24"/>
        </w:rPr>
        <w:t>。</w:t>
      </w:r>
    </w:p>
    <w:p w14:paraId="11436C66">
      <w:pPr>
        <w:spacing w:line="340" w:lineRule="exact"/>
        <w:ind w:firstLine="480" w:firstLineChars="200"/>
        <w:rPr>
          <w:rFonts w:ascii="仿宋_GB2312" w:hAnsi="宋体" w:eastAsia="仿宋_GB2312"/>
          <w:color w:val="auto"/>
          <w:kern w:val="0"/>
          <w:sz w:val="24"/>
        </w:rPr>
      </w:pPr>
      <w:r>
        <w:rPr>
          <w:rFonts w:hint="eastAsia" w:ascii="仿宋_GB2312" w:hAnsi="宋体" w:eastAsia="仿宋_GB2312"/>
          <w:color w:val="auto"/>
          <w:sz w:val="24"/>
        </w:rPr>
        <w:t>1.11.4 承包人在施工过程中所采用的专利、专有技术、技术秘密的使用费的承担方式：</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执行通用条款     </w:t>
      </w:r>
      <w:r>
        <w:rPr>
          <w:rFonts w:hint="eastAsia" w:ascii="仿宋_GB2312" w:hAnsi="宋体" w:eastAsia="仿宋_GB2312"/>
          <w:color w:val="auto"/>
          <w:kern w:val="0"/>
          <w:sz w:val="24"/>
        </w:rPr>
        <w:t>。</w:t>
      </w:r>
    </w:p>
    <w:p w14:paraId="62A2426B">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1.13工程量清单错误的修正</w:t>
      </w:r>
    </w:p>
    <w:p w14:paraId="05DAFA03">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出现工程量清单错误时，是否调整合同价格：</w:t>
      </w:r>
      <w:r>
        <w:rPr>
          <w:rFonts w:hint="eastAsia" w:ascii="仿宋_GB2312" w:hAnsi="宋体" w:eastAsia="仿宋_GB2312"/>
          <w:color w:val="auto"/>
          <w:sz w:val="24"/>
          <w:u w:val="single"/>
        </w:rPr>
        <w:t xml:space="preserve"> 执行通用条款  </w:t>
      </w:r>
      <w:r>
        <w:rPr>
          <w:rFonts w:hint="eastAsia" w:ascii="仿宋_GB2312" w:hAnsi="宋体" w:eastAsia="仿宋_GB2312"/>
          <w:color w:val="auto"/>
          <w:kern w:val="0"/>
          <w:sz w:val="24"/>
        </w:rPr>
        <w:t>。</w:t>
      </w:r>
    </w:p>
    <w:p w14:paraId="3CB5F139">
      <w:pPr>
        <w:spacing w:line="340" w:lineRule="exact"/>
        <w:rPr>
          <w:rFonts w:ascii="仿宋_GB2312" w:hAnsi="宋体" w:eastAsia="仿宋_GB2312"/>
          <w:color w:val="auto"/>
          <w:sz w:val="24"/>
        </w:rPr>
      </w:pPr>
      <w:r>
        <w:rPr>
          <w:rFonts w:hint="eastAsia" w:ascii="仿宋_GB2312" w:hAnsi="宋体" w:eastAsia="仿宋_GB2312"/>
          <w:color w:val="auto"/>
          <w:sz w:val="24"/>
        </w:rPr>
        <w:t>允许调整合同价格的工程量偏差范围：</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     </w:t>
      </w:r>
      <w:r>
        <w:rPr>
          <w:rFonts w:hint="eastAsia" w:ascii="仿宋_GB2312" w:hAnsi="宋体" w:eastAsia="仿宋_GB2312"/>
          <w:color w:val="auto"/>
          <w:kern w:val="0"/>
          <w:sz w:val="24"/>
        </w:rPr>
        <w:t>。</w:t>
      </w:r>
    </w:p>
    <w:p w14:paraId="2AF3F106">
      <w:pPr>
        <w:pStyle w:val="6"/>
        <w:spacing w:before="120" w:after="120" w:line="340" w:lineRule="exact"/>
        <w:rPr>
          <w:rFonts w:ascii="仿宋_GB2312" w:hAnsi="宋体" w:eastAsia="仿宋_GB2312"/>
          <w:b w:val="0"/>
          <w:color w:val="auto"/>
          <w:sz w:val="24"/>
          <w:szCs w:val="24"/>
        </w:rPr>
      </w:pPr>
      <w:r>
        <w:rPr>
          <w:rFonts w:hint="eastAsia" w:ascii="仿宋_GB2312" w:hAnsi="宋体" w:eastAsia="仿宋_GB2312"/>
          <w:b w:val="0"/>
          <w:color w:val="auto"/>
          <w:sz w:val="24"/>
          <w:szCs w:val="24"/>
        </w:rPr>
        <w:t>2. 发包人</w:t>
      </w:r>
    </w:p>
    <w:p w14:paraId="6B723A6F">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2.2 发包人代表</w:t>
      </w:r>
    </w:p>
    <w:p w14:paraId="1838AA90">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发包人代表：</w:t>
      </w:r>
    </w:p>
    <w:p w14:paraId="50F42210">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姓    名：</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rPr>
        <w:t>；</w:t>
      </w:r>
    </w:p>
    <w:p w14:paraId="40CBB227">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身份证号：</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rPr>
        <w:t>；</w:t>
      </w:r>
    </w:p>
    <w:p w14:paraId="617E630C">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职    务：</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rPr>
        <w:t>；</w:t>
      </w:r>
    </w:p>
    <w:p w14:paraId="48AABE3E">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联系电话：</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rPr>
        <w:t>；；</w:t>
      </w:r>
    </w:p>
    <w:p w14:paraId="5951262A">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电子信箱：</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rPr>
        <w:t>；</w:t>
      </w:r>
    </w:p>
    <w:p w14:paraId="19320AB4">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通信地址：</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rPr>
        <w:t>。</w:t>
      </w:r>
    </w:p>
    <w:p w14:paraId="2FD14F04">
      <w:pPr>
        <w:spacing w:line="340" w:lineRule="exact"/>
        <w:rPr>
          <w:rFonts w:ascii="仿宋_GB2312" w:hAnsi="宋体" w:eastAsia="仿宋_GB2312"/>
          <w:b/>
          <w:color w:val="auto"/>
          <w:sz w:val="24"/>
        </w:rPr>
      </w:pPr>
      <w:r>
        <w:rPr>
          <w:rFonts w:hint="eastAsia" w:ascii="仿宋_GB2312" w:hAnsi="宋体" w:eastAsia="仿宋_GB2312"/>
          <w:color w:val="auto"/>
          <w:sz w:val="24"/>
        </w:rPr>
        <w:t>发包人对发包人代表的授权范围如下：</w:t>
      </w:r>
      <w:r>
        <w:rPr>
          <w:rFonts w:hint="eastAsia" w:ascii="仿宋_GB2312" w:hAnsi="宋体" w:eastAsia="仿宋_GB2312"/>
          <w:color w:val="auto"/>
          <w:sz w:val="24"/>
          <w:u w:val="single"/>
        </w:rPr>
        <w:t>负责工程全面管理，包括协调、监督、检查、审核工程进度报表等工作.</w:t>
      </w:r>
    </w:p>
    <w:p w14:paraId="0BD12C11">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2.4 施工现场、施工条件和基础资料的提供</w:t>
      </w:r>
    </w:p>
    <w:p w14:paraId="729432F5">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2.4.1 提供施工现场</w:t>
      </w:r>
    </w:p>
    <w:p w14:paraId="3A73D658">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关于发包人移交施工现场的期限要求：</w:t>
      </w:r>
      <w:r>
        <w:rPr>
          <w:rFonts w:hint="eastAsia" w:ascii="仿宋_GB2312" w:hAnsi="宋体" w:eastAsia="仿宋_GB2312" w:cs="宋体"/>
          <w:color w:val="auto"/>
          <w:sz w:val="24"/>
          <w:u w:val="single"/>
        </w:rPr>
        <w:t>施工场地于</w:t>
      </w:r>
      <w:r>
        <w:rPr>
          <w:rFonts w:hint="eastAsia" w:ascii="仿宋_GB2312" w:hAnsi="宋体" w:eastAsia="仿宋_GB2312"/>
          <w:color w:val="auto"/>
          <w:sz w:val="24"/>
          <w:u w:val="single"/>
        </w:rPr>
        <w:t xml:space="preserve">    年  月  日前完成，满足工程开工条件  </w:t>
      </w:r>
      <w:r>
        <w:rPr>
          <w:rFonts w:hint="eastAsia" w:ascii="仿宋_GB2312" w:hAnsi="宋体" w:eastAsia="仿宋_GB2312"/>
          <w:color w:val="auto"/>
          <w:sz w:val="24"/>
        </w:rPr>
        <w:t>。</w:t>
      </w:r>
    </w:p>
    <w:p w14:paraId="08F2B2D5">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2.4.2 提供施工条件</w:t>
      </w:r>
    </w:p>
    <w:p w14:paraId="61C34615">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关于发包人应负责提供施工所需要的条件，包括：</w:t>
      </w:r>
      <w:r>
        <w:rPr>
          <w:rFonts w:hint="eastAsia" w:ascii="仿宋_GB2312" w:hAnsi="宋体" w:eastAsia="仿宋_GB2312"/>
          <w:color w:val="auto"/>
          <w:sz w:val="24"/>
          <w:u w:val="single"/>
        </w:rPr>
        <w:t>施工用水由施工单位自行解决、施工用电由发包方指定接点，并满足施工要求</w:t>
      </w:r>
      <w:r>
        <w:rPr>
          <w:rFonts w:hint="eastAsia" w:ascii="仿宋_GB2312" w:hAnsi="宋体" w:eastAsia="仿宋_GB2312"/>
          <w:color w:val="auto"/>
          <w:sz w:val="24"/>
        </w:rPr>
        <w:t xml:space="preserve">。 </w:t>
      </w:r>
    </w:p>
    <w:p w14:paraId="1B647005">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2.5 资金来源证明及支付担保</w:t>
      </w:r>
    </w:p>
    <w:p w14:paraId="772A21DE">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发包人提供资金来源证明的期限要求：</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w:t>
      </w:r>
    </w:p>
    <w:p w14:paraId="26622861">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发包人是否提供支付担保：</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w:t>
      </w:r>
    </w:p>
    <w:p w14:paraId="1EB3C5EA">
      <w:pPr>
        <w:spacing w:line="340" w:lineRule="exact"/>
        <w:ind w:firstLine="480" w:firstLineChars="200"/>
        <w:rPr>
          <w:rFonts w:ascii="仿宋_GB2312" w:hAnsi="宋体" w:eastAsia="仿宋_GB2312"/>
          <w:color w:val="auto"/>
          <w:sz w:val="24"/>
          <w:u w:val="single"/>
        </w:rPr>
      </w:pPr>
      <w:r>
        <w:rPr>
          <w:rFonts w:hint="eastAsia" w:ascii="仿宋_GB2312" w:hAnsi="宋体" w:eastAsia="仿宋_GB2312"/>
          <w:color w:val="auto"/>
          <w:sz w:val="24"/>
        </w:rPr>
        <w:t>发包人提供支付担保的形式：</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         </w:t>
      </w:r>
      <w:r>
        <w:rPr>
          <w:rFonts w:hint="eastAsia" w:ascii="仿宋_GB2312" w:hAnsi="宋体" w:eastAsia="仿宋_GB2312" w:cs="宋体"/>
          <w:color w:val="auto"/>
          <w:sz w:val="24"/>
          <w:u w:val="single"/>
        </w:rPr>
        <w:t></w:t>
      </w:r>
      <w:r>
        <w:rPr>
          <w:rFonts w:hint="eastAsia" w:ascii="仿宋_GB2312" w:hAnsi="宋体" w:eastAsia="仿宋_GB2312"/>
          <w:color w:val="auto"/>
          <w:sz w:val="24"/>
        </w:rPr>
        <w:t>。</w:t>
      </w:r>
    </w:p>
    <w:p w14:paraId="71BC7015">
      <w:pPr>
        <w:pStyle w:val="6"/>
        <w:spacing w:before="120" w:after="120" w:line="340" w:lineRule="exact"/>
        <w:rPr>
          <w:rFonts w:ascii="仿宋_GB2312" w:hAnsi="宋体" w:eastAsia="仿宋_GB2312"/>
          <w:b w:val="0"/>
          <w:color w:val="auto"/>
          <w:sz w:val="24"/>
          <w:szCs w:val="24"/>
        </w:rPr>
      </w:pPr>
      <w:r>
        <w:rPr>
          <w:rFonts w:hint="eastAsia" w:ascii="仿宋_GB2312" w:hAnsi="宋体" w:eastAsia="仿宋_GB2312"/>
          <w:b w:val="0"/>
          <w:color w:val="auto"/>
          <w:sz w:val="24"/>
          <w:szCs w:val="24"/>
        </w:rPr>
        <w:t>3. 承包人</w:t>
      </w:r>
    </w:p>
    <w:p w14:paraId="6524B9CE">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3.1 承包人的一般义务</w:t>
      </w:r>
    </w:p>
    <w:p w14:paraId="4CF90E7E">
      <w:pPr>
        <w:spacing w:line="340" w:lineRule="exact"/>
        <w:jc w:val="left"/>
        <w:rPr>
          <w:rFonts w:ascii="仿宋_GB2312" w:hAnsi="宋体" w:eastAsia="仿宋_GB2312"/>
          <w:color w:val="auto"/>
          <w:sz w:val="24"/>
        </w:rPr>
      </w:pPr>
      <w:r>
        <w:rPr>
          <w:rFonts w:hint="eastAsia" w:ascii="仿宋_GB2312" w:hAnsi="宋体" w:eastAsia="仿宋_GB2312"/>
          <w:color w:val="auto"/>
          <w:kern w:val="0"/>
          <w:sz w:val="24"/>
        </w:rPr>
        <w:t>（5）</w:t>
      </w:r>
      <w:r>
        <w:rPr>
          <w:rFonts w:hint="eastAsia" w:ascii="仿宋_GB2312" w:hAnsi="宋体" w:eastAsia="仿宋_GB2312"/>
          <w:color w:val="auto"/>
          <w:sz w:val="24"/>
        </w:rPr>
        <w:t>承包人提交的竣工资料的内容：</w:t>
      </w:r>
      <w:r>
        <w:rPr>
          <w:rFonts w:hint="eastAsia" w:ascii="仿宋_GB2312" w:hAnsi="宋体" w:eastAsia="仿宋_GB2312"/>
          <w:color w:val="auto"/>
          <w:sz w:val="24"/>
          <w:u w:val="single"/>
        </w:rPr>
        <w:t xml:space="preserve">  承包人向发包人提交完整竣工图纸及竣工图电子文档  </w:t>
      </w:r>
      <w:r>
        <w:rPr>
          <w:rFonts w:hint="eastAsia" w:ascii="仿宋_GB2312" w:hAnsi="宋体" w:eastAsia="仿宋_GB2312"/>
          <w:color w:val="auto"/>
          <w:sz w:val="24"/>
        </w:rPr>
        <w:t>。</w:t>
      </w:r>
    </w:p>
    <w:p w14:paraId="09ADDEE1">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承包人需要提交的竣工资料套数：</w:t>
      </w:r>
      <w:r>
        <w:rPr>
          <w:rFonts w:hint="eastAsia" w:ascii="仿宋_GB2312" w:hAnsi="宋体" w:eastAsia="仿宋_GB2312"/>
          <w:color w:val="auto"/>
          <w:sz w:val="24"/>
          <w:u w:val="single"/>
        </w:rPr>
        <w:t xml:space="preserve">   4套      </w:t>
      </w:r>
      <w:r>
        <w:rPr>
          <w:rFonts w:hint="eastAsia" w:ascii="仿宋_GB2312" w:hAnsi="宋体" w:eastAsia="仿宋_GB2312"/>
          <w:color w:val="auto"/>
          <w:sz w:val="24"/>
        </w:rPr>
        <w:t>。</w:t>
      </w:r>
    </w:p>
    <w:p w14:paraId="6E4C0ED0">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承包人提交的竣工资料的费用承担：</w:t>
      </w:r>
      <w:r>
        <w:rPr>
          <w:rFonts w:hint="eastAsia" w:ascii="仿宋_GB2312" w:hAnsi="宋体" w:eastAsia="仿宋_GB2312"/>
          <w:color w:val="auto"/>
          <w:sz w:val="24"/>
          <w:u w:val="single"/>
        </w:rPr>
        <w:t xml:space="preserve">  承包人承担          </w:t>
      </w:r>
      <w:r>
        <w:rPr>
          <w:rFonts w:hint="eastAsia" w:ascii="仿宋_GB2312" w:hAnsi="宋体" w:eastAsia="仿宋_GB2312"/>
          <w:color w:val="auto"/>
          <w:sz w:val="24"/>
        </w:rPr>
        <w:t>。</w:t>
      </w:r>
    </w:p>
    <w:p w14:paraId="76E140CA">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承包人提交的竣工资料移交时间：</w:t>
      </w:r>
      <w:r>
        <w:rPr>
          <w:rFonts w:hint="eastAsia" w:ascii="仿宋_GB2312" w:hAnsi="宋体" w:eastAsia="仿宋_GB2312"/>
          <w:color w:val="auto"/>
          <w:sz w:val="24"/>
          <w:u w:val="single"/>
        </w:rPr>
        <w:t xml:space="preserve">  竣工验收后7天内     </w:t>
      </w:r>
      <w:r>
        <w:rPr>
          <w:rFonts w:hint="eastAsia" w:ascii="仿宋_GB2312" w:hAnsi="宋体" w:eastAsia="仿宋_GB2312"/>
          <w:color w:val="auto"/>
          <w:sz w:val="24"/>
        </w:rPr>
        <w:t>。</w:t>
      </w:r>
    </w:p>
    <w:p w14:paraId="3A7F6FB5">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承包人提交的竣工资料形式要求：</w:t>
      </w:r>
      <w:r>
        <w:rPr>
          <w:rFonts w:hint="eastAsia" w:ascii="仿宋_GB2312" w:hAnsi="宋体" w:eastAsia="仿宋_GB2312"/>
          <w:color w:val="auto"/>
          <w:sz w:val="24"/>
          <w:u w:val="single"/>
        </w:rPr>
        <w:t xml:space="preserve">  书面形式              </w:t>
      </w:r>
      <w:r>
        <w:rPr>
          <w:rFonts w:hint="eastAsia" w:ascii="仿宋_GB2312" w:hAnsi="宋体" w:eastAsia="仿宋_GB2312"/>
          <w:color w:val="auto"/>
          <w:sz w:val="24"/>
        </w:rPr>
        <w:t>。</w:t>
      </w:r>
    </w:p>
    <w:p w14:paraId="45ED4301">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kern w:val="0"/>
          <w:sz w:val="24"/>
        </w:rPr>
        <w:t>（6）承包人应履行的其他义务：</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双方另行确定           </w:t>
      </w:r>
      <w:r>
        <w:rPr>
          <w:rFonts w:hint="eastAsia" w:ascii="仿宋_GB2312" w:hAnsi="宋体" w:eastAsia="仿宋_GB2312"/>
          <w:color w:val="auto"/>
          <w:sz w:val="24"/>
        </w:rPr>
        <w:t>。</w:t>
      </w:r>
    </w:p>
    <w:p w14:paraId="3A304572">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3.2 项目经理</w:t>
      </w:r>
    </w:p>
    <w:p w14:paraId="68E4F636">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kern w:val="0"/>
          <w:sz w:val="24"/>
        </w:rPr>
        <w:t xml:space="preserve">3.2.1 </w:t>
      </w:r>
      <w:r>
        <w:rPr>
          <w:rFonts w:hint="eastAsia" w:ascii="仿宋_GB2312" w:hAnsi="宋体" w:eastAsia="仿宋_GB2312"/>
          <w:color w:val="auto"/>
          <w:sz w:val="24"/>
        </w:rPr>
        <w:t>项目经理：</w:t>
      </w:r>
    </w:p>
    <w:p w14:paraId="32C6609E">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姓    名：</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rPr>
        <w:t>；</w:t>
      </w:r>
    </w:p>
    <w:p w14:paraId="7F754F8E">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身份证号：</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rPr>
        <w:t>；</w:t>
      </w:r>
    </w:p>
    <w:p w14:paraId="527A09B3">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建造师执业资格等级：</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rPr>
        <w:t>；</w:t>
      </w:r>
    </w:p>
    <w:p w14:paraId="2ED2EF78">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建造师注册证书号：</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rPr>
        <w:t>；</w:t>
      </w:r>
    </w:p>
    <w:p w14:paraId="6D39A775">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建造师执业印章号：</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rPr>
        <w:t>；</w:t>
      </w:r>
    </w:p>
    <w:p w14:paraId="57DA1DAD">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安全生产考核合格证书号：</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rPr>
        <w:t>；</w:t>
      </w:r>
    </w:p>
    <w:p w14:paraId="65B15E85">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联系电话：</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rPr>
        <w:t>；</w:t>
      </w:r>
    </w:p>
    <w:p w14:paraId="60840B00">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电子信箱：</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rPr>
        <w:t>；</w:t>
      </w:r>
    </w:p>
    <w:p w14:paraId="44A6F46A">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通信地址：</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rPr>
        <w:t>；</w:t>
      </w:r>
    </w:p>
    <w:p w14:paraId="53FB522F">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承包人对项目经理的授权范围如下：</w:t>
      </w:r>
      <w:r>
        <w:rPr>
          <w:rFonts w:hint="eastAsia" w:ascii="仿宋_GB2312" w:hAnsi="宋体" w:eastAsia="仿宋_GB2312"/>
          <w:color w:val="auto"/>
          <w:sz w:val="24"/>
          <w:u w:val="single"/>
        </w:rPr>
        <w:t>全权负责现场施工管理，包括工程质量、进度、安全、文明施工、专项分包队伍合同的签订等工作</w:t>
      </w:r>
      <w:r>
        <w:rPr>
          <w:rFonts w:hint="eastAsia" w:ascii="仿宋_GB2312" w:hAnsi="宋体" w:eastAsia="仿宋_GB2312"/>
          <w:color w:val="auto"/>
          <w:sz w:val="24"/>
        </w:rPr>
        <w:t>。</w:t>
      </w:r>
    </w:p>
    <w:p w14:paraId="6B8CC072">
      <w:pPr>
        <w:spacing w:line="340" w:lineRule="exact"/>
        <w:ind w:firstLine="480" w:firstLineChars="200"/>
        <w:jc w:val="left"/>
        <w:rPr>
          <w:rFonts w:ascii="仿宋_GB2312" w:hAnsi="宋体" w:eastAsia="仿宋_GB2312"/>
          <w:color w:val="auto"/>
          <w:kern w:val="0"/>
          <w:sz w:val="24"/>
        </w:rPr>
      </w:pPr>
      <w:r>
        <w:rPr>
          <w:rFonts w:hint="eastAsia" w:ascii="仿宋_GB2312" w:hAnsi="宋体" w:eastAsia="仿宋_GB2312"/>
          <w:color w:val="auto"/>
          <w:kern w:val="0"/>
          <w:sz w:val="24"/>
        </w:rPr>
        <w:t>关于项目经理每月在施工现场的时间要求：</w:t>
      </w:r>
      <w:r>
        <w:rPr>
          <w:rFonts w:hint="eastAsia" w:ascii="仿宋_GB2312" w:hAnsi="宋体" w:eastAsia="仿宋_GB2312"/>
          <w:color w:val="auto"/>
          <w:sz w:val="24"/>
          <w:u w:val="single"/>
        </w:rPr>
        <w:t>同投标文件承诺时间</w:t>
      </w:r>
      <w:r>
        <w:rPr>
          <w:rFonts w:hint="eastAsia" w:ascii="仿宋_GB2312" w:hAnsi="宋体" w:eastAsia="仿宋_GB2312"/>
          <w:color w:val="auto"/>
          <w:sz w:val="24"/>
        </w:rPr>
        <w:t>。</w:t>
      </w:r>
    </w:p>
    <w:p w14:paraId="11BFBA6C">
      <w:pPr>
        <w:spacing w:line="340" w:lineRule="exact"/>
        <w:ind w:firstLine="480" w:firstLineChars="200"/>
        <w:rPr>
          <w:rFonts w:ascii="仿宋_GB2312" w:hAnsi="宋体" w:eastAsia="仿宋_GB2312"/>
          <w:color w:val="auto"/>
          <w:sz w:val="24"/>
          <w:u w:val="single"/>
        </w:rPr>
      </w:pPr>
      <w:r>
        <w:rPr>
          <w:rFonts w:hint="eastAsia" w:ascii="仿宋_GB2312" w:hAnsi="宋体" w:eastAsia="仿宋_GB2312"/>
          <w:color w:val="auto"/>
          <w:kern w:val="0"/>
          <w:sz w:val="24"/>
        </w:rPr>
        <w:t>承包人未提交劳动合同，以及没有为项目经理缴纳社会保险证明的违约责任：</w:t>
      </w:r>
      <w:r>
        <w:rPr>
          <w:rFonts w:hint="eastAsia" w:ascii="仿宋_GB2312" w:hAnsi="宋体" w:eastAsia="仿宋_GB2312"/>
          <w:color w:val="auto"/>
          <w:kern w:val="0"/>
          <w:sz w:val="24"/>
          <w:u w:val="single"/>
        </w:rPr>
        <w:t>罚款5000元，并责令补缴社会保险、签定劳动合同。</w:t>
      </w:r>
      <w:r>
        <w:rPr>
          <w:rFonts w:hint="eastAsia" w:ascii="仿宋_GB2312" w:hAnsi="宋体" w:eastAsia="仿宋_GB2312"/>
          <w:color w:val="auto"/>
          <w:kern w:val="0"/>
          <w:sz w:val="24"/>
        </w:rPr>
        <w:t>项目经理未经批准，擅自离开施工现场的违约责任：</w:t>
      </w:r>
      <w:r>
        <w:rPr>
          <w:rFonts w:hint="eastAsia" w:ascii="仿宋_GB2312" w:hAnsi="宋体" w:eastAsia="仿宋_GB2312"/>
          <w:color w:val="auto"/>
          <w:kern w:val="0"/>
          <w:sz w:val="24"/>
          <w:u w:val="single"/>
        </w:rPr>
        <w:t>承包人</w:t>
      </w:r>
      <w:r>
        <w:rPr>
          <w:rFonts w:hint="eastAsia" w:ascii="仿宋_GB2312" w:hAnsi="宋体" w:eastAsia="仿宋_GB2312"/>
          <w:color w:val="auto"/>
          <w:sz w:val="24"/>
          <w:u w:val="single"/>
        </w:rPr>
        <w:t>承担因违约给建设单位造成的一切损失</w:t>
      </w:r>
      <w:r>
        <w:rPr>
          <w:rFonts w:hint="eastAsia" w:ascii="仿宋_GB2312" w:hAnsi="宋体" w:eastAsia="仿宋_GB2312"/>
          <w:color w:val="auto"/>
          <w:sz w:val="24"/>
        </w:rPr>
        <w:t>。</w:t>
      </w:r>
    </w:p>
    <w:p w14:paraId="035F6F05">
      <w:pPr>
        <w:spacing w:line="340" w:lineRule="exact"/>
        <w:rPr>
          <w:rFonts w:ascii="仿宋_GB2312" w:hAnsi="宋体" w:eastAsia="仿宋_GB2312"/>
          <w:color w:val="auto"/>
          <w:sz w:val="24"/>
        </w:rPr>
      </w:pPr>
      <w:r>
        <w:rPr>
          <w:rFonts w:hint="eastAsia" w:ascii="仿宋_GB2312" w:hAnsi="宋体" w:eastAsia="仿宋_GB2312"/>
          <w:color w:val="auto"/>
          <w:sz w:val="24"/>
        </w:rPr>
        <w:t>3.2.3 承包人擅自更换项目经理的违约责任：</w:t>
      </w:r>
      <w:r>
        <w:rPr>
          <w:rFonts w:hint="eastAsia" w:ascii="仿宋_GB2312" w:hAnsi="宋体" w:eastAsia="仿宋_GB2312"/>
          <w:color w:val="auto"/>
          <w:kern w:val="0"/>
          <w:sz w:val="24"/>
          <w:u w:val="single"/>
        </w:rPr>
        <w:t>承包人</w:t>
      </w:r>
      <w:r>
        <w:rPr>
          <w:rFonts w:hint="eastAsia" w:ascii="仿宋_GB2312" w:hAnsi="宋体" w:eastAsia="仿宋_GB2312"/>
          <w:color w:val="auto"/>
          <w:sz w:val="24"/>
          <w:u w:val="single"/>
        </w:rPr>
        <w:t>承担因违约给建设单位造成的一切损失</w:t>
      </w:r>
      <w:r>
        <w:rPr>
          <w:rFonts w:hint="eastAsia" w:ascii="仿宋_GB2312" w:hAnsi="宋体" w:eastAsia="仿宋_GB2312"/>
          <w:color w:val="auto"/>
          <w:sz w:val="24"/>
        </w:rPr>
        <w:t>。</w:t>
      </w:r>
    </w:p>
    <w:p w14:paraId="7F32C59D">
      <w:pPr>
        <w:spacing w:line="340" w:lineRule="exact"/>
        <w:rPr>
          <w:rFonts w:ascii="仿宋_GB2312" w:hAnsi="宋体" w:eastAsia="仿宋_GB2312"/>
          <w:color w:val="auto"/>
          <w:sz w:val="24"/>
        </w:rPr>
      </w:pPr>
      <w:r>
        <w:rPr>
          <w:rFonts w:hint="eastAsia" w:ascii="仿宋_GB2312" w:hAnsi="宋体" w:eastAsia="仿宋_GB2312"/>
          <w:color w:val="auto"/>
          <w:sz w:val="24"/>
        </w:rPr>
        <w:t xml:space="preserve">    3.2.4 承包人无正当理由拒绝更换项目经理的违约责任：</w:t>
      </w:r>
      <w:r>
        <w:rPr>
          <w:rFonts w:hint="eastAsia" w:ascii="仿宋_GB2312" w:hAnsi="宋体" w:eastAsia="仿宋_GB2312"/>
          <w:color w:val="auto"/>
          <w:kern w:val="0"/>
          <w:sz w:val="24"/>
          <w:u w:val="single"/>
        </w:rPr>
        <w:t>承包人</w:t>
      </w:r>
      <w:r>
        <w:rPr>
          <w:rFonts w:hint="eastAsia" w:ascii="仿宋_GB2312" w:hAnsi="宋体" w:eastAsia="仿宋_GB2312"/>
          <w:color w:val="auto"/>
          <w:sz w:val="24"/>
          <w:u w:val="single"/>
        </w:rPr>
        <w:t>承担因违约给建设单位造成的一切损失</w:t>
      </w:r>
      <w:r>
        <w:rPr>
          <w:rFonts w:hint="eastAsia" w:ascii="仿宋_GB2312" w:hAnsi="宋体" w:eastAsia="仿宋_GB2312"/>
          <w:color w:val="auto"/>
          <w:sz w:val="24"/>
        </w:rPr>
        <w:t>。</w:t>
      </w:r>
    </w:p>
    <w:p w14:paraId="59D41E15">
      <w:pPr>
        <w:spacing w:line="340" w:lineRule="exact"/>
        <w:rPr>
          <w:rFonts w:ascii="仿宋_GB2312" w:hAnsi="宋体" w:eastAsia="仿宋_GB2312"/>
          <w:color w:val="auto"/>
          <w:sz w:val="24"/>
        </w:rPr>
      </w:pPr>
      <w:r>
        <w:rPr>
          <w:rFonts w:hint="eastAsia" w:ascii="仿宋_GB2312" w:hAnsi="宋体" w:eastAsia="仿宋_GB2312"/>
          <w:color w:val="auto"/>
          <w:sz w:val="24"/>
        </w:rPr>
        <w:t>3.3 承包人人员</w:t>
      </w:r>
    </w:p>
    <w:p w14:paraId="3992E3D2">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3.3.1 承包人提交项目管理机构及施工现场管理人员安排报告的期限：</w:t>
      </w:r>
      <w:r>
        <w:rPr>
          <w:rFonts w:hint="eastAsia" w:ascii="仿宋_GB2312" w:hAnsi="宋体" w:eastAsia="仿宋_GB2312"/>
          <w:color w:val="auto"/>
          <w:sz w:val="24"/>
          <w:u w:val="single"/>
        </w:rPr>
        <w:t>接到开工通知后7天内</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w:t>
      </w:r>
    </w:p>
    <w:p w14:paraId="533AC11C">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3.3.3 承包人无正当理由拒绝撤换主要施工管理人员的违约责任：</w:t>
      </w:r>
      <w:r>
        <w:rPr>
          <w:rFonts w:hint="eastAsia" w:ascii="仿宋_GB2312" w:hAnsi="宋体" w:eastAsia="仿宋_GB2312"/>
          <w:color w:val="auto"/>
          <w:kern w:val="0"/>
          <w:sz w:val="24"/>
          <w:u w:val="single"/>
        </w:rPr>
        <w:t>承包人</w:t>
      </w:r>
      <w:r>
        <w:rPr>
          <w:rFonts w:hint="eastAsia" w:ascii="仿宋_GB2312" w:hAnsi="宋体" w:eastAsia="仿宋_GB2312"/>
          <w:color w:val="auto"/>
          <w:sz w:val="24"/>
          <w:u w:val="single"/>
        </w:rPr>
        <w:t>承担因违约给建设单位造成的一切损失</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w:t>
      </w:r>
    </w:p>
    <w:p w14:paraId="100F3680">
      <w:pPr>
        <w:spacing w:line="340" w:lineRule="exact"/>
        <w:ind w:firstLine="480" w:firstLineChars="200"/>
        <w:rPr>
          <w:rFonts w:ascii="仿宋_GB2312" w:hAnsi="宋体" w:eastAsia="仿宋_GB2312"/>
          <w:color w:val="auto"/>
          <w:sz w:val="24"/>
          <w:u w:val="single"/>
        </w:rPr>
      </w:pPr>
      <w:r>
        <w:rPr>
          <w:rFonts w:hint="eastAsia" w:ascii="仿宋_GB2312" w:hAnsi="宋体" w:eastAsia="仿宋_GB2312"/>
          <w:color w:val="auto"/>
          <w:sz w:val="24"/>
        </w:rPr>
        <w:t>3.3.4 承包人主要施工管理人员离开施工现场的批准要求：</w:t>
      </w:r>
      <w:r>
        <w:rPr>
          <w:rFonts w:hint="eastAsia" w:ascii="仿宋_GB2312" w:hAnsi="宋体" w:eastAsia="仿宋_GB2312"/>
          <w:color w:val="auto"/>
          <w:sz w:val="24"/>
          <w:u w:val="single"/>
        </w:rPr>
        <w:t xml:space="preserve">由总监理工程师批准，发包人认可后方可离开      </w:t>
      </w:r>
      <w:r>
        <w:rPr>
          <w:rFonts w:hint="eastAsia" w:ascii="仿宋_GB2312" w:hAnsi="宋体" w:eastAsia="仿宋_GB2312"/>
          <w:color w:val="auto"/>
          <w:sz w:val="24"/>
        </w:rPr>
        <w:t>。</w:t>
      </w:r>
    </w:p>
    <w:p w14:paraId="32AA927C">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3.3.5承包人擅自更换主要施工管理人员的违约责任：</w:t>
      </w:r>
      <w:r>
        <w:rPr>
          <w:rFonts w:hint="eastAsia" w:ascii="仿宋_GB2312" w:hAnsi="宋体" w:eastAsia="仿宋_GB2312"/>
          <w:color w:val="auto"/>
          <w:kern w:val="0"/>
          <w:sz w:val="24"/>
          <w:u w:val="single"/>
        </w:rPr>
        <w:t>承包人</w:t>
      </w:r>
      <w:r>
        <w:rPr>
          <w:rFonts w:hint="eastAsia" w:ascii="仿宋_GB2312" w:hAnsi="宋体" w:eastAsia="仿宋_GB2312"/>
          <w:color w:val="auto"/>
          <w:sz w:val="24"/>
          <w:u w:val="single"/>
        </w:rPr>
        <w:t>承担因违约给建设单位造成的一切损失</w:t>
      </w:r>
      <w:r>
        <w:rPr>
          <w:rFonts w:hint="eastAsia" w:ascii="仿宋_GB2312" w:hAnsi="宋体" w:eastAsia="仿宋_GB2312"/>
          <w:color w:val="auto"/>
          <w:sz w:val="24"/>
        </w:rPr>
        <w:t>。</w:t>
      </w:r>
    </w:p>
    <w:p w14:paraId="54C26B8C">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承包人主要施工管理人员擅自离开施工现场的违约责任：</w:t>
      </w:r>
      <w:r>
        <w:rPr>
          <w:rFonts w:hint="eastAsia" w:ascii="仿宋_GB2312" w:hAnsi="宋体" w:eastAsia="仿宋_GB2312"/>
          <w:color w:val="auto"/>
          <w:kern w:val="0"/>
          <w:sz w:val="24"/>
          <w:u w:val="single"/>
        </w:rPr>
        <w:t>承包人</w:t>
      </w:r>
      <w:r>
        <w:rPr>
          <w:rFonts w:hint="eastAsia" w:ascii="仿宋_GB2312" w:hAnsi="宋体" w:eastAsia="仿宋_GB2312"/>
          <w:color w:val="auto"/>
          <w:sz w:val="24"/>
          <w:u w:val="single"/>
        </w:rPr>
        <w:t>承担因违约给建设单位造成的一切损失</w:t>
      </w:r>
      <w:r>
        <w:rPr>
          <w:rFonts w:hint="eastAsia" w:ascii="仿宋_GB2312" w:hAnsi="宋体" w:eastAsia="仿宋_GB2312"/>
          <w:color w:val="auto"/>
          <w:sz w:val="24"/>
        </w:rPr>
        <w:t>。</w:t>
      </w:r>
    </w:p>
    <w:p w14:paraId="41A4C528">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3.5 分包</w:t>
      </w:r>
    </w:p>
    <w:p w14:paraId="692C6D90">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3.5.1 分包的一般约定</w:t>
      </w:r>
    </w:p>
    <w:p w14:paraId="68742BF0">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禁止分包的工程包括：</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主体结构、关键性工作        </w:t>
      </w:r>
      <w:r>
        <w:rPr>
          <w:rFonts w:hint="eastAsia" w:ascii="仿宋_GB2312" w:hAnsi="宋体" w:eastAsia="仿宋_GB2312"/>
          <w:color w:val="auto"/>
          <w:sz w:val="24"/>
        </w:rPr>
        <w:t>。</w:t>
      </w:r>
    </w:p>
    <w:p w14:paraId="4BC69557">
      <w:pPr>
        <w:spacing w:line="340" w:lineRule="exact"/>
        <w:jc w:val="left"/>
        <w:rPr>
          <w:rFonts w:ascii="仿宋_GB2312" w:hAnsi="宋体" w:eastAsia="仿宋_GB2312"/>
          <w:color w:val="auto"/>
          <w:sz w:val="24"/>
          <w:u w:val="single"/>
        </w:rPr>
      </w:pPr>
      <w:r>
        <w:rPr>
          <w:rFonts w:hint="eastAsia" w:ascii="仿宋_GB2312" w:hAnsi="宋体" w:eastAsia="仿宋_GB2312"/>
          <w:color w:val="auto"/>
          <w:sz w:val="24"/>
        </w:rPr>
        <w:t>主体结构、关键性工作的范围：</w:t>
      </w:r>
      <w:r>
        <w:rPr>
          <w:rFonts w:hint="eastAsia" w:ascii="仿宋_GB2312" w:hAnsi="宋体" w:eastAsia="仿宋_GB2312" w:cs="宋体"/>
          <w:color w:val="auto"/>
          <w:sz w:val="24"/>
          <w:u w:val="single"/>
        </w:rPr>
        <w:t>除专业性如防水、保温、地暖、门窗、桩基的所有工作</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w:t>
      </w:r>
    </w:p>
    <w:p w14:paraId="1C5C0DD0">
      <w:pPr>
        <w:spacing w:line="340" w:lineRule="exact"/>
        <w:rPr>
          <w:rFonts w:ascii="仿宋_GB2312" w:hAnsi="宋体" w:eastAsia="仿宋_GB2312"/>
          <w:color w:val="auto"/>
          <w:sz w:val="24"/>
        </w:rPr>
      </w:pPr>
      <w:r>
        <w:rPr>
          <w:rFonts w:hint="eastAsia" w:ascii="仿宋_GB2312" w:hAnsi="宋体" w:eastAsia="仿宋_GB2312"/>
          <w:color w:val="auto"/>
          <w:sz w:val="24"/>
        </w:rPr>
        <w:t xml:space="preserve">    3.5.2分包的确定</w:t>
      </w:r>
    </w:p>
    <w:p w14:paraId="128AAAEC">
      <w:pPr>
        <w:spacing w:line="340" w:lineRule="exact"/>
        <w:ind w:firstLine="480" w:firstLineChars="200"/>
        <w:rPr>
          <w:rFonts w:ascii="仿宋_GB2312" w:hAnsi="宋体" w:eastAsia="仿宋_GB2312"/>
          <w:color w:val="auto"/>
          <w:sz w:val="24"/>
          <w:u w:val="single"/>
        </w:rPr>
      </w:pPr>
      <w:r>
        <w:rPr>
          <w:rFonts w:hint="eastAsia" w:ascii="仿宋_GB2312" w:hAnsi="宋体" w:eastAsia="仿宋_GB2312"/>
          <w:color w:val="auto"/>
          <w:sz w:val="24"/>
        </w:rPr>
        <w:t>允许分包的专业工程包括：</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防水、保温、地暖、门窗、桩基  </w:t>
      </w:r>
      <w:r>
        <w:rPr>
          <w:rFonts w:hint="eastAsia" w:ascii="仿宋_GB2312" w:hAnsi="宋体" w:eastAsia="仿宋_GB2312"/>
          <w:color w:val="auto"/>
          <w:sz w:val="24"/>
        </w:rPr>
        <w:t>。</w:t>
      </w:r>
    </w:p>
    <w:p w14:paraId="6CCBE8B6">
      <w:pPr>
        <w:spacing w:line="340" w:lineRule="exact"/>
        <w:rPr>
          <w:rFonts w:ascii="仿宋_GB2312" w:hAnsi="宋体" w:eastAsia="仿宋_GB2312"/>
          <w:color w:val="auto"/>
          <w:sz w:val="24"/>
        </w:rPr>
      </w:pPr>
      <w:r>
        <w:rPr>
          <w:rFonts w:hint="eastAsia" w:ascii="仿宋_GB2312" w:hAnsi="宋体" w:eastAsia="仿宋_GB2312"/>
          <w:color w:val="auto"/>
          <w:sz w:val="24"/>
        </w:rPr>
        <w:t>其他关于分包的约定：</w:t>
      </w:r>
      <w:r>
        <w:rPr>
          <w:rFonts w:hint="eastAsia" w:ascii="仿宋_GB2312" w:hAnsi="宋体" w:eastAsia="仿宋_GB2312"/>
          <w:color w:val="auto"/>
          <w:sz w:val="24"/>
          <w:u w:val="single"/>
        </w:rPr>
        <w:t xml:space="preserve">  不允许分包  </w:t>
      </w:r>
      <w:r>
        <w:rPr>
          <w:rFonts w:hint="eastAsia" w:ascii="仿宋_GB2312" w:hAnsi="宋体" w:eastAsia="仿宋_GB2312"/>
          <w:color w:val="auto"/>
          <w:sz w:val="24"/>
        </w:rPr>
        <w:t>。</w:t>
      </w:r>
    </w:p>
    <w:p w14:paraId="65AB8B2C">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3.5.4 分包合同价款</w:t>
      </w:r>
    </w:p>
    <w:p w14:paraId="0106F6F9">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关于分包合同价款支付的约定：</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w:t>
      </w:r>
    </w:p>
    <w:p w14:paraId="033D55B9">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3.6 工程照管与成品、半成品保护</w:t>
      </w:r>
    </w:p>
    <w:p w14:paraId="630E5493">
      <w:pPr>
        <w:spacing w:before="120" w:after="120" w:line="340" w:lineRule="exact"/>
        <w:ind w:firstLine="480" w:firstLineChars="200"/>
        <w:rPr>
          <w:rFonts w:ascii="仿宋_GB2312" w:hAnsi="宋体" w:eastAsia="仿宋_GB2312"/>
          <w:color w:val="auto"/>
          <w:kern w:val="0"/>
          <w:sz w:val="24"/>
          <w:u w:val="single"/>
        </w:rPr>
      </w:pPr>
      <w:r>
        <w:rPr>
          <w:rFonts w:hint="eastAsia" w:ascii="仿宋_GB2312" w:hAnsi="宋体" w:eastAsia="仿宋_GB2312"/>
          <w:color w:val="auto"/>
          <w:kern w:val="0"/>
          <w:sz w:val="24"/>
        </w:rPr>
        <w:t>承包人负责照管工程及工程相关的材料、工程设备的起始时间：</w:t>
      </w:r>
      <w:r>
        <w:rPr>
          <w:rFonts w:hint="eastAsia" w:ascii="仿宋_GB2312" w:hAnsi="宋体" w:eastAsia="仿宋_GB2312"/>
          <w:color w:val="auto"/>
          <w:kern w:val="0"/>
          <w:sz w:val="24"/>
          <w:u w:val="single"/>
        </w:rPr>
        <w:t xml:space="preserve">  设备、人员进场开始             </w:t>
      </w:r>
      <w:r>
        <w:rPr>
          <w:rFonts w:hint="eastAsia" w:ascii="仿宋_GB2312" w:hAnsi="宋体" w:eastAsia="仿宋_GB2312"/>
          <w:color w:val="auto"/>
          <w:kern w:val="0"/>
          <w:sz w:val="24"/>
        </w:rPr>
        <w:t>。</w:t>
      </w:r>
    </w:p>
    <w:p w14:paraId="37CF83D9">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3.7 履约担保</w:t>
      </w:r>
    </w:p>
    <w:p w14:paraId="2F01F167">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承包人是否提供履约担保：</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w:t>
      </w:r>
    </w:p>
    <w:p w14:paraId="7896C086">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承包人提供履约担保的形式、金额及期限的：</w:t>
      </w:r>
      <w:r>
        <w:rPr>
          <w:rFonts w:hint="eastAsia" w:ascii="仿宋_GB2312" w:hAnsi="宋体" w:eastAsia="仿宋_GB2312"/>
          <w:color w:val="auto"/>
          <w:sz w:val="24"/>
          <w:u w:val="single"/>
        </w:rPr>
        <w:t xml:space="preserve">  </w:t>
      </w:r>
      <w:r>
        <w:rPr>
          <w:rFonts w:hint="eastAsia" w:ascii="仿宋_GB2312" w:hAnsi="宋体" w:eastAsia="仿宋_GB2312"/>
          <w:color w:val="auto"/>
          <w:sz w:val="24"/>
          <w:u w:val="single"/>
          <w:lang w:val="zh-CN"/>
        </w:rPr>
        <w:t>电汇、汇票、同城转账支票、银行保函、保险保函</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w:t>
      </w:r>
    </w:p>
    <w:p w14:paraId="4A64D927">
      <w:pPr>
        <w:pStyle w:val="6"/>
        <w:spacing w:before="120" w:after="120" w:line="340" w:lineRule="exact"/>
        <w:rPr>
          <w:rFonts w:ascii="仿宋_GB2312" w:hAnsi="宋体" w:eastAsia="仿宋_GB2312"/>
          <w:b w:val="0"/>
          <w:color w:val="auto"/>
          <w:sz w:val="24"/>
          <w:szCs w:val="24"/>
        </w:rPr>
      </w:pPr>
      <w:r>
        <w:rPr>
          <w:rFonts w:hint="eastAsia" w:ascii="仿宋_GB2312" w:hAnsi="宋体" w:eastAsia="仿宋_GB2312"/>
          <w:b w:val="0"/>
          <w:color w:val="auto"/>
          <w:sz w:val="24"/>
          <w:szCs w:val="24"/>
        </w:rPr>
        <w:t>4. 监理人</w:t>
      </w:r>
    </w:p>
    <w:p w14:paraId="19EB8C68">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4.1监理人的一般规定</w:t>
      </w:r>
    </w:p>
    <w:p w14:paraId="7C762015">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关于监理人的监理内容：</w:t>
      </w:r>
      <w:r>
        <w:rPr>
          <w:rFonts w:hint="eastAsia" w:ascii="仿宋_GB2312" w:hAnsi="宋体" w:eastAsia="仿宋_GB2312"/>
          <w:color w:val="auto"/>
          <w:sz w:val="24"/>
          <w:u w:val="single"/>
        </w:rPr>
        <w:t xml:space="preserve"> 工程施工及保修阶段监理，监理工作内容执行建设工程监理现行规范中关于质量控制、进度控制、安全生产监督管理、信息管理、组织协调等方面的内容。包含现场所有签证、进度款支付前形象进度的确认 </w:t>
      </w:r>
      <w:r>
        <w:rPr>
          <w:rFonts w:hint="eastAsia" w:ascii="仿宋_GB2312" w:hAnsi="宋体" w:eastAsia="仿宋_GB2312"/>
          <w:color w:val="auto"/>
          <w:sz w:val="24"/>
        </w:rPr>
        <w:t>。</w:t>
      </w:r>
    </w:p>
    <w:p w14:paraId="5AB9CF92">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关于监理人的监理权限：</w:t>
      </w:r>
    </w:p>
    <w:p w14:paraId="255CFD51">
      <w:pPr>
        <w:spacing w:line="340" w:lineRule="exact"/>
        <w:ind w:firstLine="480" w:firstLineChars="200"/>
        <w:jc w:val="left"/>
        <w:rPr>
          <w:rFonts w:ascii="仿宋_GB2312" w:hAnsi="宋体" w:eastAsia="仿宋_GB2312"/>
          <w:color w:val="auto"/>
          <w:sz w:val="24"/>
          <w:u w:val="single"/>
        </w:rPr>
      </w:pPr>
      <w:r>
        <w:rPr>
          <w:rFonts w:hint="eastAsia" w:ascii="仿宋_GB2312" w:hAnsi="宋体" w:eastAsia="仿宋_GB2312"/>
          <w:color w:val="auto"/>
          <w:sz w:val="24"/>
          <w:u w:val="single"/>
        </w:rPr>
        <w:fldChar w:fldCharType="begin"/>
      </w:r>
      <w:r>
        <w:rPr>
          <w:rFonts w:hint="eastAsia" w:ascii="仿宋_GB2312" w:hAnsi="宋体" w:eastAsia="仿宋_GB2312"/>
          <w:color w:val="auto"/>
          <w:sz w:val="24"/>
          <w:u w:val="single"/>
        </w:rPr>
        <w:instrText xml:space="preserve"> = 1 \* GB2 </w:instrText>
      </w:r>
      <w:r>
        <w:rPr>
          <w:rFonts w:hint="eastAsia" w:ascii="仿宋_GB2312" w:hAnsi="宋体" w:eastAsia="仿宋_GB2312"/>
          <w:color w:val="auto"/>
          <w:sz w:val="24"/>
          <w:u w:val="single"/>
        </w:rPr>
        <w:fldChar w:fldCharType="separate"/>
      </w:r>
      <w:r>
        <w:rPr>
          <w:rFonts w:hint="eastAsia" w:ascii="仿宋_GB2312" w:hAnsi="宋体" w:eastAsia="仿宋_GB2312"/>
          <w:color w:val="auto"/>
          <w:sz w:val="24"/>
          <w:u w:val="single"/>
        </w:rPr>
        <w:t>⑴</w:t>
      </w:r>
      <w:r>
        <w:rPr>
          <w:rFonts w:hint="eastAsia" w:ascii="仿宋_GB2312" w:hAnsi="宋体" w:eastAsia="仿宋_GB2312"/>
          <w:color w:val="auto"/>
          <w:sz w:val="24"/>
          <w:u w:val="single"/>
        </w:rPr>
        <w:fldChar w:fldCharType="end"/>
      </w:r>
      <w:r>
        <w:rPr>
          <w:rFonts w:hint="eastAsia" w:ascii="仿宋_GB2312" w:hAnsi="宋体" w:eastAsia="仿宋_GB2312"/>
          <w:color w:val="auto"/>
          <w:sz w:val="24"/>
          <w:u w:val="single"/>
        </w:rPr>
        <w:t>施工组织设计、施工方案的批准；</w:t>
      </w:r>
    </w:p>
    <w:p w14:paraId="7B6EC7C4">
      <w:pPr>
        <w:spacing w:line="340" w:lineRule="exact"/>
        <w:ind w:firstLine="480" w:firstLineChars="200"/>
        <w:jc w:val="left"/>
        <w:rPr>
          <w:rFonts w:ascii="仿宋_GB2312" w:hAnsi="宋体" w:eastAsia="仿宋_GB2312"/>
          <w:color w:val="auto"/>
          <w:sz w:val="24"/>
          <w:u w:val="single"/>
        </w:rPr>
      </w:pPr>
      <w:r>
        <w:rPr>
          <w:rFonts w:hint="eastAsia" w:ascii="仿宋_GB2312" w:hAnsi="宋体" w:eastAsia="仿宋_GB2312"/>
          <w:color w:val="auto"/>
          <w:sz w:val="24"/>
          <w:u w:val="single"/>
        </w:rPr>
        <w:fldChar w:fldCharType="begin"/>
      </w:r>
      <w:r>
        <w:rPr>
          <w:rFonts w:hint="eastAsia" w:ascii="仿宋_GB2312" w:hAnsi="宋体" w:eastAsia="仿宋_GB2312"/>
          <w:color w:val="auto"/>
          <w:sz w:val="24"/>
          <w:u w:val="single"/>
        </w:rPr>
        <w:instrText xml:space="preserve"> = 2 \* GB2 </w:instrText>
      </w:r>
      <w:r>
        <w:rPr>
          <w:rFonts w:hint="eastAsia" w:ascii="仿宋_GB2312" w:hAnsi="宋体" w:eastAsia="仿宋_GB2312"/>
          <w:color w:val="auto"/>
          <w:sz w:val="24"/>
          <w:u w:val="single"/>
        </w:rPr>
        <w:fldChar w:fldCharType="separate"/>
      </w:r>
      <w:r>
        <w:rPr>
          <w:rFonts w:hint="eastAsia" w:ascii="仿宋_GB2312" w:hAnsi="宋体" w:eastAsia="仿宋_GB2312"/>
          <w:color w:val="auto"/>
          <w:sz w:val="24"/>
          <w:u w:val="single"/>
        </w:rPr>
        <w:t>⑵</w:t>
      </w:r>
      <w:r>
        <w:rPr>
          <w:rFonts w:hint="eastAsia" w:ascii="仿宋_GB2312" w:hAnsi="宋体" w:eastAsia="仿宋_GB2312"/>
          <w:color w:val="auto"/>
          <w:sz w:val="24"/>
          <w:u w:val="single"/>
        </w:rPr>
        <w:fldChar w:fldCharType="end"/>
      </w:r>
      <w:r>
        <w:rPr>
          <w:rFonts w:hint="eastAsia" w:ascii="仿宋_GB2312" w:hAnsi="宋体" w:eastAsia="仿宋_GB2312"/>
          <w:color w:val="auto"/>
          <w:sz w:val="24"/>
          <w:u w:val="single"/>
        </w:rPr>
        <w:t>设计变更、工程变更的签署；</w:t>
      </w:r>
    </w:p>
    <w:p w14:paraId="63F2A502">
      <w:pPr>
        <w:spacing w:line="340" w:lineRule="exact"/>
        <w:ind w:firstLine="480" w:firstLineChars="200"/>
        <w:jc w:val="left"/>
        <w:rPr>
          <w:rFonts w:ascii="仿宋_GB2312" w:hAnsi="宋体" w:eastAsia="仿宋_GB2312"/>
          <w:color w:val="auto"/>
          <w:sz w:val="24"/>
          <w:u w:val="single"/>
        </w:rPr>
      </w:pPr>
      <w:r>
        <w:rPr>
          <w:rFonts w:hint="eastAsia" w:ascii="仿宋_GB2312" w:hAnsi="宋体" w:eastAsia="仿宋_GB2312"/>
          <w:color w:val="auto"/>
          <w:sz w:val="24"/>
          <w:u w:val="single"/>
        </w:rPr>
        <w:fldChar w:fldCharType="begin"/>
      </w:r>
      <w:r>
        <w:rPr>
          <w:rFonts w:hint="eastAsia" w:ascii="仿宋_GB2312" w:hAnsi="宋体" w:eastAsia="仿宋_GB2312"/>
          <w:color w:val="auto"/>
          <w:sz w:val="24"/>
          <w:u w:val="single"/>
        </w:rPr>
        <w:instrText xml:space="preserve"> = 3 \* GB2 </w:instrText>
      </w:r>
      <w:r>
        <w:rPr>
          <w:rFonts w:hint="eastAsia" w:ascii="仿宋_GB2312" w:hAnsi="宋体" w:eastAsia="仿宋_GB2312"/>
          <w:color w:val="auto"/>
          <w:sz w:val="24"/>
          <w:u w:val="single"/>
        </w:rPr>
        <w:fldChar w:fldCharType="separate"/>
      </w:r>
      <w:r>
        <w:rPr>
          <w:rFonts w:hint="eastAsia" w:ascii="仿宋_GB2312" w:hAnsi="宋体" w:eastAsia="仿宋_GB2312"/>
          <w:color w:val="auto"/>
          <w:sz w:val="24"/>
          <w:u w:val="single"/>
        </w:rPr>
        <w:t>⑶</w:t>
      </w:r>
      <w:r>
        <w:rPr>
          <w:rFonts w:hint="eastAsia" w:ascii="仿宋_GB2312" w:hAnsi="宋体" w:eastAsia="仿宋_GB2312"/>
          <w:color w:val="auto"/>
          <w:sz w:val="24"/>
          <w:u w:val="single"/>
        </w:rPr>
        <w:fldChar w:fldCharType="end"/>
      </w:r>
      <w:r>
        <w:rPr>
          <w:rFonts w:hint="eastAsia" w:ascii="仿宋_GB2312" w:hAnsi="宋体" w:eastAsia="仿宋_GB2312"/>
          <w:color w:val="auto"/>
          <w:sz w:val="24"/>
          <w:u w:val="single"/>
        </w:rPr>
        <w:t>对发包人与承包人的索赔与反索赔事宜作出分析；</w:t>
      </w:r>
    </w:p>
    <w:p w14:paraId="6EB132D6">
      <w:pPr>
        <w:spacing w:line="340" w:lineRule="exact"/>
        <w:ind w:firstLine="480" w:firstLineChars="200"/>
        <w:jc w:val="left"/>
        <w:rPr>
          <w:rFonts w:ascii="仿宋_GB2312" w:hAnsi="宋体" w:eastAsia="仿宋_GB2312"/>
          <w:color w:val="auto"/>
          <w:sz w:val="24"/>
          <w:u w:val="single"/>
        </w:rPr>
      </w:pPr>
      <w:r>
        <w:rPr>
          <w:rFonts w:hint="eastAsia" w:ascii="仿宋_GB2312" w:hAnsi="宋体" w:eastAsia="仿宋_GB2312"/>
          <w:color w:val="auto"/>
          <w:sz w:val="24"/>
          <w:u w:val="single"/>
        </w:rPr>
        <w:fldChar w:fldCharType="begin"/>
      </w:r>
      <w:r>
        <w:rPr>
          <w:rFonts w:hint="eastAsia" w:ascii="仿宋_GB2312" w:hAnsi="宋体" w:eastAsia="仿宋_GB2312"/>
          <w:color w:val="auto"/>
          <w:sz w:val="24"/>
          <w:u w:val="single"/>
        </w:rPr>
        <w:instrText xml:space="preserve"> = 4 \* GB2 </w:instrText>
      </w:r>
      <w:r>
        <w:rPr>
          <w:rFonts w:hint="eastAsia" w:ascii="仿宋_GB2312" w:hAnsi="宋体" w:eastAsia="仿宋_GB2312"/>
          <w:color w:val="auto"/>
          <w:sz w:val="24"/>
          <w:u w:val="single"/>
        </w:rPr>
        <w:fldChar w:fldCharType="separate"/>
      </w:r>
      <w:r>
        <w:rPr>
          <w:rFonts w:hint="eastAsia" w:ascii="仿宋_GB2312" w:hAnsi="宋体" w:eastAsia="仿宋_GB2312"/>
          <w:color w:val="auto"/>
          <w:sz w:val="24"/>
          <w:u w:val="single"/>
        </w:rPr>
        <w:t>⑷</w:t>
      </w:r>
      <w:r>
        <w:rPr>
          <w:rFonts w:hint="eastAsia" w:ascii="仿宋_GB2312" w:hAnsi="宋体" w:eastAsia="仿宋_GB2312"/>
          <w:color w:val="auto"/>
          <w:sz w:val="24"/>
          <w:u w:val="single"/>
        </w:rPr>
        <w:fldChar w:fldCharType="end"/>
      </w:r>
      <w:r>
        <w:rPr>
          <w:rFonts w:hint="eastAsia" w:ascii="仿宋_GB2312" w:hAnsi="宋体" w:eastAsia="仿宋_GB2312"/>
          <w:color w:val="auto"/>
          <w:sz w:val="24"/>
          <w:u w:val="single"/>
        </w:rPr>
        <w:t>进度款支付前形象进度的确认；</w:t>
      </w:r>
    </w:p>
    <w:p w14:paraId="1EF83846">
      <w:pPr>
        <w:spacing w:line="340" w:lineRule="exact"/>
        <w:ind w:firstLine="480" w:firstLineChars="200"/>
        <w:jc w:val="left"/>
        <w:rPr>
          <w:rFonts w:ascii="仿宋_GB2312" w:hAnsi="宋体" w:eastAsia="仿宋_GB2312"/>
          <w:color w:val="auto"/>
          <w:sz w:val="24"/>
          <w:u w:val="single"/>
        </w:rPr>
      </w:pPr>
      <w:r>
        <w:rPr>
          <w:rFonts w:hint="eastAsia" w:ascii="仿宋_GB2312" w:hAnsi="宋体" w:eastAsia="仿宋_GB2312"/>
          <w:color w:val="auto"/>
          <w:sz w:val="24"/>
          <w:u w:val="single"/>
        </w:rPr>
        <w:fldChar w:fldCharType="begin"/>
      </w:r>
      <w:r>
        <w:rPr>
          <w:rFonts w:hint="eastAsia" w:ascii="仿宋_GB2312" w:hAnsi="宋体" w:eastAsia="仿宋_GB2312"/>
          <w:color w:val="auto"/>
          <w:sz w:val="24"/>
          <w:u w:val="single"/>
        </w:rPr>
        <w:instrText xml:space="preserve"> = 5 \* GB2 </w:instrText>
      </w:r>
      <w:r>
        <w:rPr>
          <w:rFonts w:hint="eastAsia" w:ascii="仿宋_GB2312" w:hAnsi="宋体" w:eastAsia="仿宋_GB2312"/>
          <w:color w:val="auto"/>
          <w:sz w:val="24"/>
          <w:u w:val="single"/>
        </w:rPr>
        <w:fldChar w:fldCharType="separate"/>
      </w:r>
      <w:r>
        <w:rPr>
          <w:rFonts w:hint="eastAsia" w:ascii="仿宋_GB2312" w:hAnsi="宋体" w:eastAsia="仿宋_GB2312"/>
          <w:color w:val="auto"/>
          <w:sz w:val="24"/>
          <w:u w:val="single"/>
        </w:rPr>
        <w:t>⑸</w:t>
      </w:r>
      <w:r>
        <w:rPr>
          <w:rFonts w:hint="eastAsia" w:ascii="仿宋_GB2312" w:hAnsi="宋体" w:eastAsia="仿宋_GB2312"/>
          <w:color w:val="auto"/>
          <w:sz w:val="24"/>
          <w:u w:val="single"/>
        </w:rPr>
        <w:fldChar w:fldCharType="end"/>
      </w:r>
      <w:r>
        <w:rPr>
          <w:rFonts w:hint="eastAsia" w:ascii="仿宋_GB2312" w:hAnsi="宋体" w:eastAsia="仿宋_GB2312"/>
          <w:color w:val="auto"/>
          <w:sz w:val="24"/>
          <w:u w:val="single"/>
        </w:rPr>
        <w:t>工程中间验收和隐蔽工程验收；</w:t>
      </w:r>
    </w:p>
    <w:p w14:paraId="3393AB13">
      <w:pPr>
        <w:spacing w:line="340" w:lineRule="exact"/>
        <w:ind w:firstLine="480" w:firstLineChars="200"/>
        <w:jc w:val="left"/>
        <w:rPr>
          <w:rFonts w:ascii="仿宋_GB2312" w:hAnsi="宋体" w:eastAsia="仿宋_GB2312"/>
          <w:color w:val="auto"/>
          <w:sz w:val="24"/>
          <w:u w:val="single"/>
        </w:rPr>
      </w:pPr>
      <w:r>
        <w:rPr>
          <w:rFonts w:hint="eastAsia" w:ascii="仿宋_GB2312" w:hAnsi="宋体" w:eastAsia="仿宋_GB2312"/>
          <w:color w:val="auto"/>
          <w:sz w:val="24"/>
          <w:u w:val="single"/>
        </w:rPr>
        <w:fldChar w:fldCharType="begin"/>
      </w:r>
      <w:r>
        <w:rPr>
          <w:rFonts w:hint="eastAsia" w:ascii="仿宋_GB2312" w:hAnsi="宋体" w:eastAsia="仿宋_GB2312"/>
          <w:color w:val="auto"/>
          <w:sz w:val="24"/>
          <w:u w:val="single"/>
        </w:rPr>
        <w:instrText xml:space="preserve"> = 6 \* GB2 </w:instrText>
      </w:r>
      <w:r>
        <w:rPr>
          <w:rFonts w:hint="eastAsia" w:ascii="仿宋_GB2312" w:hAnsi="宋体" w:eastAsia="仿宋_GB2312"/>
          <w:color w:val="auto"/>
          <w:sz w:val="24"/>
          <w:u w:val="single"/>
        </w:rPr>
        <w:fldChar w:fldCharType="separate"/>
      </w:r>
      <w:r>
        <w:rPr>
          <w:rFonts w:hint="eastAsia" w:ascii="仿宋_GB2312" w:hAnsi="宋体" w:eastAsia="仿宋_GB2312"/>
          <w:color w:val="auto"/>
          <w:sz w:val="24"/>
          <w:u w:val="single"/>
        </w:rPr>
        <w:t>⑹</w:t>
      </w:r>
      <w:r>
        <w:rPr>
          <w:rFonts w:hint="eastAsia" w:ascii="仿宋_GB2312" w:hAnsi="宋体" w:eastAsia="仿宋_GB2312"/>
          <w:color w:val="auto"/>
          <w:sz w:val="24"/>
          <w:u w:val="single"/>
        </w:rPr>
        <w:fldChar w:fldCharType="end"/>
      </w:r>
      <w:r>
        <w:rPr>
          <w:rFonts w:hint="eastAsia" w:ascii="仿宋_GB2312" w:hAnsi="宋体" w:eastAsia="仿宋_GB2312"/>
          <w:color w:val="auto"/>
          <w:sz w:val="24"/>
          <w:u w:val="single"/>
        </w:rPr>
        <w:t>工程竣工验收及验收证书的签署；</w:t>
      </w:r>
    </w:p>
    <w:p w14:paraId="4316C2FB">
      <w:pPr>
        <w:spacing w:line="340" w:lineRule="exact"/>
        <w:ind w:firstLine="480" w:firstLineChars="200"/>
        <w:jc w:val="left"/>
        <w:rPr>
          <w:rFonts w:ascii="仿宋_GB2312" w:hAnsi="宋体" w:eastAsia="仿宋_GB2312"/>
          <w:color w:val="auto"/>
          <w:sz w:val="24"/>
          <w:u w:val="single"/>
        </w:rPr>
      </w:pPr>
      <w:r>
        <w:rPr>
          <w:rFonts w:hint="eastAsia" w:ascii="仿宋_GB2312" w:hAnsi="宋体" w:eastAsia="仿宋_GB2312"/>
          <w:color w:val="auto"/>
          <w:sz w:val="24"/>
          <w:u w:val="single"/>
        </w:rPr>
        <w:fldChar w:fldCharType="begin"/>
      </w:r>
      <w:r>
        <w:rPr>
          <w:rFonts w:hint="eastAsia" w:ascii="仿宋_GB2312" w:hAnsi="宋体" w:eastAsia="仿宋_GB2312"/>
          <w:color w:val="auto"/>
          <w:sz w:val="24"/>
          <w:u w:val="single"/>
        </w:rPr>
        <w:instrText xml:space="preserve"> = 7 \* GB2 </w:instrText>
      </w:r>
      <w:r>
        <w:rPr>
          <w:rFonts w:hint="eastAsia" w:ascii="仿宋_GB2312" w:hAnsi="宋体" w:eastAsia="仿宋_GB2312"/>
          <w:color w:val="auto"/>
          <w:sz w:val="24"/>
          <w:u w:val="single"/>
        </w:rPr>
        <w:fldChar w:fldCharType="separate"/>
      </w:r>
      <w:r>
        <w:rPr>
          <w:rFonts w:hint="eastAsia" w:ascii="仿宋_GB2312" w:hAnsi="宋体" w:eastAsia="仿宋_GB2312"/>
          <w:color w:val="auto"/>
          <w:sz w:val="24"/>
          <w:u w:val="single"/>
        </w:rPr>
        <w:t>⑺</w:t>
      </w:r>
      <w:r>
        <w:rPr>
          <w:rFonts w:hint="eastAsia" w:ascii="仿宋_GB2312" w:hAnsi="宋体" w:eastAsia="仿宋_GB2312"/>
          <w:color w:val="auto"/>
          <w:sz w:val="24"/>
          <w:u w:val="single"/>
        </w:rPr>
        <w:fldChar w:fldCharType="end"/>
      </w:r>
      <w:r>
        <w:rPr>
          <w:rFonts w:hint="eastAsia" w:ascii="仿宋_GB2312" w:hAnsi="宋体" w:eastAsia="仿宋_GB2312"/>
          <w:color w:val="auto"/>
          <w:sz w:val="24"/>
          <w:u w:val="single"/>
        </w:rPr>
        <w:t>整个施工过程中工程质量、工程进度的监理；</w:t>
      </w:r>
    </w:p>
    <w:p w14:paraId="5B42F12C">
      <w:pPr>
        <w:spacing w:line="340" w:lineRule="exact"/>
        <w:ind w:firstLine="480" w:firstLineChars="200"/>
        <w:jc w:val="left"/>
        <w:rPr>
          <w:rFonts w:ascii="仿宋_GB2312" w:hAnsi="宋体" w:eastAsia="仿宋_GB2312"/>
          <w:color w:val="auto"/>
          <w:sz w:val="24"/>
          <w:u w:val="single"/>
        </w:rPr>
      </w:pPr>
      <w:r>
        <w:rPr>
          <w:rFonts w:hint="eastAsia" w:ascii="仿宋_GB2312" w:hAnsi="宋体" w:eastAsia="仿宋_GB2312"/>
          <w:color w:val="auto"/>
          <w:sz w:val="24"/>
          <w:u w:val="single"/>
        </w:rPr>
        <w:fldChar w:fldCharType="begin"/>
      </w:r>
      <w:r>
        <w:rPr>
          <w:rFonts w:hint="eastAsia" w:ascii="仿宋_GB2312" w:hAnsi="宋体" w:eastAsia="仿宋_GB2312"/>
          <w:color w:val="auto"/>
          <w:sz w:val="24"/>
          <w:u w:val="single"/>
        </w:rPr>
        <w:instrText xml:space="preserve"> = 8 \* GB2 </w:instrText>
      </w:r>
      <w:r>
        <w:rPr>
          <w:rFonts w:hint="eastAsia" w:ascii="仿宋_GB2312" w:hAnsi="宋体" w:eastAsia="仿宋_GB2312"/>
          <w:color w:val="auto"/>
          <w:sz w:val="24"/>
          <w:u w:val="single"/>
        </w:rPr>
        <w:fldChar w:fldCharType="separate"/>
      </w:r>
      <w:r>
        <w:rPr>
          <w:rFonts w:hint="eastAsia" w:ascii="仿宋_GB2312" w:hAnsi="宋体" w:eastAsia="仿宋_GB2312"/>
          <w:color w:val="auto"/>
          <w:sz w:val="24"/>
          <w:u w:val="single"/>
        </w:rPr>
        <w:t>⑻</w:t>
      </w:r>
      <w:r>
        <w:rPr>
          <w:rFonts w:hint="eastAsia" w:ascii="仿宋_GB2312" w:hAnsi="宋体" w:eastAsia="仿宋_GB2312"/>
          <w:color w:val="auto"/>
          <w:sz w:val="24"/>
          <w:u w:val="single"/>
        </w:rPr>
        <w:fldChar w:fldCharType="end"/>
      </w:r>
      <w:r>
        <w:rPr>
          <w:rFonts w:hint="eastAsia" w:ascii="仿宋_GB2312" w:hAnsi="宋体" w:eastAsia="仿宋_GB2312"/>
          <w:color w:val="auto"/>
          <w:sz w:val="24"/>
          <w:u w:val="single"/>
        </w:rPr>
        <w:t>与相关部门的组织协调工作。</w:t>
      </w:r>
    </w:p>
    <w:p w14:paraId="322B0498">
      <w:pPr>
        <w:spacing w:line="340" w:lineRule="exact"/>
        <w:ind w:firstLine="480" w:firstLineChars="200"/>
        <w:jc w:val="left"/>
        <w:rPr>
          <w:rFonts w:ascii="仿宋_GB2312" w:hAnsi="宋体" w:eastAsia="仿宋_GB2312"/>
          <w:color w:val="auto"/>
          <w:sz w:val="24"/>
          <w:u w:val="single"/>
        </w:rPr>
      </w:pPr>
      <w:r>
        <w:rPr>
          <w:rFonts w:hint="eastAsia" w:ascii="仿宋_GB2312" w:hAnsi="宋体" w:eastAsia="仿宋_GB2312"/>
          <w:color w:val="auto"/>
          <w:sz w:val="24"/>
          <w:u w:val="single"/>
        </w:rPr>
        <w:t>监理工程师在行使上述权利或本工程监理合同职权范围内的职权时，承包人均应视为已经取得发包人的同意，不得拒绝执行。</w:t>
      </w:r>
    </w:p>
    <w:p w14:paraId="375C0C5E">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u w:val="single"/>
        </w:rPr>
        <w:t xml:space="preserve">需要取得发包人批准才能行使的职权包括：工程开工令、工程停工令、暂停令的发布，工程延期、工程变更的审批，工程内容的增减等 </w:t>
      </w:r>
      <w:r>
        <w:rPr>
          <w:rFonts w:hint="eastAsia" w:ascii="仿宋_GB2312" w:hAnsi="宋体" w:eastAsia="仿宋_GB2312"/>
          <w:color w:val="auto"/>
          <w:sz w:val="24"/>
        </w:rPr>
        <w:t xml:space="preserve">。 </w:t>
      </w:r>
    </w:p>
    <w:p w14:paraId="6153411F">
      <w:pPr>
        <w:spacing w:line="340" w:lineRule="exact"/>
        <w:rPr>
          <w:rFonts w:ascii="仿宋_GB2312" w:hAnsi="宋体" w:eastAsia="仿宋_GB2312"/>
          <w:color w:val="auto"/>
          <w:sz w:val="24"/>
        </w:rPr>
      </w:pPr>
      <w:r>
        <w:rPr>
          <w:rFonts w:hint="eastAsia" w:ascii="仿宋_GB2312" w:hAnsi="宋体" w:eastAsia="仿宋_GB2312"/>
          <w:color w:val="auto"/>
          <w:sz w:val="24"/>
        </w:rPr>
        <w:t>关于监理人在施工现场的办公场所、生活场所的提供和费用承担的约定：</w:t>
      </w:r>
      <w:r>
        <w:rPr>
          <w:rFonts w:hint="eastAsia" w:ascii="仿宋_GB2312" w:hAnsi="宋体" w:eastAsia="仿宋_GB2312"/>
          <w:color w:val="auto"/>
          <w:sz w:val="24"/>
          <w:u w:val="single"/>
        </w:rPr>
        <w:t xml:space="preserve">  /         </w:t>
      </w:r>
      <w:r>
        <w:rPr>
          <w:rFonts w:hint="eastAsia" w:ascii="仿宋_GB2312" w:hAnsi="宋体" w:eastAsia="仿宋_GB2312"/>
          <w:color w:val="auto"/>
          <w:sz w:val="24"/>
        </w:rPr>
        <w:t>。</w:t>
      </w:r>
    </w:p>
    <w:p w14:paraId="51F62D55">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4.2 监理人员</w:t>
      </w:r>
    </w:p>
    <w:p w14:paraId="6C36055F">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总监理工程师：</w:t>
      </w:r>
    </w:p>
    <w:p w14:paraId="6F78F223">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姓    名：</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rPr>
        <w:t>；</w:t>
      </w:r>
    </w:p>
    <w:p w14:paraId="0DEE26D3">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职    务：</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rPr>
        <w:t>；</w:t>
      </w:r>
    </w:p>
    <w:p w14:paraId="045414BE">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监理工程师执业资格证书号：</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rPr>
        <w:t>；</w:t>
      </w:r>
    </w:p>
    <w:p w14:paraId="28AC7752">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联系电话：</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rPr>
        <w:t>；</w:t>
      </w:r>
    </w:p>
    <w:p w14:paraId="7B6A4466">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电子信箱：</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rPr>
        <w:t>；</w:t>
      </w:r>
    </w:p>
    <w:p w14:paraId="36CF056D">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通信地址：</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rPr>
        <w:t>；</w:t>
      </w:r>
    </w:p>
    <w:p w14:paraId="3F0FF08D">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关于监理人的其他约定：</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rPr>
        <w:t>。</w:t>
      </w:r>
    </w:p>
    <w:p w14:paraId="618C35C6">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4.4 商定或确定</w:t>
      </w:r>
    </w:p>
    <w:p w14:paraId="5AF7E3FD">
      <w:pPr>
        <w:spacing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在发包人和承包人不能通过协商达成一致意见时，发包人授权监理人对以下事项进行确定：</w:t>
      </w:r>
    </w:p>
    <w:p w14:paraId="72F252CC">
      <w:pPr>
        <w:autoSpaceDE w:val="0"/>
        <w:autoSpaceDN w:val="0"/>
        <w:adjustRightInd w:val="0"/>
        <w:spacing w:line="340" w:lineRule="exact"/>
        <w:ind w:firstLine="480" w:firstLineChars="200"/>
        <w:jc w:val="left"/>
        <w:rPr>
          <w:rFonts w:ascii="仿宋_GB2312" w:hAnsi="宋体" w:eastAsia="仿宋_GB2312"/>
          <w:color w:val="auto"/>
          <w:kern w:val="0"/>
          <w:sz w:val="24"/>
        </w:rPr>
      </w:pPr>
      <w:r>
        <w:rPr>
          <w:rFonts w:hint="eastAsia" w:ascii="仿宋_GB2312" w:hAnsi="宋体" w:eastAsia="仿宋_GB2312"/>
          <w:color w:val="auto"/>
          <w:kern w:val="0"/>
          <w:sz w:val="24"/>
        </w:rPr>
        <w:t>（1）</w:t>
      </w:r>
      <w:r>
        <w:rPr>
          <w:rFonts w:hint="eastAsia" w:ascii="仿宋_GB2312" w:hAnsi="宋体" w:eastAsia="仿宋_GB2312"/>
          <w:color w:val="auto"/>
          <w:sz w:val="24"/>
          <w:u w:val="single"/>
        </w:rPr>
        <w:t xml:space="preserve">   双方另行确定                      </w:t>
      </w:r>
      <w:r>
        <w:rPr>
          <w:rFonts w:hint="eastAsia" w:ascii="仿宋_GB2312" w:hAnsi="宋体" w:eastAsia="仿宋_GB2312"/>
          <w:color w:val="auto"/>
          <w:sz w:val="24"/>
        </w:rPr>
        <w:t>；</w:t>
      </w:r>
    </w:p>
    <w:p w14:paraId="555F5FE8">
      <w:pPr>
        <w:autoSpaceDE w:val="0"/>
        <w:autoSpaceDN w:val="0"/>
        <w:adjustRightInd w:val="0"/>
        <w:spacing w:line="340" w:lineRule="exact"/>
        <w:ind w:firstLine="480" w:firstLineChars="200"/>
        <w:jc w:val="left"/>
        <w:rPr>
          <w:rFonts w:ascii="仿宋_GB2312" w:hAnsi="宋体" w:eastAsia="仿宋_GB2312"/>
          <w:color w:val="auto"/>
          <w:kern w:val="0"/>
          <w:sz w:val="24"/>
        </w:rPr>
      </w:pPr>
      <w:r>
        <w:rPr>
          <w:rFonts w:hint="eastAsia" w:ascii="仿宋_GB2312" w:hAnsi="宋体" w:eastAsia="仿宋_GB2312"/>
          <w:color w:val="auto"/>
          <w:kern w:val="0"/>
          <w:sz w:val="24"/>
        </w:rPr>
        <w:t>（2）</w:t>
      </w:r>
      <w:r>
        <w:rPr>
          <w:rFonts w:hint="eastAsia" w:ascii="仿宋_GB2312" w:hAnsi="宋体" w:eastAsia="仿宋_GB2312"/>
          <w:color w:val="auto"/>
          <w:sz w:val="24"/>
          <w:u w:val="single"/>
        </w:rPr>
        <w:t xml:space="preserve">   双方另行确定                      </w:t>
      </w:r>
      <w:r>
        <w:rPr>
          <w:rFonts w:hint="eastAsia" w:ascii="仿宋_GB2312" w:hAnsi="宋体" w:eastAsia="仿宋_GB2312"/>
          <w:color w:val="auto"/>
          <w:sz w:val="24"/>
        </w:rPr>
        <w:t>；</w:t>
      </w:r>
    </w:p>
    <w:p w14:paraId="46EF349A">
      <w:pPr>
        <w:autoSpaceDE w:val="0"/>
        <w:autoSpaceDN w:val="0"/>
        <w:adjustRightInd w:val="0"/>
        <w:spacing w:line="340" w:lineRule="exact"/>
        <w:ind w:firstLine="480" w:firstLineChars="200"/>
        <w:jc w:val="left"/>
        <w:rPr>
          <w:rFonts w:ascii="仿宋_GB2312" w:hAnsi="宋体" w:eastAsia="仿宋_GB2312"/>
          <w:color w:val="auto"/>
          <w:kern w:val="0"/>
          <w:sz w:val="24"/>
        </w:rPr>
      </w:pPr>
      <w:r>
        <w:rPr>
          <w:rFonts w:hint="eastAsia" w:ascii="仿宋_GB2312" w:hAnsi="宋体" w:eastAsia="仿宋_GB2312"/>
          <w:color w:val="auto"/>
          <w:kern w:val="0"/>
          <w:sz w:val="24"/>
        </w:rPr>
        <w:t>（3）</w:t>
      </w:r>
      <w:r>
        <w:rPr>
          <w:rFonts w:hint="eastAsia" w:ascii="仿宋_GB2312" w:hAnsi="宋体" w:eastAsia="仿宋_GB2312"/>
          <w:color w:val="auto"/>
          <w:sz w:val="24"/>
          <w:u w:val="single"/>
        </w:rPr>
        <w:t xml:space="preserve">   双方另行确定                      </w:t>
      </w:r>
      <w:r>
        <w:rPr>
          <w:rFonts w:hint="eastAsia" w:ascii="仿宋_GB2312" w:hAnsi="宋体" w:eastAsia="仿宋_GB2312"/>
          <w:color w:val="auto"/>
          <w:sz w:val="24"/>
        </w:rPr>
        <w:t>。</w:t>
      </w:r>
    </w:p>
    <w:p w14:paraId="61C1D24F">
      <w:pPr>
        <w:pStyle w:val="6"/>
        <w:spacing w:before="120" w:after="120" w:line="340" w:lineRule="exact"/>
        <w:rPr>
          <w:rFonts w:ascii="仿宋_GB2312" w:hAnsi="宋体" w:eastAsia="仿宋_GB2312"/>
          <w:b w:val="0"/>
          <w:color w:val="auto"/>
          <w:sz w:val="24"/>
          <w:szCs w:val="24"/>
        </w:rPr>
      </w:pPr>
      <w:r>
        <w:rPr>
          <w:rFonts w:hint="eastAsia" w:ascii="仿宋_GB2312" w:hAnsi="宋体" w:eastAsia="仿宋_GB2312"/>
          <w:b w:val="0"/>
          <w:color w:val="auto"/>
          <w:sz w:val="24"/>
          <w:szCs w:val="24"/>
        </w:rPr>
        <w:t>5. 工程质量</w:t>
      </w:r>
    </w:p>
    <w:p w14:paraId="63ADFCC9">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5.1 质量要求</w:t>
      </w:r>
    </w:p>
    <w:p w14:paraId="24C78DED">
      <w:pPr>
        <w:spacing w:line="340" w:lineRule="exact"/>
        <w:jc w:val="left"/>
        <w:rPr>
          <w:rFonts w:ascii="仿宋_GB2312" w:hAnsi="宋体" w:eastAsia="仿宋_GB2312"/>
          <w:color w:val="auto"/>
          <w:sz w:val="24"/>
        </w:rPr>
      </w:pPr>
      <w:r>
        <w:rPr>
          <w:rFonts w:hint="eastAsia" w:ascii="仿宋_GB2312" w:hAnsi="宋体" w:eastAsia="仿宋_GB2312"/>
          <w:color w:val="auto"/>
          <w:sz w:val="24"/>
        </w:rPr>
        <w:t>5.1.1 特殊质量标准和要求：</w:t>
      </w:r>
      <w:r>
        <w:rPr>
          <w:rFonts w:hint="eastAsia" w:ascii="仿宋_GB2312" w:hAnsi="宋体" w:eastAsia="仿宋_GB2312"/>
          <w:color w:val="auto"/>
          <w:sz w:val="24"/>
          <w:u w:val="single"/>
        </w:rPr>
        <w:t xml:space="preserve">  双方另行确定   </w:t>
      </w:r>
      <w:r>
        <w:rPr>
          <w:rFonts w:hint="eastAsia" w:ascii="仿宋_GB2312" w:hAnsi="宋体" w:eastAsia="仿宋_GB2312"/>
          <w:color w:val="auto"/>
          <w:sz w:val="24"/>
        </w:rPr>
        <w:t>。</w:t>
      </w:r>
    </w:p>
    <w:p w14:paraId="169C8DF3">
      <w:pPr>
        <w:spacing w:line="340" w:lineRule="exact"/>
        <w:jc w:val="left"/>
        <w:rPr>
          <w:rFonts w:ascii="仿宋_GB2312" w:hAnsi="宋体" w:eastAsia="仿宋_GB2312"/>
          <w:color w:val="auto"/>
          <w:sz w:val="24"/>
        </w:rPr>
      </w:pPr>
      <w:r>
        <w:rPr>
          <w:rFonts w:hint="eastAsia" w:ascii="仿宋_GB2312" w:hAnsi="宋体" w:eastAsia="仿宋_GB2312"/>
          <w:color w:val="auto"/>
          <w:sz w:val="24"/>
        </w:rPr>
        <w:t>关于工程奖项的约定：</w:t>
      </w:r>
      <w:r>
        <w:rPr>
          <w:rFonts w:hint="eastAsia" w:ascii="仿宋_GB2312" w:hAnsi="宋体" w:eastAsia="仿宋_GB2312"/>
          <w:color w:val="auto"/>
          <w:sz w:val="24"/>
          <w:u w:val="single"/>
        </w:rPr>
        <w:t xml:space="preserve">    双方另行确定       </w:t>
      </w:r>
      <w:r>
        <w:rPr>
          <w:rFonts w:hint="eastAsia" w:ascii="仿宋_GB2312" w:hAnsi="宋体" w:eastAsia="仿宋_GB2312"/>
          <w:color w:val="auto"/>
          <w:sz w:val="24"/>
        </w:rPr>
        <w:t>。</w:t>
      </w:r>
    </w:p>
    <w:p w14:paraId="0EFE5662">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5.3 隐蔽工程检查</w:t>
      </w:r>
    </w:p>
    <w:p w14:paraId="4E449C6E">
      <w:pPr>
        <w:spacing w:line="340" w:lineRule="exact"/>
        <w:jc w:val="left"/>
        <w:rPr>
          <w:rFonts w:ascii="仿宋_GB2312" w:hAnsi="宋体" w:eastAsia="仿宋_GB2312"/>
          <w:color w:val="auto"/>
          <w:sz w:val="24"/>
        </w:rPr>
      </w:pPr>
      <w:r>
        <w:rPr>
          <w:rFonts w:hint="eastAsia" w:ascii="仿宋_GB2312" w:hAnsi="宋体" w:eastAsia="仿宋_GB2312"/>
          <w:color w:val="auto"/>
          <w:sz w:val="24"/>
        </w:rPr>
        <w:t>5.3.2承包人提前通知监理人隐蔽工程检查的期限的约定：</w:t>
      </w:r>
      <w:r>
        <w:rPr>
          <w:rFonts w:hint="eastAsia" w:ascii="仿宋_GB2312" w:hAnsi="宋体" w:eastAsia="仿宋_GB2312"/>
          <w:color w:val="auto"/>
          <w:kern w:val="0"/>
          <w:sz w:val="24"/>
          <w:u w:val="single"/>
        </w:rPr>
        <w:t>承包人应在共同检查前48小时</w:t>
      </w:r>
      <w:r>
        <w:rPr>
          <w:rFonts w:hint="eastAsia" w:ascii="仿宋_GB2312" w:hAnsi="宋体" w:eastAsia="仿宋_GB2312"/>
          <w:color w:val="auto"/>
          <w:sz w:val="24"/>
          <w:u w:val="single"/>
        </w:rPr>
        <w:t>书面通知</w:t>
      </w:r>
      <w:r>
        <w:rPr>
          <w:rFonts w:hint="eastAsia" w:ascii="仿宋_GB2312" w:hAnsi="宋体" w:eastAsia="仿宋_GB2312"/>
          <w:color w:val="auto"/>
          <w:kern w:val="0"/>
          <w:sz w:val="24"/>
          <w:u w:val="single"/>
        </w:rPr>
        <w:t>监理人检查。</w:t>
      </w:r>
    </w:p>
    <w:p w14:paraId="393215F5">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监理人不能按时进行检查时，应提前</w:t>
      </w:r>
      <w:r>
        <w:rPr>
          <w:rFonts w:hint="eastAsia" w:ascii="仿宋_GB2312" w:hAnsi="宋体" w:eastAsia="仿宋_GB2312"/>
          <w:color w:val="auto"/>
          <w:sz w:val="24"/>
          <w:u w:val="single"/>
        </w:rPr>
        <w:t xml:space="preserve">  24  </w:t>
      </w:r>
      <w:r>
        <w:rPr>
          <w:rFonts w:hint="eastAsia" w:ascii="仿宋_GB2312" w:hAnsi="宋体" w:eastAsia="仿宋_GB2312"/>
          <w:color w:val="auto"/>
          <w:sz w:val="24"/>
        </w:rPr>
        <w:t>小时提交书面延期要求。</w:t>
      </w:r>
    </w:p>
    <w:p w14:paraId="5181245B">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关于延期最长不得超过：</w:t>
      </w:r>
      <w:r>
        <w:rPr>
          <w:rFonts w:hint="eastAsia" w:ascii="仿宋_GB2312" w:hAnsi="宋体" w:eastAsia="仿宋_GB2312"/>
          <w:color w:val="auto"/>
          <w:sz w:val="24"/>
          <w:u w:val="single"/>
        </w:rPr>
        <w:t xml:space="preserve">  48    </w:t>
      </w:r>
      <w:r>
        <w:rPr>
          <w:rFonts w:hint="eastAsia" w:ascii="仿宋_GB2312" w:hAnsi="宋体" w:eastAsia="仿宋_GB2312"/>
          <w:color w:val="auto"/>
          <w:sz w:val="24"/>
        </w:rPr>
        <w:t>小时。</w:t>
      </w:r>
    </w:p>
    <w:p w14:paraId="625C946B">
      <w:pPr>
        <w:pStyle w:val="6"/>
        <w:spacing w:before="120" w:after="120" w:line="340" w:lineRule="exact"/>
        <w:rPr>
          <w:rFonts w:ascii="仿宋_GB2312" w:hAnsi="宋体" w:eastAsia="仿宋_GB2312"/>
          <w:b w:val="0"/>
          <w:color w:val="auto"/>
          <w:sz w:val="24"/>
          <w:szCs w:val="24"/>
        </w:rPr>
      </w:pPr>
      <w:r>
        <w:rPr>
          <w:rFonts w:hint="eastAsia" w:ascii="仿宋_GB2312" w:hAnsi="宋体" w:eastAsia="仿宋_GB2312"/>
          <w:b w:val="0"/>
          <w:color w:val="auto"/>
          <w:sz w:val="24"/>
          <w:szCs w:val="24"/>
        </w:rPr>
        <w:t>6. 安全文明施工与环境保护</w:t>
      </w:r>
    </w:p>
    <w:p w14:paraId="14B6B327">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6.1安全文明施工</w:t>
      </w:r>
    </w:p>
    <w:p w14:paraId="40039052">
      <w:pPr>
        <w:spacing w:line="340" w:lineRule="exact"/>
        <w:ind w:firstLine="480" w:firstLineChars="200"/>
        <w:textAlignment w:val="center"/>
        <w:rPr>
          <w:rFonts w:ascii="仿宋_GB2312" w:hAnsi="宋体" w:eastAsia="仿宋_GB2312"/>
          <w:color w:val="auto"/>
          <w:sz w:val="24"/>
          <w:u w:val="single"/>
        </w:rPr>
      </w:pPr>
      <w:r>
        <w:rPr>
          <w:rFonts w:hint="eastAsia" w:ascii="仿宋_GB2312" w:hAnsi="宋体" w:eastAsia="仿宋_GB2312"/>
          <w:color w:val="auto"/>
          <w:sz w:val="24"/>
        </w:rPr>
        <w:t>6.1.1 项目安全生产的达标目标及相应事项的约定：</w:t>
      </w:r>
      <w:r>
        <w:rPr>
          <w:rFonts w:hint="eastAsia" w:ascii="仿宋_GB2312" w:hAnsi="宋体" w:eastAsia="仿宋_GB2312"/>
          <w:color w:val="auto"/>
          <w:sz w:val="24"/>
          <w:u w:val="single"/>
        </w:rPr>
        <w:t>（1）承包人应严格按照《山东省建筑安全生产管理规定》、《环境保护法》等文件要求，保证施工现场安全生产文明施工，并达到市级安全文明工地标准要求。</w:t>
      </w:r>
    </w:p>
    <w:p w14:paraId="63C4799F">
      <w:pPr>
        <w:spacing w:line="340" w:lineRule="exact"/>
        <w:ind w:firstLine="480" w:firstLineChars="200"/>
        <w:textAlignment w:val="center"/>
        <w:rPr>
          <w:rFonts w:ascii="仿宋_GB2312" w:hAnsi="宋体" w:eastAsia="仿宋_GB2312"/>
          <w:color w:val="auto"/>
          <w:sz w:val="24"/>
          <w:u w:val="single"/>
        </w:rPr>
      </w:pPr>
      <w:r>
        <w:rPr>
          <w:rFonts w:hint="eastAsia" w:ascii="仿宋_GB2312" w:hAnsi="宋体" w:eastAsia="仿宋_GB2312"/>
          <w:color w:val="auto"/>
          <w:sz w:val="24"/>
          <w:u w:val="single"/>
        </w:rPr>
        <w:t>（2）承包人负责在工程施工、竣工及保修的整个过程中施工现场全部人员的安全。发包人不承担承包人单位人员或其他人员的伤亡赔偿或补偿责任。</w:t>
      </w:r>
    </w:p>
    <w:p w14:paraId="037AAED1">
      <w:pPr>
        <w:spacing w:line="340" w:lineRule="exact"/>
        <w:ind w:firstLine="480" w:firstLineChars="200"/>
        <w:jc w:val="left"/>
        <w:rPr>
          <w:rFonts w:ascii="仿宋_GB2312" w:hAnsi="宋体" w:eastAsia="仿宋_GB2312"/>
          <w:color w:val="auto"/>
          <w:sz w:val="24"/>
          <w:u w:val="single"/>
        </w:rPr>
      </w:pPr>
      <w:r>
        <w:rPr>
          <w:rFonts w:hint="eastAsia" w:ascii="仿宋_GB2312" w:hAnsi="宋体" w:eastAsia="仿宋_GB2312"/>
          <w:color w:val="auto"/>
          <w:sz w:val="24"/>
          <w:u w:val="single"/>
        </w:rPr>
        <w:t>（3）工程施工中，承包方必须遵守安全生产的有关规定，采取必要的安全防护措施，杜绝安全质量事故的发生，如施工过程中确实存在重大安全隐患，应及时书面报告发包方，在排除后方可施工。</w:t>
      </w:r>
    </w:p>
    <w:p w14:paraId="14914A8A">
      <w:pPr>
        <w:spacing w:line="340" w:lineRule="exact"/>
        <w:ind w:firstLine="480" w:firstLineChars="200"/>
        <w:jc w:val="left"/>
        <w:rPr>
          <w:rFonts w:ascii="仿宋_GB2312" w:hAnsi="宋体" w:eastAsia="仿宋_GB2312"/>
          <w:color w:val="auto"/>
          <w:sz w:val="24"/>
          <w:u w:val="single"/>
        </w:rPr>
      </w:pPr>
      <w:r>
        <w:rPr>
          <w:rFonts w:hint="eastAsia" w:ascii="仿宋_GB2312" w:hAnsi="宋体" w:eastAsia="仿宋_GB2312"/>
          <w:color w:val="auto"/>
          <w:sz w:val="24"/>
        </w:rPr>
        <w:t>6.1.4 关于治安保卫的特别约定：</w:t>
      </w:r>
      <w:r>
        <w:rPr>
          <w:rFonts w:hint="eastAsia" w:ascii="仿宋_GB2312" w:hAnsi="宋体" w:eastAsia="仿宋_GB2312"/>
          <w:color w:val="auto"/>
          <w:sz w:val="24"/>
          <w:u w:val="single"/>
        </w:rPr>
        <w:t xml:space="preserve"> 执行通用条款   </w:t>
      </w:r>
      <w:r>
        <w:rPr>
          <w:rFonts w:hint="eastAsia" w:ascii="仿宋_GB2312" w:hAnsi="宋体" w:eastAsia="仿宋_GB2312"/>
          <w:color w:val="auto"/>
          <w:sz w:val="24"/>
        </w:rPr>
        <w:t>。</w:t>
      </w:r>
    </w:p>
    <w:p w14:paraId="24E555F8">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关于编制施工场地治安管理计划的约定：</w:t>
      </w:r>
      <w:r>
        <w:rPr>
          <w:rFonts w:hint="eastAsia" w:ascii="仿宋_GB2312" w:hAnsi="宋体" w:eastAsia="仿宋_GB2312"/>
          <w:color w:val="auto"/>
          <w:sz w:val="24"/>
          <w:u w:val="single"/>
        </w:rPr>
        <w:t xml:space="preserve">   开工后三天内编制完成施工场地治安管理计划                                 </w:t>
      </w:r>
      <w:r>
        <w:rPr>
          <w:rFonts w:hint="eastAsia" w:ascii="仿宋_GB2312" w:hAnsi="宋体" w:eastAsia="仿宋_GB2312"/>
          <w:color w:val="auto"/>
          <w:sz w:val="24"/>
        </w:rPr>
        <w:t>。</w:t>
      </w:r>
    </w:p>
    <w:p w14:paraId="0D1FC9AA">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6.1.5 文明施工</w:t>
      </w:r>
    </w:p>
    <w:p w14:paraId="17882593">
      <w:pPr>
        <w:spacing w:line="340" w:lineRule="exact"/>
        <w:ind w:firstLine="480" w:firstLineChars="200"/>
        <w:jc w:val="left"/>
        <w:rPr>
          <w:rFonts w:ascii="仿宋_GB2312" w:hAnsi="宋体" w:eastAsia="仿宋_GB2312"/>
          <w:color w:val="auto"/>
          <w:sz w:val="24"/>
          <w:u w:val="single"/>
        </w:rPr>
      </w:pPr>
      <w:r>
        <w:rPr>
          <w:rFonts w:hint="eastAsia" w:ascii="仿宋_GB2312" w:hAnsi="宋体" w:eastAsia="仿宋_GB2312"/>
          <w:color w:val="auto"/>
          <w:sz w:val="24"/>
        </w:rPr>
        <w:t>合同当事人对文明施工的要求：</w:t>
      </w:r>
      <w:r>
        <w:rPr>
          <w:rFonts w:hint="eastAsia" w:ascii="仿宋_GB2312" w:hAnsi="宋体" w:eastAsia="仿宋_GB2312"/>
          <w:color w:val="auto"/>
          <w:sz w:val="24"/>
          <w:u w:val="single"/>
        </w:rPr>
        <w:t xml:space="preserve">  达到现行《建筑施工现场环境与卫生标准》（JGJ146-2004）             </w:t>
      </w:r>
      <w:r>
        <w:rPr>
          <w:rFonts w:hint="eastAsia" w:ascii="仿宋_GB2312" w:hAnsi="宋体" w:eastAsia="仿宋_GB2312"/>
          <w:color w:val="auto"/>
          <w:sz w:val="24"/>
        </w:rPr>
        <w:t>。</w:t>
      </w:r>
    </w:p>
    <w:p w14:paraId="5D162F53">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6.1.6 关于安全文明施工费支付比例和支付期限的约定：</w:t>
      </w:r>
      <w:r>
        <w:rPr>
          <w:rFonts w:hint="eastAsia" w:ascii="仿宋_GB2312" w:hAnsi="宋体" w:eastAsia="仿宋_GB2312"/>
          <w:color w:val="auto"/>
          <w:sz w:val="24"/>
          <w:u w:val="single"/>
        </w:rPr>
        <w:t xml:space="preserve"> 纳入合同价格支付      </w:t>
      </w:r>
      <w:r>
        <w:rPr>
          <w:rFonts w:hint="eastAsia" w:ascii="仿宋_GB2312" w:hAnsi="宋体" w:eastAsia="仿宋_GB2312"/>
          <w:color w:val="auto"/>
          <w:sz w:val="24"/>
        </w:rPr>
        <w:t>。</w:t>
      </w:r>
    </w:p>
    <w:p w14:paraId="37226276">
      <w:pPr>
        <w:pStyle w:val="6"/>
        <w:spacing w:before="120" w:after="120" w:line="340" w:lineRule="exact"/>
        <w:rPr>
          <w:rFonts w:ascii="仿宋_GB2312" w:hAnsi="宋体" w:eastAsia="仿宋_GB2312"/>
          <w:b w:val="0"/>
          <w:color w:val="auto"/>
          <w:sz w:val="24"/>
          <w:szCs w:val="24"/>
        </w:rPr>
      </w:pPr>
      <w:r>
        <w:rPr>
          <w:rFonts w:hint="eastAsia" w:ascii="仿宋_GB2312" w:hAnsi="宋体" w:eastAsia="仿宋_GB2312"/>
          <w:b w:val="0"/>
          <w:color w:val="auto"/>
          <w:sz w:val="24"/>
          <w:szCs w:val="24"/>
        </w:rPr>
        <w:t>7. 工期和进度</w:t>
      </w:r>
    </w:p>
    <w:p w14:paraId="3D282481">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7.1 施工组织设计</w:t>
      </w:r>
    </w:p>
    <w:p w14:paraId="480D4852">
      <w:pPr>
        <w:autoSpaceDE w:val="0"/>
        <w:autoSpaceDN w:val="0"/>
        <w:adjustRightInd w:val="0"/>
        <w:spacing w:line="340" w:lineRule="exact"/>
        <w:ind w:firstLine="480" w:firstLineChars="200"/>
        <w:jc w:val="left"/>
        <w:rPr>
          <w:rFonts w:ascii="仿宋_GB2312" w:hAnsi="宋体" w:eastAsia="仿宋_GB2312"/>
          <w:color w:val="auto"/>
          <w:sz w:val="24"/>
          <w:u w:val="single"/>
        </w:rPr>
      </w:pPr>
      <w:r>
        <w:rPr>
          <w:rFonts w:hint="eastAsia" w:ascii="仿宋_GB2312" w:hAnsi="宋体" w:eastAsia="仿宋_GB2312"/>
          <w:color w:val="auto"/>
          <w:sz w:val="24"/>
        </w:rPr>
        <w:t>7.1.1 合</w:t>
      </w:r>
      <w:r>
        <w:rPr>
          <w:rFonts w:hint="eastAsia" w:ascii="仿宋_GB2312" w:hAnsi="宋体" w:eastAsia="仿宋_GB2312"/>
          <w:color w:val="auto"/>
          <w:kern w:val="0"/>
          <w:sz w:val="24"/>
        </w:rPr>
        <w:t>同当事人约定的施工组织设计应包括的其他内容：</w:t>
      </w:r>
      <w:r>
        <w:rPr>
          <w:rFonts w:hint="eastAsia" w:ascii="仿宋_GB2312" w:hAnsi="宋体" w:eastAsia="仿宋_GB2312"/>
          <w:color w:val="auto"/>
          <w:sz w:val="24"/>
          <w:u w:val="single"/>
        </w:rPr>
        <w:t xml:space="preserve">按招标文件约定，招标文件无约定的按通用条款或双方另行约定   </w:t>
      </w:r>
      <w:r>
        <w:rPr>
          <w:rFonts w:hint="eastAsia" w:ascii="仿宋_GB2312" w:hAnsi="宋体" w:eastAsia="仿宋_GB2312"/>
          <w:color w:val="auto"/>
          <w:sz w:val="24"/>
        </w:rPr>
        <w:t>。</w:t>
      </w:r>
    </w:p>
    <w:p w14:paraId="409C5B5D">
      <w:pPr>
        <w:autoSpaceDE w:val="0"/>
        <w:autoSpaceDN w:val="0"/>
        <w:adjustRightInd w:val="0"/>
        <w:spacing w:line="340" w:lineRule="exact"/>
        <w:ind w:firstLine="480" w:firstLineChars="200"/>
        <w:jc w:val="left"/>
        <w:rPr>
          <w:rFonts w:ascii="仿宋_GB2312" w:hAnsi="宋体" w:eastAsia="仿宋_GB2312"/>
          <w:color w:val="auto"/>
          <w:kern w:val="0"/>
          <w:sz w:val="24"/>
        </w:rPr>
      </w:pPr>
      <w:r>
        <w:rPr>
          <w:rFonts w:hint="eastAsia" w:ascii="仿宋_GB2312" w:hAnsi="宋体" w:eastAsia="仿宋_GB2312"/>
          <w:color w:val="auto"/>
          <w:sz w:val="24"/>
        </w:rPr>
        <w:t xml:space="preserve">7.1.2 </w:t>
      </w:r>
      <w:r>
        <w:rPr>
          <w:rFonts w:hint="eastAsia" w:ascii="仿宋_GB2312" w:hAnsi="宋体" w:eastAsia="仿宋_GB2312"/>
          <w:color w:val="auto"/>
          <w:kern w:val="0"/>
          <w:sz w:val="24"/>
        </w:rPr>
        <w:t>施工组织设计的提交和修改</w:t>
      </w:r>
    </w:p>
    <w:p w14:paraId="7C43A852">
      <w:pPr>
        <w:autoSpaceDE w:val="0"/>
        <w:autoSpaceDN w:val="0"/>
        <w:adjustRightInd w:val="0"/>
        <w:spacing w:line="340" w:lineRule="exact"/>
        <w:jc w:val="left"/>
        <w:rPr>
          <w:rFonts w:ascii="仿宋_GB2312" w:hAnsi="宋体" w:eastAsia="仿宋_GB2312"/>
          <w:color w:val="auto"/>
          <w:sz w:val="24"/>
        </w:rPr>
      </w:pPr>
      <w:r>
        <w:rPr>
          <w:rFonts w:hint="eastAsia" w:ascii="仿宋_GB2312" w:hAnsi="宋体" w:eastAsia="仿宋_GB2312"/>
          <w:color w:val="auto"/>
          <w:kern w:val="0"/>
          <w:sz w:val="24"/>
        </w:rPr>
        <w:t>承包人提交详细施工组织设计的期限的约定：</w:t>
      </w:r>
      <w:r>
        <w:rPr>
          <w:rFonts w:hint="eastAsia" w:ascii="仿宋_GB2312" w:hAnsi="宋体" w:eastAsia="仿宋_GB2312"/>
          <w:color w:val="auto"/>
          <w:sz w:val="24"/>
          <w:u w:val="single"/>
        </w:rPr>
        <w:t xml:space="preserve"> 开工日期前7天  </w:t>
      </w:r>
      <w:r>
        <w:rPr>
          <w:rFonts w:hint="eastAsia" w:ascii="仿宋_GB2312" w:hAnsi="宋体" w:eastAsia="仿宋_GB2312"/>
          <w:color w:val="auto"/>
          <w:sz w:val="24"/>
        </w:rPr>
        <w:t>。</w:t>
      </w:r>
    </w:p>
    <w:p w14:paraId="4A9D4853">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发包人和监理人在收到详细的施工组织设计后确认或提出修改意见的期限：</w:t>
      </w:r>
      <w:r>
        <w:rPr>
          <w:rFonts w:hint="eastAsia" w:ascii="仿宋_GB2312" w:hAnsi="宋体" w:eastAsia="仿宋_GB2312"/>
          <w:color w:val="auto"/>
          <w:sz w:val="24"/>
          <w:u w:val="single"/>
        </w:rPr>
        <w:t xml:space="preserve">     收到施工组织设计后7天内       </w:t>
      </w:r>
      <w:r>
        <w:rPr>
          <w:rFonts w:hint="eastAsia" w:ascii="仿宋_GB2312" w:hAnsi="宋体" w:eastAsia="仿宋_GB2312"/>
          <w:color w:val="auto"/>
          <w:sz w:val="24"/>
        </w:rPr>
        <w:t>。</w:t>
      </w:r>
    </w:p>
    <w:p w14:paraId="0EEC7FC8">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7.2 施工进度计划</w:t>
      </w:r>
    </w:p>
    <w:p w14:paraId="21EED727">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7.2.2 施工进度计划的修订</w:t>
      </w:r>
    </w:p>
    <w:p w14:paraId="62C0AF2F">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发包人和监理人在收到修订的施工进度计划后确认或提出修改意见的期限：</w:t>
      </w:r>
      <w:r>
        <w:rPr>
          <w:rFonts w:hint="eastAsia" w:ascii="仿宋_GB2312" w:hAnsi="宋体" w:eastAsia="仿宋_GB2312"/>
          <w:color w:val="auto"/>
          <w:sz w:val="24"/>
          <w:u w:val="single"/>
        </w:rPr>
        <w:t xml:space="preserve">     收到后 7天内             </w:t>
      </w:r>
      <w:r>
        <w:rPr>
          <w:rFonts w:hint="eastAsia" w:ascii="仿宋_GB2312" w:hAnsi="宋体" w:eastAsia="仿宋_GB2312"/>
          <w:color w:val="auto"/>
          <w:sz w:val="24"/>
        </w:rPr>
        <w:t>。</w:t>
      </w:r>
    </w:p>
    <w:p w14:paraId="150D8ADF">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7.3 开工</w:t>
      </w:r>
    </w:p>
    <w:p w14:paraId="43955CF6">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7.3.1 开工准备</w:t>
      </w:r>
    </w:p>
    <w:p w14:paraId="541C1BF0">
      <w:pPr>
        <w:spacing w:line="340" w:lineRule="exact"/>
        <w:ind w:firstLine="645"/>
        <w:jc w:val="left"/>
        <w:rPr>
          <w:rFonts w:ascii="仿宋_GB2312" w:hAnsi="宋体" w:eastAsia="仿宋_GB2312"/>
          <w:color w:val="auto"/>
          <w:sz w:val="24"/>
          <w:u w:val="single"/>
        </w:rPr>
      </w:pPr>
      <w:r>
        <w:rPr>
          <w:rFonts w:hint="eastAsia" w:ascii="仿宋_GB2312" w:hAnsi="宋体" w:eastAsia="仿宋_GB2312"/>
          <w:color w:val="auto"/>
          <w:sz w:val="24"/>
        </w:rPr>
        <w:t>关于承包人提交</w:t>
      </w:r>
      <w:r>
        <w:rPr>
          <w:rFonts w:hint="eastAsia" w:ascii="仿宋_GB2312" w:hAnsi="宋体" w:eastAsia="仿宋_GB2312"/>
          <w:color w:val="auto"/>
          <w:kern w:val="0"/>
          <w:sz w:val="24"/>
        </w:rPr>
        <w:t>工程开工报审表的期限：</w:t>
      </w:r>
      <w:r>
        <w:rPr>
          <w:rFonts w:hint="eastAsia" w:ascii="仿宋_GB2312" w:hAnsi="宋体" w:eastAsia="仿宋_GB2312"/>
          <w:color w:val="auto"/>
          <w:sz w:val="24"/>
          <w:u w:val="single"/>
        </w:rPr>
        <w:t xml:space="preserve">   开工日前7天    </w:t>
      </w:r>
      <w:r>
        <w:rPr>
          <w:rFonts w:hint="eastAsia" w:ascii="仿宋_GB2312" w:hAnsi="宋体" w:eastAsia="仿宋_GB2312"/>
          <w:color w:val="auto"/>
          <w:sz w:val="24"/>
        </w:rPr>
        <w:t>。</w:t>
      </w:r>
    </w:p>
    <w:p w14:paraId="2AC73318">
      <w:pPr>
        <w:spacing w:line="340" w:lineRule="exact"/>
        <w:jc w:val="left"/>
        <w:rPr>
          <w:rFonts w:ascii="仿宋_GB2312" w:hAnsi="宋体" w:eastAsia="仿宋_GB2312"/>
          <w:color w:val="auto"/>
          <w:sz w:val="24"/>
        </w:rPr>
      </w:pPr>
      <w:r>
        <w:rPr>
          <w:rFonts w:hint="eastAsia" w:ascii="仿宋_GB2312" w:hAnsi="宋体" w:eastAsia="仿宋_GB2312"/>
          <w:color w:val="auto"/>
          <w:sz w:val="24"/>
        </w:rPr>
        <w:t>关于发包人应完成的其他开工准备工作及期限：</w:t>
      </w:r>
      <w:r>
        <w:rPr>
          <w:rFonts w:hint="eastAsia" w:ascii="仿宋_GB2312" w:hAnsi="宋体" w:eastAsia="仿宋_GB2312"/>
          <w:color w:val="auto"/>
          <w:sz w:val="24"/>
          <w:u w:val="single"/>
        </w:rPr>
        <w:t xml:space="preserve">     /      </w:t>
      </w:r>
      <w:r>
        <w:rPr>
          <w:rFonts w:hint="eastAsia" w:ascii="仿宋_GB2312" w:hAnsi="宋体" w:eastAsia="仿宋_GB2312"/>
          <w:color w:val="auto"/>
          <w:sz w:val="24"/>
        </w:rPr>
        <w:t>。</w:t>
      </w:r>
    </w:p>
    <w:p w14:paraId="13A5C52E">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关于承包人应完成的其他开工准备工作及期限：</w:t>
      </w:r>
      <w:r>
        <w:rPr>
          <w:rFonts w:hint="eastAsia" w:ascii="仿宋_GB2312" w:hAnsi="宋体" w:eastAsia="仿宋_GB2312"/>
          <w:color w:val="auto"/>
          <w:sz w:val="24"/>
          <w:u w:val="single"/>
          <w:lang w:val="en-US" w:eastAsia="zh-CN"/>
        </w:rPr>
        <w:t xml:space="preserve">   </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w:t>
      </w:r>
    </w:p>
    <w:p w14:paraId="598A1F25">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7.3.2开工通知</w:t>
      </w:r>
    </w:p>
    <w:p w14:paraId="22D9B971">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因发包人原因造成监理人未能在计划开工日期之日起</w:t>
      </w:r>
      <w:r>
        <w:rPr>
          <w:rFonts w:hint="eastAsia" w:ascii="仿宋_GB2312" w:hAnsi="宋体" w:eastAsia="仿宋_GB2312"/>
          <w:color w:val="auto"/>
          <w:sz w:val="24"/>
          <w:u w:val="single"/>
        </w:rPr>
        <w:t xml:space="preserve"> 7 </w:t>
      </w:r>
      <w:r>
        <w:rPr>
          <w:rFonts w:hint="eastAsia" w:ascii="仿宋_GB2312" w:hAnsi="宋体" w:eastAsia="仿宋_GB2312"/>
          <w:color w:val="auto"/>
          <w:sz w:val="24"/>
        </w:rPr>
        <w:t>天内发出开工通知的，承包人有权提出价格调整要求，或者解除合同。</w:t>
      </w:r>
    </w:p>
    <w:p w14:paraId="15ABE637">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7.4 测量放线</w:t>
      </w:r>
    </w:p>
    <w:p w14:paraId="7EAB8E5D">
      <w:pPr>
        <w:spacing w:line="340" w:lineRule="exact"/>
        <w:ind w:firstLine="480" w:firstLineChars="200"/>
        <w:jc w:val="left"/>
        <w:rPr>
          <w:rFonts w:ascii="仿宋_GB2312" w:hAnsi="宋体" w:eastAsia="仿宋_GB2312"/>
          <w:color w:val="auto"/>
          <w:sz w:val="24"/>
          <w:u w:val="single"/>
        </w:rPr>
      </w:pPr>
      <w:r>
        <w:rPr>
          <w:rFonts w:hint="eastAsia" w:ascii="仿宋_GB2312" w:hAnsi="宋体" w:eastAsia="仿宋_GB2312"/>
          <w:color w:val="auto"/>
          <w:sz w:val="24"/>
        </w:rPr>
        <w:t>7.4.1发包人通过监理人向承包人提供测量基准点、基准线和水准点及其书面资料的期限：</w:t>
      </w:r>
      <w:r>
        <w:rPr>
          <w:rFonts w:hint="eastAsia" w:ascii="仿宋_GB2312" w:hAnsi="宋体" w:eastAsia="仿宋_GB2312"/>
          <w:color w:val="auto"/>
          <w:sz w:val="24"/>
          <w:u w:val="single"/>
        </w:rPr>
        <w:t xml:space="preserve">   开工日前7天                   </w:t>
      </w:r>
      <w:r>
        <w:rPr>
          <w:rFonts w:hint="eastAsia" w:ascii="仿宋_GB2312" w:hAnsi="宋体" w:eastAsia="仿宋_GB2312"/>
          <w:color w:val="auto"/>
          <w:sz w:val="24"/>
        </w:rPr>
        <w:t>。</w:t>
      </w:r>
    </w:p>
    <w:p w14:paraId="16818371">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7.5 工期延误</w:t>
      </w:r>
    </w:p>
    <w:p w14:paraId="019C510F">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7.5.1 因发包人原因导致工期延误</w:t>
      </w:r>
    </w:p>
    <w:p w14:paraId="64DE591B">
      <w:pPr>
        <w:spacing w:line="340" w:lineRule="exact"/>
        <w:jc w:val="left"/>
        <w:rPr>
          <w:rFonts w:ascii="仿宋_GB2312" w:hAnsi="宋体" w:eastAsia="仿宋_GB2312"/>
          <w:color w:val="auto"/>
          <w:sz w:val="24"/>
        </w:rPr>
      </w:pPr>
      <w:r>
        <w:rPr>
          <w:rFonts w:hint="eastAsia" w:ascii="仿宋_GB2312" w:hAnsi="宋体" w:eastAsia="仿宋_GB2312"/>
          <w:color w:val="auto"/>
          <w:sz w:val="24"/>
        </w:rPr>
        <w:t>（7）因发包人原因导致工期延误的其他情形：(</w:t>
      </w:r>
      <w:r>
        <w:rPr>
          <w:rFonts w:hint="eastAsia" w:ascii="仿宋_GB2312" w:hAnsi="宋体" w:eastAsia="仿宋_GB2312"/>
          <w:color w:val="auto"/>
          <w:sz w:val="24"/>
          <w:u w:val="single"/>
        </w:rPr>
        <w:t>1）发包方未按时支付进度款，而影响施工进度；2）重大设计变更影响施工进度；3）政府政策影响施工进度；4）不可抗力，此延误工期需在发现后7天内办理签证，逾期不予认可</w:t>
      </w:r>
      <w:r>
        <w:rPr>
          <w:rFonts w:hint="eastAsia" w:ascii="仿宋_GB2312" w:hAnsi="宋体" w:eastAsia="仿宋_GB2312"/>
          <w:color w:val="auto"/>
          <w:sz w:val="24"/>
        </w:rPr>
        <w:t>。</w:t>
      </w:r>
    </w:p>
    <w:p w14:paraId="410D448A">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7.5.2 因承包人原因导致工期延误</w:t>
      </w:r>
    </w:p>
    <w:p w14:paraId="350B3E5F">
      <w:pPr>
        <w:spacing w:line="340" w:lineRule="exact"/>
        <w:ind w:firstLine="480" w:firstLineChars="200"/>
        <w:jc w:val="left"/>
        <w:rPr>
          <w:rFonts w:ascii="仿宋_GB2312" w:hAnsi="宋体" w:eastAsia="仿宋_GB2312"/>
          <w:color w:val="auto"/>
          <w:sz w:val="24"/>
          <w:u w:val="single"/>
        </w:rPr>
      </w:pPr>
      <w:r>
        <w:rPr>
          <w:rFonts w:hint="eastAsia" w:ascii="仿宋_GB2312" w:hAnsi="宋体" w:eastAsia="仿宋_GB2312"/>
          <w:color w:val="auto"/>
          <w:sz w:val="24"/>
        </w:rPr>
        <w:t>因承包人原因造成工期延误，逾期竣工违约金的计算方法为：</w:t>
      </w:r>
    </w:p>
    <w:p w14:paraId="0B648CFE">
      <w:pPr>
        <w:spacing w:line="340" w:lineRule="exact"/>
        <w:jc w:val="left"/>
        <w:rPr>
          <w:rFonts w:ascii="仿宋_GB2312" w:hAnsi="宋体" w:eastAsia="仿宋_GB2312"/>
          <w:color w:val="auto"/>
          <w:sz w:val="24"/>
        </w:rPr>
      </w:pPr>
      <w:r>
        <w:rPr>
          <w:rFonts w:hint="eastAsia" w:ascii="仿宋_GB2312" w:hAnsi="宋体" w:eastAsia="仿宋_GB2312"/>
          <w:color w:val="auto"/>
          <w:sz w:val="24"/>
          <w:u w:val="single"/>
        </w:rPr>
        <w:t xml:space="preserve">    每延误一天，按各段造价的万分之二向发包人缴纳违约金  </w:t>
      </w:r>
      <w:r>
        <w:rPr>
          <w:rFonts w:hint="eastAsia" w:ascii="仿宋_GB2312" w:hAnsi="宋体" w:eastAsia="仿宋_GB2312"/>
          <w:color w:val="auto"/>
          <w:sz w:val="24"/>
        </w:rPr>
        <w:t>。</w:t>
      </w:r>
    </w:p>
    <w:p w14:paraId="2A04F5F4">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因承包人原因造成工期延误，逾期竣工违约金的上限：</w:t>
      </w:r>
      <w:r>
        <w:rPr>
          <w:rFonts w:hint="eastAsia" w:ascii="仿宋_GB2312" w:hAnsi="宋体" w:eastAsia="仿宋_GB2312"/>
          <w:color w:val="auto"/>
          <w:sz w:val="24"/>
          <w:u w:val="single"/>
        </w:rPr>
        <w:t xml:space="preserve">   承包范围造价的3%   </w:t>
      </w:r>
      <w:r>
        <w:rPr>
          <w:rFonts w:hint="eastAsia" w:ascii="仿宋_GB2312" w:hAnsi="宋体" w:eastAsia="仿宋_GB2312"/>
          <w:color w:val="auto"/>
          <w:sz w:val="24"/>
        </w:rPr>
        <w:t>。</w:t>
      </w:r>
    </w:p>
    <w:p w14:paraId="1B5C5FCB">
      <w:pPr>
        <w:spacing w:line="340" w:lineRule="exact"/>
        <w:ind w:firstLine="480" w:firstLineChars="200"/>
        <w:jc w:val="left"/>
        <w:rPr>
          <w:rFonts w:hint="eastAsia" w:ascii="仿宋_GB2312" w:hAnsi="宋体" w:eastAsia="仿宋_GB2312"/>
          <w:color w:val="auto"/>
          <w:sz w:val="24"/>
        </w:rPr>
      </w:pPr>
      <w:r>
        <w:rPr>
          <w:rFonts w:hint="eastAsia" w:ascii="仿宋_GB2312" w:hAnsi="宋体" w:eastAsia="仿宋_GB2312"/>
          <w:color w:val="auto"/>
          <w:sz w:val="24"/>
        </w:rPr>
        <w:t>7.6 不利物质条件</w:t>
      </w:r>
    </w:p>
    <w:p w14:paraId="41D3B388">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不利物质条件的其他情形和有关约定：</w:t>
      </w:r>
      <w:r>
        <w:rPr>
          <w:rFonts w:hint="eastAsia" w:ascii="仿宋_GB2312" w:hAnsi="宋体" w:eastAsia="仿宋_GB2312"/>
          <w:color w:val="auto"/>
          <w:sz w:val="24"/>
          <w:u w:val="single"/>
        </w:rPr>
        <w:t xml:space="preserve">  执行通用条款   </w:t>
      </w:r>
      <w:r>
        <w:rPr>
          <w:rFonts w:hint="eastAsia" w:ascii="仿宋_GB2312" w:hAnsi="宋体" w:eastAsia="仿宋_GB2312"/>
          <w:color w:val="auto"/>
          <w:sz w:val="24"/>
        </w:rPr>
        <w:t>。</w:t>
      </w:r>
    </w:p>
    <w:p w14:paraId="719B3880">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7.7异常恶劣的气候条件</w:t>
      </w:r>
    </w:p>
    <w:p w14:paraId="6AD38D5E">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发包人和承包人同意以下情形视为异常恶劣的气候条件：</w:t>
      </w:r>
    </w:p>
    <w:p w14:paraId="50E34D8D">
      <w:pPr>
        <w:spacing w:line="340" w:lineRule="exact"/>
        <w:ind w:firstLine="480" w:firstLineChars="200"/>
        <w:jc w:val="left"/>
        <w:rPr>
          <w:rFonts w:ascii="仿宋_GB2312" w:hAnsi="宋体" w:eastAsia="仿宋_GB2312"/>
          <w:color w:val="auto"/>
          <w:sz w:val="24"/>
          <w:u w:val="single"/>
        </w:rPr>
      </w:pPr>
      <w:r>
        <w:rPr>
          <w:rFonts w:hint="eastAsia" w:ascii="仿宋_GB2312" w:hAnsi="宋体" w:eastAsia="仿宋_GB2312"/>
          <w:color w:val="auto"/>
          <w:sz w:val="24"/>
          <w:u w:val="single"/>
        </w:rPr>
        <w:t>（1）</w:t>
      </w:r>
      <w:r>
        <w:rPr>
          <w:rFonts w:hint="eastAsia" w:ascii="仿宋_GB2312" w:hAnsi="宋体" w:eastAsia="仿宋_GB2312" w:cs="Arial"/>
          <w:color w:val="auto"/>
          <w:sz w:val="24"/>
          <w:u w:val="single"/>
        </w:rPr>
        <w:t>日降雨量大于50mm的雨日超过1天；</w:t>
      </w:r>
    </w:p>
    <w:p w14:paraId="3B23048C">
      <w:pPr>
        <w:spacing w:line="340" w:lineRule="exact"/>
        <w:ind w:firstLine="480" w:firstLineChars="200"/>
        <w:jc w:val="left"/>
        <w:rPr>
          <w:rFonts w:ascii="仿宋_GB2312" w:hAnsi="宋体" w:eastAsia="仿宋_GB2312"/>
          <w:color w:val="auto"/>
          <w:sz w:val="24"/>
          <w:u w:val="single"/>
        </w:rPr>
      </w:pPr>
      <w:r>
        <w:rPr>
          <w:rFonts w:hint="eastAsia" w:ascii="仿宋_GB2312" w:hAnsi="宋体" w:eastAsia="仿宋_GB2312"/>
          <w:color w:val="auto"/>
          <w:sz w:val="24"/>
          <w:u w:val="single"/>
        </w:rPr>
        <w:t>（2）</w:t>
      </w:r>
      <w:r>
        <w:rPr>
          <w:rFonts w:hint="eastAsia" w:ascii="仿宋_GB2312" w:hAnsi="宋体" w:eastAsia="仿宋_GB2312" w:cs="Arial"/>
          <w:color w:val="auto"/>
          <w:sz w:val="24"/>
          <w:u w:val="single"/>
        </w:rPr>
        <w:t>风速大于8—10.7 m/s 的 5 级以上台风灾害；</w:t>
      </w:r>
      <w:r>
        <w:rPr>
          <w:rFonts w:hint="eastAsia" w:ascii="仿宋_GB2312" w:hAnsi="宋体" w:eastAsia="仿宋_GB2312"/>
          <w:color w:val="auto"/>
          <w:sz w:val="24"/>
          <w:u w:val="single"/>
        </w:rPr>
        <w:t xml:space="preserve"> </w:t>
      </w:r>
    </w:p>
    <w:p w14:paraId="49723F08">
      <w:pPr>
        <w:spacing w:line="340" w:lineRule="exact"/>
        <w:ind w:firstLine="480" w:firstLineChars="200"/>
        <w:jc w:val="left"/>
        <w:rPr>
          <w:rFonts w:ascii="仿宋_GB2312" w:hAnsi="宋体" w:eastAsia="仿宋_GB2312"/>
          <w:color w:val="auto"/>
          <w:sz w:val="24"/>
          <w:u w:val="single"/>
        </w:rPr>
      </w:pPr>
      <w:r>
        <w:rPr>
          <w:rFonts w:hint="eastAsia" w:ascii="仿宋_GB2312" w:hAnsi="宋体" w:eastAsia="仿宋_GB2312"/>
          <w:color w:val="auto"/>
          <w:sz w:val="24"/>
          <w:u w:val="single"/>
        </w:rPr>
        <w:t>（3）</w:t>
      </w:r>
      <w:r>
        <w:rPr>
          <w:rFonts w:hint="eastAsia" w:ascii="仿宋_GB2312" w:hAnsi="宋体" w:eastAsia="仿宋_GB2312" w:cs="Arial"/>
          <w:color w:val="auto"/>
          <w:sz w:val="24"/>
          <w:u w:val="single"/>
        </w:rPr>
        <w:t>日气温超过38℃ 的高温大于3天；</w:t>
      </w:r>
    </w:p>
    <w:p w14:paraId="3EE8FD62">
      <w:pPr>
        <w:spacing w:line="340" w:lineRule="exact"/>
        <w:ind w:firstLine="480" w:firstLineChars="200"/>
        <w:jc w:val="left"/>
        <w:rPr>
          <w:rFonts w:ascii="仿宋_GB2312" w:hAnsi="宋体" w:eastAsia="仿宋_GB2312"/>
          <w:color w:val="auto"/>
          <w:sz w:val="24"/>
          <w:u w:val="single"/>
        </w:rPr>
      </w:pPr>
      <w:r>
        <w:rPr>
          <w:rFonts w:hint="eastAsia" w:ascii="仿宋_GB2312" w:hAnsi="宋体" w:eastAsia="仿宋_GB2312"/>
          <w:color w:val="auto"/>
          <w:sz w:val="24"/>
          <w:u w:val="single"/>
        </w:rPr>
        <w:t>（4）</w:t>
      </w:r>
      <w:r>
        <w:rPr>
          <w:rFonts w:hint="eastAsia" w:ascii="仿宋_GB2312" w:hAnsi="宋体" w:eastAsia="仿宋_GB2312" w:cs="Arial"/>
          <w:color w:val="auto"/>
          <w:sz w:val="24"/>
          <w:u w:val="single"/>
        </w:rPr>
        <w:t>日气温低于-20 ℃ 的严寒大于3天；</w:t>
      </w:r>
    </w:p>
    <w:p w14:paraId="0B4D6C86">
      <w:pPr>
        <w:spacing w:line="340" w:lineRule="exact"/>
        <w:ind w:firstLine="480" w:firstLineChars="200"/>
        <w:jc w:val="left"/>
        <w:rPr>
          <w:rFonts w:ascii="仿宋_GB2312" w:hAnsi="宋体" w:eastAsia="仿宋_GB2312"/>
          <w:color w:val="auto"/>
          <w:sz w:val="24"/>
          <w:u w:val="single"/>
        </w:rPr>
      </w:pPr>
      <w:r>
        <w:rPr>
          <w:rFonts w:hint="eastAsia" w:ascii="仿宋_GB2312" w:hAnsi="宋体" w:eastAsia="仿宋_GB2312"/>
          <w:color w:val="auto"/>
          <w:sz w:val="24"/>
          <w:u w:val="single"/>
        </w:rPr>
        <w:t>（5）</w:t>
      </w:r>
      <w:r>
        <w:rPr>
          <w:rFonts w:hint="eastAsia" w:ascii="仿宋_GB2312" w:hAnsi="宋体" w:eastAsia="仿宋_GB2312" w:cs="Arial"/>
          <w:color w:val="auto"/>
          <w:sz w:val="24"/>
          <w:u w:val="single"/>
        </w:rPr>
        <w:t>造成工程损坏的冰雹和大雪灾害：日降雪量10mm及以上；</w:t>
      </w:r>
    </w:p>
    <w:p w14:paraId="344914F1">
      <w:pPr>
        <w:spacing w:after="120" w:line="340" w:lineRule="exact"/>
        <w:ind w:firstLine="480" w:firstLineChars="200"/>
        <w:rPr>
          <w:rFonts w:ascii="仿宋_GB2312" w:hAnsi="宋体" w:eastAsia="仿宋_GB2312"/>
          <w:color w:val="auto"/>
          <w:sz w:val="24"/>
          <w:u w:val="single"/>
        </w:rPr>
      </w:pPr>
      <w:r>
        <w:rPr>
          <w:rFonts w:hint="eastAsia" w:ascii="仿宋_GB2312" w:hAnsi="宋体" w:eastAsia="仿宋_GB2312"/>
          <w:color w:val="auto"/>
          <w:sz w:val="24"/>
          <w:u w:val="single"/>
        </w:rPr>
        <w:t>（6）</w:t>
      </w:r>
      <w:r>
        <w:rPr>
          <w:rFonts w:hint="eastAsia" w:ascii="仿宋_GB2312" w:hAnsi="宋体" w:eastAsia="仿宋_GB2312" w:cs="Arial"/>
          <w:color w:val="auto"/>
          <w:sz w:val="24"/>
          <w:u w:val="single"/>
        </w:rPr>
        <w:t>其它异常恶劣气候灾害。</w:t>
      </w:r>
    </w:p>
    <w:p w14:paraId="72B5273B">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7.9 提前竣工的奖励</w:t>
      </w:r>
    </w:p>
    <w:p w14:paraId="2AAEFFCA">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7.9.2提前竣工的奖励：</w:t>
      </w:r>
      <w:r>
        <w:rPr>
          <w:rFonts w:hint="eastAsia" w:ascii="仿宋_GB2312" w:hAnsi="宋体" w:eastAsia="仿宋_GB2312"/>
          <w:color w:val="auto"/>
          <w:sz w:val="24"/>
          <w:u w:val="single"/>
        </w:rPr>
        <w:t xml:space="preserve">     双方另行约定            </w:t>
      </w:r>
      <w:r>
        <w:rPr>
          <w:rFonts w:hint="eastAsia" w:ascii="仿宋_GB2312" w:hAnsi="宋体" w:eastAsia="仿宋_GB2312"/>
          <w:color w:val="auto"/>
          <w:sz w:val="24"/>
        </w:rPr>
        <w:t>。</w:t>
      </w:r>
    </w:p>
    <w:p w14:paraId="1697BDE1">
      <w:pPr>
        <w:pStyle w:val="6"/>
        <w:spacing w:before="120" w:after="120" w:line="340" w:lineRule="exact"/>
        <w:rPr>
          <w:rFonts w:ascii="仿宋_GB2312" w:hAnsi="宋体" w:eastAsia="仿宋_GB2312"/>
          <w:b w:val="0"/>
          <w:color w:val="auto"/>
          <w:sz w:val="24"/>
          <w:szCs w:val="24"/>
        </w:rPr>
      </w:pPr>
      <w:r>
        <w:rPr>
          <w:rFonts w:hint="eastAsia" w:ascii="仿宋_GB2312" w:hAnsi="宋体" w:eastAsia="仿宋_GB2312"/>
          <w:b w:val="0"/>
          <w:color w:val="auto"/>
          <w:sz w:val="24"/>
          <w:szCs w:val="24"/>
        </w:rPr>
        <w:t>8. 材料与设备</w:t>
      </w:r>
    </w:p>
    <w:p w14:paraId="565C1DE1">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8.4材料与工程设备的保管与使用</w:t>
      </w:r>
    </w:p>
    <w:p w14:paraId="26F322F9">
      <w:pPr>
        <w:spacing w:line="340" w:lineRule="exact"/>
        <w:jc w:val="left"/>
        <w:rPr>
          <w:rFonts w:ascii="仿宋_GB2312" w:hAnsi="宋体" w:eastAsia="仿宋_GB2312"/>
          <w:color w:val="auto"/>
          <w:sz w:val="24"/>
        </w:rPr>
      </w:pPr>
      <w:r>
        <w:rPr>
          <w:rFonts w:hint="eastAsia" w:ascii="仿宋_GB2312" w:hAnsi="宋体" w:eastAsia="仿宋_GB2312"/>
          <w:color w:val="auto"/>
          <w:sz w:val="24"/>
        </w:rPr>
        <w:t>8.4.1发包人供应的材料设备的保管费用的承担：</w:t>
      </w:r>
      <w:r>
        <w:rPr>
          <w:rFonts w:hint="eastAsia" w:ascii="仿宋_GB2312" w:hAnsi="宋体" w:eastAsia="仿宋_GB2312"/>
          <w:color w:val="auto"/>
          <w:sz w:val="24"/>
          <w:u w:val="single"/>
        </w:rPr>
        <w:t xml:space="preserve">双方另行确定   </w:t>
      </w:r>
      <w:r>
        <w:rPr>
          <w:rFonts w:hint="eastAsia" w:ascii="仿宋_GB2312" w:hAnsi="宋体" w:eastAsia="仿宋_GB2312"/>
          <w:color w:val="auto"/>
          <w:sz w:val="24"/>
        </w:rPr>
        <w:t>。</w:t>
      </w:r>
    </w:p>
    <w:p w14:paraId="589162F4">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8.6 样品</w:t>
      </w:r>
    </w:p>
    <w:p w14:paraId="5C8E02D4">
      <w:pPr>
        <w:autoSpaceDE w:val="0"/>
        <w:autoSpaceDN w:val="0"/>
        <w:adjustRightInd w:val="0"/>
        <w:spacing w:line="340" w:lineRule="exact"/>
        <w:ind w:firstLine="480" w:firstLineChars="200"/>
        <w:jc w:val="left"/>
        <w:rPr>
          <w:rFonts w:ascii="仿宋_GB2312" w:hAnsi="宋体" w:eastAsia="仿宋_GB2312"/>
          <w:color w:val="auto"/>
          <w:kern w:val="0"/>
          <w:sz w:val="24"/>
        </w:rPr>
      </w:pPr>
      <w:r>
        <w:rPr>
          <w:rFonts w:hint="eastAsia" w:ascii="仿宋_GB2312" w:hAnsi="宋体" w:eastAsia="仿宋_GB2312"/>
          <w:color w:val="auto"/>
          <w:kern w:val="0"/>
          <w:sz w:val="24"/>
        </w:rPr>
        <w:t>8.6.1</w:t>
      </w:r>
      <w:r>
        <w:rPr>
          <w:rFonts w:hint="eastAsia" w:ascii="仿宋_GB2312" w:hAnsi="宋体" w:eastAsia="仿宋_GB2312"/>
          <w:color w:val="auto"/>
          <w:kern w:val="0"/>
          <w:sz w:val="24"/>
        </w:rPr>
        <w:tab/>
      </w:r>
      <w:r>
        <w:rPr>
          <w:rFonts w:hint="eastAsia" w:ascii="仿宋_GB2312" w:hAnsi="宋体" w:eastAsia="仿宋_GB2312"/>
          <w:color w:val="auto"/>
          <w:kern w:val="0"/>
          <w:sz w:val="24"/>
        </w:rPr>
        <w:t>样品的报送与封存</w:t>
      </w:r>
    </w:p>
    <w:p w14:paraId="4F0F7733">
      <w:pPr>
        <w:autoSpaceDE w:val="0"/>
        <w:autoSpaceDN w:val="0"/>
        <w:adjustRightInd w:val="0"/>
        <w:spacing w:line="340" w:lineRule="exact"/>
        <w:jc w:val="left"/>
        <w:rPr>
          <w:rFonts w:ascii="仿宋_GB2312" w:hAnsi="宋体" w:eastAsia="仿宋_GB2312"/>
          <w:color w:val="auto"/>
          <w:sz w:val="24"/>
        </w:rPr>
      </w:pPr>
      <w:r>
        <w:rPr>
          <w:rFonts w:hint="eastAsia" w:ascii="仿宋_GB2312" w:hAnsi="宋体" w:eastAsia="仿宋_GB2312"/>
          <w:color w:val="auto"/>
          <w:kern w:val="0"/>
          <w:sz w:val="24"/>
        </w:rPr>
        <w:t>需要承包人报送样品的材料或工程设备，样品的种类、名称、规格、数量要求：</w:t>
      </w:r>
      <w:r>
        <w:rPr>
          <w:rFonts w:hint="eastAsia" w:ascii="仿宋_GB2312" w:hAnsi="宋体" w:eastAsia="仿宋_GB2312"/>
          <w:color w:val="auto"/>
          <w:sz w:val="24"/>
          <w:u w:val="single"/>
        </w:rPr>
        <w:t xml:space="preserve">    按管理部门要求和发包方需求确定              </w:t>
      </w:r>
      <w:r>
        <w:rPr>
          <w:rFonts w:hint="eastAsia" w:ascii="仿宋_GB2312" w:hAnsi="宋体" w:eastAsia="仿宋_GB2312"/>
          <w:color w:val="auto"/>
          <w:sz w:val="24"/>
        </w:rPr>
        <w:t>。</w:t>
      </w:r>
    </w:p>
    <w:p w14:paraId="1F5CC6DB">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8.8 施工设备和临时设施</w:t>
      </w:r>
    </w:p>
    <w:p w14:paraId="4545858B">
      <w:pPr>
        <w:autoSpaceDE w:val="0"/>
        <w:autoSpaceDN w:val="0"/>
        <w:adjustRightInd w:val="0"/>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8.8.1 承包人提供的施工设备和临时设施</w:t>
      </w:r>
    </w:p>
    <w:p w14:paraId="1720F200">
      <w:pPr>
        <w:autoSpaceDE w:val="0"/>
        <w:autoSpaceDN w:val="0"/>
        <w:adjustRightInd w:val="0"/>
        <w:spacing w:line="340" w:lineRule="exact"/>
        <w:jc w:val="left"/>
        <w:rPr>
          <w:rFonts w:ascii="仿宋_GB2312" w:hAnsi="宋体" w:eastAsia="仿宋_GB2312"/>
          <w:color w:val="auto"/>
          <w:sz w:val="24"/>
        </w:rPr>
      </w:pPr>
      <w:r>
        <w:rPr>
          <w:rFonts w:hint="eastAsia" w:ascii="仿宋_GB2312" w:hAnsi="宋体" w:eastAsia="仿宋_GB2312"/>
          <w:color w:val="auto"/>
          <w:sz w:val="24"/>
        </w:rPr>
        <w:t>关于修建临时设施费用承担的约定：</w:t>
      </w:r>
      <w:r>
        <w:rPr>
          <w:rFonts w:hint="eastAsia" w:ascii="仿宋_GB2312" w:hAnsi="宋体" w:eastAsia="仿宋_GB2312"/>
          <w:color w:val="auto"/>
          <w:sz w:val="24"/>
          <w:u w:val="single"/>
        </w:rPr>
        <w:t xml:space="preserve">   执行通用条款   </w:t>
      </w:r>
      <w:r>
        <w:rPr>
          <w:rFonts w:hint="eastAsia" w:ascii="仿宋_GB2312" w:hAnsi="宋体" w:eastAsia="仿宋_GB2312"/>
          <w:color w:val="auto"/>
          <w:sz w:val="24"/>
        </w:rPr>
        <w:t>。</w:t>
      </w:r>
    </w:p>
    <w:p w14:paraId="65F0AEEF">
      <w:pPr>
        <w:pStyle w:val="6"/>
        <w:spacing w:before="120" w:after="120" w:line="340" w:lineRule="exact"/>
        <w:rPr>
          <w:rFonts w:ascii="仿宋_GB2312" w:hAnsi="宋体" w:eastAsia="仿宋_GB2312"/>
          <w:b w:val="0"/>
          <w:color w:val="auto"/>
          <w:sz w:val="24"/>
          <w:szCs w:val="24"/>
        </w:rPr>
      </w:pPr>
      <w:r>
        <w:rPr>
          <w:rFonts w:hint="eastAsia" w:ascii="仿宋_GB2312" w:hAnsi="宋体" w:eastAsia="仿宋_GB2312"/>
          <w:b w:val="0"/>
          <w:color w:val="auto"/>
          <w:sz w:val="24"/>
          <w:szCs w:val="24"/>
        </w:rPr>
        <w:t>9. 试验与检验</w:t>
      </w:r>
    </w:p>
    <w:p w14:paraId="5D73E4DC">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9.1试验设备与试验人员</w:t>
      </w:r>
    </w:p>
    <w:p w14:paraId="421FA430">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9.1.2 试验设备</w:t>
      </w:r>
    </w:p>
    <w:p w14:paraId="52EA9E3A">
      <w:pPr>
        <w:spacing w:line="340" w:lineRule="exact"/>
        <w:jc w:val="left"/>
        <w:rPr>
          <w:rFonts w:ascii="仿宋_GB2312" w:hAnsi="宋体" w:eastAsia="仿宋_GB2312"/>
          <w:color w:val="auto"/>
          <w:sz w:val="24"/>
        </w:rPr>
      </w:pPr>
      <w:r>
        <w:rPr>
          <w:rFonts w:hint="eastAsia" w:ascii="仿宋_GB2312" w:hAnsi="宋体" w:eastAsia="仿宋_GB2312"/>
          <w:color w:val="auto"/>
          <w:sz w:val="24"/>
        </w:rPr>
        <w:t>施工现场需要配置的试验场所：</w:t>
      </w:r>
      <w:r>
        <w:rPr>
          <w:rFonts w:hint="eastAsia" w:ascii="仿宋_GB2312" w:hAnsi="宋体" w:eastAsia="仿宋_GB2312"/>
          <w:color w:val="auto"/>
          <w:sz w:val="24"/>
          <w:u w:val="single"/>
        </w:rPr>
        <w:t xml:space="preserve">        按有关规定执行        </w:t>
      </w:r>
      <w:r>
        <w:rPr>
          <w:rFonts w:hint="eastAsia" w:ascii="仿宋_GB2312" w:hAnsi="宋体" w:eastAsia="仿宋_GB2312"/>
          <w:color w:val="auto"/>
          <w:sz w:val="24"/>
        </w:rPr>
        <w:t xml:space="preserve">。 </w:t>
      </w:r>
    </w:p>
    <w:p w14:paraId="0DC4FA47">
      <w:pPr>
        <w:spacing w:line="340" w:lineRule="exact"/>
        <w:jc w:val="left"/>
        <w:rPr>
          <w:rFonts w:ascii="仿宋_GB2312" w:hAnsi="宋体" w:eastAsia="仿宋_GB2312"/>
          <w:color w:val="auto"/>
          <w:sz w:val="24"/>
        </w:rPr>
      </w:pPr>
      <w:r>
        <w:rPr>
          <w:rFonts w:hint="eastAsia" w:ascii="仿宋_GB2312" w:hAnsi="宋体" w:eastAsia="仿宋_GB2312"/>
          <w:color w:val="auto"/>
          <w:sz w:val="24"/>
        </w:rPr>
        <w:t>施工现场需要配备的试验设备：</w:t>
      </w:r>
      <w:r>
        <w:rPr>
          <w:rFonts w:hint="eastAsia" w:ascii="仿宋_GB2312" w:hAnsi="宋体" w:eastAsia="仿宋_GB2312"/>
          <w:color w:val="auto"/>
          <w:sz w:val="24"/>
          <w:u w:val="single"/>
        </w:rPr>
        <w:t xml:space="preserve">        按有关规定执行        </w:t>
      </w:r>
      <w:r>
        <w:rPr>
          <w:rFonts w:hint="eastAsia" w:ascii="仿宋_GB2312" w:hAnsi="宋体" w:eastAsia="仿宋_GB2312"/>
          <w:color w:val="auto"/>
          <w:sz w:val="24"/>
        </w:rPr>
        <w:t>。</w:t>
      </w:r>
    </w:p>
    <w:p w14:paraId="58C23C26">
      <w:pPr>
        <w:spacing w:line="340" w:lineRule="exact"/>
        <w:jc w:val="left"/>
        <w:rPr>
          <w:rFonts w:ascii="仿宋_GB2312" w:hAnsi="宋体" w:eastAsia="仿宋_GB2312"/>
          <w:color w:val="auto"/>
          <w:sz w:val="24"/>
        </w:rPr>
      </w:pPr>
      <w:r>
        <w:rPr>
          <w:rFonts w:hint="eastAsia" w:ascii="仿宋_GB2312" w:hAnsi="宋体" w:eastAsia="仿宋_GB2312"/>
          <w:color w:val="auto"/>
          <w:sz w:val="24"/>
        </w:rPr>
        <w:t>施工现场需要具备的其他试验条件：</w:t>
      </w:r>
      <w:r>
        <w:rPr>
          <w:rFonts w:hint="eastAsia" w:ascii="仿宋_GB2312" w:hAnsi="宋体" w:eastAsia="仿宋_GB2312"/>
          <w:color w:val="auto"/>
          <w:sz w:val="24"/>
          <w:u w:val="single"/>
        </w:rPr>
        <w:t xml:space="preserve">    按有关规定执行        </w:t>
      </w:r>
      <w:r>
        <w:rPr>
          <w:rFonts w:hint="eastAsia" w:ascii="仿宋_GB2312" w:hAnsi="宋体" w:eastAsia="仿宋_GB2312"/>
          <w:color w:val="auto"/>
          <w:sz w:val="24"/>
        </w:rPr>
        <w:t>。</w:t>
      </w:r>
    </w:p>
    <w:p w14:paraId="2E8A6D26">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 xml:space="preserve">9.4 现场工艺试验 </w:t>
      </w:r>
    </w:p>
    <w:p w14:paraId="0F8A2180">
      <w:pPr>
        <w:spacing w:line="340" w:lineRule="exact"/>
        <w:ind w:firstLine="480" w:firstLineChars="200"/>
        <w:jc w:val="left"/>
        <w:rPr>
          <w:rFonts w:ascii="仿宋_GB2312" w:hAnsi="宋体" w:eastAsia="仿宋_GB2312"/>
          <w:color w:val="auto"/>
          <w:sz w:val="24"/>
          <w:u w:val="single"/>
        </w:rPr>
      </w:pPr>
      <w:r>
        <w:rPr>
          <w:rFonts w:hint="eastAsia" w:ascii="仿宋_GB2312" w:hAnsi="宋体" w:eastAsia="仿宋_GB2312"/>
          <w:color w:val="auto"/>
          <w:sz w:val="24"/>
        </w:rPr>
        <w:t>现场工艺试验的有关约定：</w:t>
      </w:r>
      <w:r>
        <w:rPr>
          <w:rFonts w:hint="eastAsia" w:ascii="仿宋_GB2312" w:hAnsi="宋体" w:eastAsia="仿宋_GB2312"/>
          <w:color w:val="auto"/>
          <w:sz w:val="24"/>
          <w:u w:val="single"/>
        </w:rPr>
        <w:t xml:space="preserve">        按有关规定执行       </w:t>
      </w:r>
      <w:r>
        <w:rPr>
          <w:rFonts w:hint="eastAsia" w:ascii="仿宋_GB2312" w:hAnsi="宋体" w:eastAsia="仿宋_GB2312"/>
          <w:color w:val="auto"/>
          <w:sz w:val="24"/>
        </w:rPr>
        <w:t>。</w:t>
      </w:r>
    </w:p>
    <w:p w14:paraId="4133E50C">
      <w:pPr>
        <w:pStyle w:val="6"/>
        <w:spacing w:before="120" w:after="120" w:line="340" w:lineRule="exact"/>
        <w:rPr>
          <w:rFonts w:ascii="仿宋_GB2312" w:hAnsi="宋体" w:eastAsia="仿宋_GB2312"/>
          <w:b w:val="0"/>
          <w:color w:val="auto"/>
          <w:sz w:val="24"/>
          <w:szCs w:val="24"/>
        </w:rPr>
      </w:pPr>
      <w:r>
        <w:rPr>
          <w:rFonts w:hint="eastAsia" w:ascii="仿宋_GB2312" w:hAnsi="宋体" w:eastAsia="仿宋_GB2312"/>
          <w:b w:val="0"/>
          <w:color w:val="auto"/>
          <w:sz w:val="24"/>
          <w:szCs w:val="24"/>
        </w:rPr>
        <w:t>10. 变更</w:t>
      </w:r>
    </w:p>
    <w:p w14:paraId="7EE6C403">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10.1变更的范围</w:t>
      </w:r>
    </w:p>
    <w:p w14:paraId="75FAB24E">
      <w:pPr>
        <w:spacing w:line="340" w:lineRule="exact"/>
        <w:ind w:firstLine="600"/>
        <w:jc w:val="left"/>
        <w:rPr>
          <w:rFonts w:ascii="仿宋_GB2312" w:hAnsi="宋体" w:eastAsia="仿宋_GB2312"/>
          <w:color w:val="auto"/>
          <w:sz w:val="24"/>
          <w:u w:val="single"/>
        </w:rPr>
      </w:pPr>
      <w:r>
        <w:rPr>
          <w:rFonts w:hint="eastAsia" w:ascii="仿宋_GB2312" w:hAnsi="宋体" w:eastAsia="仿宋_GB2312"/>
          <w:color w:val="auto"/>
          <w:sz w:val="24"/>
        </w:rPr>
        <w:t>关于变更的范围的约定：</w:t>
      </w:r>
      <w:r>
        <w:rPr>
          <w:rFonts w:hint="eastAsia" w:ascii="仿宋_GB2312" w:hAnsi="宋体" w:eastAsia="仿宋_GB2312"/>
          <w:color w:val="auto"/>
          <w:sz w:val="24"/>
          <w:u w:val="single"/>
        </w:rPr>
        <w:t xml:space="preserve">    执行通用条款     </w:t>
      </w:r>
    </w:p>
    <w:p w14:paraId="2D97470F">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10.4 变更估价</w:t>
      </w:r>
    </w:p>
    <w:p w14:paraId="1F8DD382">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10.4.1 变更估价原则</w:t>
      </w:r>
    </w:p>
    <w:p w14:paraId="1EF7D987">
      <w:pPr>
        <w:spacing w:line="340" w:lineRule="exact"/>
        <w:jc w:val="left"/>
        <w:rPr>
          <w:rFonts w:ascii="仿宋_GB2312" w:hAnsi="宋体" w:eastAsia="仿宋_GB2312"/>
          <w:color w:val="auto"/>
          <w:sz w:val="24"/>
          <w:u w:val="single"/>
        </w:rPr>
      </w:pPr>
      <w:r>
        <w:rPr>
          <w:rFonts w:hint="eastAsia" w:ascii="仿宋_GB2312" w:hAnsi="宋体" w:eastAsia="仿宋_GB2312"/>
          <w:color w:val="auto"/>
          <w:sz w:val="24"/>
        </w:rPr>
        <w:t xml:space="preserve">关于变更估价的约定: </w:t>
      </w:r>
      <w:r>
        <w:rPr>
          <w:rFonts w:hint="eastAsia" w:ascii="仿宋_GB2312" w:hAnsi="宋体" w:eastAsia="仿宋_GB2312"/>
          <w:color w:val="auto"/>
          <w:sz w:val="24"/>
          <w:u w:val="single"/>
        </w:rPr>
        <w:t xml:space="preserve"> 除专用合同条款另有约定外，因变更引起的价格调整按照本款约定处理。已标价工程量清单中有适用于变更工作的子目的，采用该子目的单价。已标价工程量清单中无适用于变更工作的子目，但有类似子目的，可在合理范围内参照类似子目的单价，由监理人商定或确定变更工作的单价。已标价工程量清单中无适用或类似子目的单价，可按照成本加利润的原则，由监理人商定或确定变更工作的单价。</w:t>
      </w:r>
    </w:p>
    <w:p w14:paraId="2560C578">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10.5承包人的合理化建议</w:t>
      </w:r>
    </w:p>
    <w:p w14:paraId="0C8453A1">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监理人审查承包人合理化建议的期限：</w:t>
      </w:r>
      <w:r>
        <w:rPr>
          <w:rFonts w:hint="eastAsia" w:ascii="仿宋_GB2312" w:hAnsi="宋体" w:eastAsia="仿宋_GB2312"/>
          <w:color w:val="auto"/>
          <w:sz w:val="24"/>
          <w:u w:val="single"/>
        </w:rPr>
        <w:t xml:space="preserve">  收</w:t>
      </w:r>
      <w:r>
        <w:rPr>
          <w:rFonts w:hint="eastAsia" w:ascii="仿宋_GB2312" w:hAnsi="宋体" w:eastAsia="仿宋_GB2312"/>
          <w:color w:val="auto"/>
          <w:kern w:val="0"/>
          <w:sz w:val="24"/>
        </w:rPr>
        <w:t>到</w:t>
      </w:r>
      <w:r>
        <w:rPr>
          <w:rFonts w:hint="eastAsia" w:ascii="仿宋_GB2312" w:hAnsi="宋体" w:eastAsia="仿宋_GB2312"/>
          <w:color w:val="auto"/>
          <w:sz w:val="24"/>
          <w:u w:val="single"/>
        </w:rPr>
        <w:t xml:space="preserve">后7天内   </w:t>
      </w:r>
      <w:r>
        <w:rPr>
          <w:rFonts w:hint="eastAsia" w:ascii="仿宋_GB2312" w:hAnsi="宋体" w:eastAsia="仿宋_GB2312"/>
          <w:color w:val="auto"/>
          <w:sz w:val="24"/>
        </w:rPr>
        <w:t>。</w:t>
      </w:r>
    </w:p>
    <w:p w14:paraId="4B890275">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发包人审批承包人合理化建议的期限：</w:t>
      </w:r>
      <w:r>
        <w:rPr>
          <w:rFonts w:hint="eastAsia" w:ascii="仿宋_GB2312" w:hAnsi="宋体" w:eastAsia="仿宋_GB2312"/>
          <w:color w:val="auto"/>
          <w:sz w:val="24"/>
          <w:u w:val="single"/>
        </w:rPr>
        <w:t xml:space="preserve">  收到后7天内   </w:t>
      </w:r>
      <w:r>
        <w:rPr>
          <w:rFonts w:hint="eastAsia" w:ascii="仿宋_GB2312" w:hAnsi="宋体" w:eastAsia="仿宋_GB2312"/>
          <w:color w:val="auto"/>
          <w:sz w:val="24"/>
        </w:rPr>
        <w:t>。</w:t>
      </w:r>
    </w:p>
    <w:p w14:paraId="62301A78">
      <w:pPr>
        <w:spacing w:line="340" w:lineRule="exact"/>
        <w:ind w:firstLine="480" w:firstLineChars="200"/>
        <w:jc w:val="left"/>
        <w:rPr>
          <w:rFonts w:ascii="仿宋_GB2312" w:hAnsi="宋体" w:eastAsia="仿宋_GB2312"/>
          <w:color w:val="auto"/>
          <w:sz w:val="24"/>
          <w:u w:val="single"/>
        </w:rPr>
      </w:pPr>
      <w:r>
        <w:rPr>
          <w:rFonts w:hint="eastAsia" w:ascii="仿宋_GB2312" w:hAnsi="宋体" w:eastAsia="仿宋_GB2312"/>
          <w:color w:val="auto"/>
          <w:sz w:val="24"/>
        </w:rPr>
        <w:t>承包人提出的合理化建议降低了合同价格或者提高了工程经济效益的奖励的方法和金额为：</w:t>
      </w:r>
      <w:r>
        <w:rPr>
          <w:rFonts w:hint="eastAsia" w:ascii="仿宋_GB2312" w:hAnsi="宋体" w:eastAsia="仿宋_GB2312"/>
          <w:color w:val="auto"/>
          <w:sz w:val="24"/>
          <w:u w:val="single"/>
        </w:rPr>
        <w:t xml:space="preserve">    双方另行确定   。</w:t>
      </w:r>
    </w:p>
    <w:p w14:paraId="6A7450DF">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10.7 暂估价</w:t>
      </w:r>
    </w:p>
    <w:p w14:paraId="0B4F6EB4">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kern w:val="0"/>
          <w:sz w:val="24"/>
        </w:rPr>
        <w:t>暂估价材料和工程设备的明细详见附件11：《</w:t>
      </w:r>
      <w:r>
        <w:rPr>
          <w:rFonts w:hint="eastAsia" w:ascii="仿宋_GB2312" w:hAnsi="宋体" w:eastAsia="仿宋_GB2312"/>
          <w:color w:val="auto"/>
          <w:sz w:val="24"/>
        </w:rPr>
        <w:t>暂估价一览表》</w:t>
      </w:r>
      <w:r>
        <w:rPr>
          <w:rFonts w:hint="eastAsia" w:ascii="仿宋_GB2312" w:hAnsi="宋体" w:eastAsia="仿宋_GB2312"/>
          <w:color w:val="auto"/>
          <w:kern w:val="0"/>
          <w:sz w:val="24"/>
        </w:rPr>
        <w:t>。</w:t>
      </w:r>
    </w:p>
    <w:p w14:paraId="0156B441">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10.7.1 依法必须招标的暂估价项目</w:t>
      </w:r>
    </w:p>
    <w:p w14:paraId="764DD250">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对于依法必须招标的暂估价项目的确认和批准采取第</w:t>
      </w:r>
      <w:r>
        <w:rPr>
          <w:rFonts w:hint="eastAsia" w:ascii="仿宋_GB2312" w:hAnsi="宋体" w:eastAsia="仿宋_GB2312"/>
          <w:color w:val="auto"/>
          <w:sz w:val="24"/>
          <w:u w:val="single"/>
        </w:rPr>
        <w:t xml:space="preserve"> 1  </w:t>
      </w:r>
      <w:r>
        <w:rPr>
          <w:rFonts w:hint="eastAsia" w:ascii="仿宋_GB2312" w:hAnsi="宋体" w:eastAsia="仿宋_GB2312"/>
          <w:color w:val="auto"/>
          <w:sz w:val="24"/>
        </w:rPr>
        <w:t>种方式确定。</w:t>
      </w:r>
    </w:p>
    <w:p w14:paraId="228A49D1">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10.7.2 不属于依法必须招标的暂估价项目</w:t>
      </w:r>
    </w:p>
    <w:p w14:paraId="2E3E9498">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对于不属于依法必须招标的暂估价项目的确认和批准采取第</w:t>
      </w:r>
      <w:r>
        <w:rPr>
          <w:rFonts w:hint="eastAsia" w:ascii="仿宋_GB2312" w:hAnsi="宋体" w:eastAsia="仿宋_GB2312"/>
          <w:color w:val="auto"/>
          <w:sz w:val="24"/>
          <w:u w:val="single"/>
        </w:rPr>
        <w:t xml:space="preserve"> 1 </w:t>
      </w:r>
      <w:r>
        <w:rPr>
          <w:rFonts w:hint="eastAsia" w:ascii="仿宋_GB2312" w:hAnsi="宋体" w:eastAsia="仿宋_GB2312"/>
          <w:color w:val="auto"/>
          <w:sz w:val="24"/>
        </w:rPr>
        <w:t xml:space="preserve"> 种方式确定。</w:t>
      </w:r>
    </w:p>
    <w:p w14:paraId="31D75181">
      <w:pPr>
        <w:spacing w:line="340" w:lineRule="exact"/>
        <w:ind w:firstLine="480" w:firstLineChars="200"/>
        <w:jc w:val="left"/>
        <w:rPr>
          <w:rFonts w:ascii="仿宋_GB2312" w:hAnsi="宋体" w:eastAsia="仿宋_GB2312"/>
          <w:color w:val="auto"/>
          <w:kern w:val="0"/>
          <w:sz w:val="24"/>
        </w:rPr>
      </w:pPr>
      <w:r>
        <w:rPr>
          <w:rFonts w:hint="eastAsia" w:ascii="仿宋_GB2312" w:hAnsi="宋体" w:eastAsia="仿宋_GB2312"/>
          <w:color w:val="auto"/>
          <w:sz w:val="24"/>
        </w:rPr>
        <w:t>第3种方式：</w:t>
      </w:r>
      <w:r>
        <w:rPr>
          <w:rFonts w:hint="eastAsia" w:ascii="仿宋_GB2312" w:hAnsi="宋体" w:eastAsia="仿宋_GB2312"/>
          <w:color w:val="auto"/>
          <w:kern w:val="0"/>
          <w:sz w:val="24"/>
        </w:rPr>
        <w:t>承包人直接实施的暂估价项目</w:t>
      </w:r>
    </w:p>
    <w:p w14:paraId="2C5E83E0">
      <w:pPr>
        <w:spacing w:line="340" w:lineRule="exact"/>
        <w:jc w:val="left"/>
        <w:rPr>
          <w:rFonts w:ascii="仿宋_GB2312" w:hAnsi="宋体" w:eastAsia="仿宋_GB2312"/>
          <w:color w:val="auto"/>
          <w:sz w:val="24"/>
        </w:rPr>
      </w:pPr>
      <w:r>
        <w:rPr>
          <w:rFonts w:hint="eastAsia" w:ascii="仿宋_GB2312" w:hAnsi="宋体" w:eastAsia="仿宋_GB2312"/>
          <w:color w:val="auto"/>
          <w:sz w:val="24"/>
        </w:rPr>
        <w:t>承包人直接实施的暂估价项目的约定：</w:t>
      </w:r>
      <w:r>
        <w:rPr>
          <w:rFonts w:hint="eastAsia" w:ascii="仿宋_GB2312" w:hAnsi="宋体" w:eastAsia="仿宋_GB2312"/>
          <w:color w:val="auto"/>
          <w:sz w:val="24"/>
          <w:u w:val="single"/>
        </w:rPr>
        <w:t xml:space="preserve">      /       </w:t>
      </w:r>
      <w:r>
        <w:rPr>
          <w:rFonts w:hint="eastAsia" w:ascii="仿宋_GB2312" w:hAnsi="宋体" w:eastAsia="仿宋_GB2312"/>
          <w:color w:val="auto"/>
          <w:sz w:val="24"/>
        </w:rPr>
        <w:t>。</w:t>
      </w:r>
    </w:p>
    <w:p w14:paraId="40F60330">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10.8 暂列金额</w:t>
      </w:r>
    </w:p>
    <w:p w14:paraId="38E527F9">
      <w:pPr>
        <w:autoSpaceDE w:val="0"/>
        <w:autoSpaceDN w:val="0"/>
        <w:adjustRightInd w:val="0"/>
        <w:spacing w:line="340" w:lineRule="exact"/>
        <w:jc w:val="left"/>
        <w:rPr>
          <w:rFonts w:ascii="仿宋_GB2312" w:hAnsi="宋体" w:eastAsia="仿宋_GB2312"/>
          <w:color w:val="auto"/>
          <w:sz w:val="24"/>
          <w:u w:val="single"/>
        </w:rPr>
      </w:pPr>
      <w:r>
        <w:rPr>
          <w:rFonts w:hint="eastAsia" w:ascii="仿宋_GB2312" w:hAnsi="宋体" w:eastAsia="仿宋_GB2312"/>
          <w:color w:val="auto"/>
          <w:kern w:val="0"/>
          <w:sz w:val="24"/>
        </w:rPr>
        <w:t>合同当事人关于暂列金额使用的约定：</w:t>
      </w:r>
      <w:r>
        <w:rPr>
          <w:rFonts w:hint="eastAsia" w:ascii="仿宋_GB2312" w:hAnsi="宋体" w:eastAsia="仿宋_GB2312"/>
          <w:color w:val="auto"/>
          <w:sz w:val="24"/>
          <w:u w:val="single"/>
        </w:rPr>
        <w:t>招标人在工程量清单中暂定并包括在合同价款中的一笔款项。用于施工合同签订时尚未确定或者不可预见的所需材料、设备、服务的采购，施工中可能发生的工程变更、合同约定调整因素出现时的工程价款调整以及发生的索赔、现场签证确认等的费用。工程结算时，暂列金额应予取消，另根据工程实际发生项目增加费用。采用工程量清单计价的工程，暂列金额按招标文件编制，列入其他项目费。采用工料单价计价的工程，暂列金额单独列项计算。暂列金额应由监理人报发包人批准后指令全部或部分地使用，或者根本不予使用。</w:t>
      </w:r>
    </w:p>
    <w:p w14:paraId="4A3B45A3">
      <w:pPr>
        <w:pStyle w:val="6"/>
        <w:spacing w:before="120" w:after="120" w:line="340" w:lineRule="exact"/>
        <w:rPr>
          <w:rFonts w:ascii="仿宋_GB2312" w:hAnsi="宋体" w:eastAsia="仿宋_GB2312"/>
          <w:b w:val="0"/>
          <w:color w:val="auto"/>
          <w:sz w:val="24"/>
          <w:szCs w:val="24"/>
        </w:rPr>
      </w:pPr>
      <w:r>
        <w:rPr>
          <w:rFonts w:hint="eastAsia" w:ascii="仿宋_GB2312" w:hAnsi="宋体" w:eastAsia="仿宋_GB2312"/>
          <w:b w:val="0"/>
          <w:color w:val="auto"/>
          <w:sz w:val="24"/>
          <w:szCs w:val="24"/>
        </w:rPr>
        <w:t>11. 价格调整</w:t>
      </w:r>
    </w:p>
    <w:p w14:paraId="5EEB514F">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11.1 市场价格波动引起的调整</w:t>
      </w:r>
    </w:p>
    <w:p w14:paraId="049B2E67">
      <w:pPr>
        <w:spacing w:line="340" w:lineRule="exact"/>
        <w:ind w:firstLine="480" w:firstLineChars="200"/>
        <w:jc w:val="left"/>
        <w:rPr>
          <w:rFonts w:ascii="仿宋_GB2312" w:hAnsi="宋体" w:eastAsia="仿宋_GB2312"/>
          <w:color w:val="auto"/>
          <w:sz w:val="24"/>
          <w:u w:val="single"/>
        </w:rPr>
      </w:pPr>
      <w:r>
        <w:rPr>
          <w:rFonts w:hint="eastAsia" w:ascii="仿宋_GB2312" w:hAnsi="宋体" w:eastAsia="仿宋_GB2312"/>
          <w:color w:val="auto"/>
          <w:kern w:val="0"/>
          <w:sz w:val="24"/>
        </w:rPr>
        <w:t>市场价格波动是否调整合同价格的约定：</w:t>
      </w:r>
      <w:r>
        <w:rPr>
          <w:rFonts w:hint="eastAsia" w:ascii="仿宋_GB2312" w:hAnsi="宋体" w:eastAsia="仿宋_GB2312"/>
          <w:color w:val="auto"/>
          <w:sz w:val="24"/>
          <w:u w:val="single"/>
        </w:rPr>
        <w:t xml:space="preserve"> 调整 。</w:t>
      </w:r>
    </w:p>
    <w:p w14:paraId="504FCBB5">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因市场价格波动调整合同价格，采用以下第</w:t>
      </w:r>
      <w:r>
        <w:rPr>
          <w:rFonts w:hint="eastAsia" w:ascii="仿宋_GB2312" w:hAnsi="宋体" w:eastAsia="仿宋_GB2312"/>
          <w:color w:val="auto"/>
          <w:sz w:val="24"/>
          <w:u w:val="single"/>
        </w:rPr>
        <w:t xml:space="preserve"> 3  </w:t>
      </w:r>
      <w:r>
        <w:rPr>
          <w:rFonts w:hint="eastAsia" w:ascii="仿宋_GB2312" w:hAnsi="宋体" w:eastAsia="仿宋_GB2312"/>
          <w:color w:val="auto"/>
          <w:sz w:val="24"/>
        </w:rPr>
        <w:t>种方式对合同价格进行调整：</w:t>
      </w:r>
    </w:p>
    <w:p w14:paraId="2046B1A0">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第1种方式：采用价格指数进行价格调整。</w:t>
      </w:r>
    </w:p>
    <w:p w14:paraId="53191CEB">
      <w:pPr>
        <w:spacing w:line="340" w:lineRule="exact"/>
        <w:ind w:firstLine="480" w:firstLineChars="200"/>
        <w:jc w:val="left"/>
        <w:rPr>
          <w:rFonts w:ascii="仿宋_GB2312" w:hAnsi="宋体" w:eastAsia="仿宋_GB2312"/>
          <w:color w:val="auto"/>
          <w:sz w:val="24"/>
          <w:u w:val="single"/>
        </w:rPr>
      </w:pPr>
      <w:r>
        <w:rPr>
          <w:rFonts w:hint="eastAsia" w:ascii="仿宋_GB2312" w:hAnsi="宋体" w:eastAsia="仿宋_GB2312"/>
          <w:color w:val="auto"/>
          <w:sz w:val="24"/>
        </w:rPr>
        <w:t>关于各可调因子、定值和变值权重，以及基本价格指数及其来源的约定：</w:t>
      </w:r>
      <w:r>
        <w:rPr>
          <w:rFonts w:hint="eastAsia" w:ascii="仿宋_GB2312" w:hAnsi="宋体" w:eastAsia="仿宋_GB2312"/>
          <w:color w:val="auto"/>
          <w:sz w:val="24"/>
          <w:u w:val="single"/>
        </w:rPr>
        <w:t xml:space="preserve"> 招标文件、投标文件及双方确定的市场价格  </w:t>
      </w:r>
      <w:r>
        <w:rPr>
          <w:rFonts w:hint="eastAsia" w:ascii="仿宋_GB2312" w:hAnsi="宋体" w:eastAsia="仿宋_GB2312"/>
          <w:color w:val="auto"/>
          <w:sz w:val="24"/>
        </w:rPr>
        <w:t xml:space="preserve">；  </w:t>
      </w:r>
    </w:p>
    <w:p w14:paraId="05773C64">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第2种方式：采用造价信息进行价格调整。</w:t>
      </w:r>
    </w:p>
    <w:p w14:paraId="4A5473B6">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（2）关于基准价格的约定：</w:t>
      </w:r>
      <w:r>
        <w:rPr>
          <w:rFonts w:hint="eastAsia" w:ascii="仿宋_GB2312" w:hAnsi="宋体" w:eastAsia="仿宋_GB2312"/>
          <w:color w:val="auto"/>
          <w:sz w:val="24"/>
          <w:u w:val="single"/>
        </w:rPr>
        <w:t xml:space="preserve">   /                </w:t>
      </w:r>
      <w:r>
        <w:rPr>
          <w:rFonts w:hint="eastAsia" w:ascii="仿宋_GB2312" w:hAnsi="宋体" w:eastAsia="仿宋_GB2312"/>
          <w:color w:val="auto"/>
          <w:sz w:val="24"/>
        </w:rPr>
        <w:t>。</w:t>
      </w:r>
    </w:p>
    <w:p w14:paraId="24E7ED7A">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专用合同条款</w:t>
      </w:r>
      <w:r>
        <w:rPr>
          <w:rFonts w:hint="eastAsia" w:ascii="仿宋_GB2312" w:hAnsi="宋体" w:eastAsia="仿宋_GB2312" w:cs="宋体"/>
          <w:color w:val="auto"/>
          <w:sz w:val="24"/>
        </w:rPr>
        <w:t>①</w:t>
      </w:r>
      <w:r>
        <w:rPr>
          <w:rFonts w:hint="eastAsia" w:ascii="仿宋_GB2312" w:hAnsi="宋体" w:eastAsia="仿宋_GB2312"/>
          <w:color w:val="auto"/>
          <w:sz w:val="24"/>
        </w:rPr>
        <w:t>承包人在已标价工程量清单或预算书中载明的材料单价低于基准价格的：专用合同条款合同履行期间材料单价涨幅以基准价格为基础超过</w:t>
      </w:r>
      <w:r>
        <w:rPr>
          <w:rFonts w:hint="eastAsia" w:ascii="仿宋_GB2312" w:hAnsi="宋体" w:eastAsia="仿宋_GB2312"/>
          <w:color w:val="auto"/>
          <w:sz w:val="24"/>
          <w:u w:val="single"/>
        </w:rPr>
        <w:t xml:space="preserve"> 3</w:t>
      </w:r>
      <w:r>
        <w:rPr>
          <w:rFonts w:hint="eastAsia" w:ascii="仿宋_GB2312" w:hAnsi="宋体" w:eastAsia="仿宋_GB2312"/>
          <w:color w:val="auto"/>
          <w:sz w:val="24"/>
        </w:rPr>
        <w:t>%时，或材料单价跌幅以已标价工程量清单或预算书中载明材料单价为基础超过</w:t>
      </w:r>
      <w:r>
        <w:rPr>
          <w:rFonts w:hint="eastAsia" w:ascii="仿宋_GB2312" w:hAnsi="宋体" w:eastAsia="仿宋_GB2312"/>
          <w:color w:val="auto"/>
          <w:sz w:val="24"/>
          <w:u w:val="single"/>
        </w:rPr>
        <w:t xml:space="preserve"> 3 </w:t>
      </w:r>
      <w:r>
        <w:rPr>
          <w:rFonts w:hint="eastAsia" w:ascii="仿宋_GB2312" w:hAnsi="宋体" w:eastAsia="仿宋_GB2312"/>
          <w:color w:val="auto"/>
          <w:sz w:val="24"/>
        </w:rPr>
        <w:t>%时，其超过部分据实调整。</w:t>
      </w:r>
    </w:p>
    <w:p w14:paraId="708E2B6C">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s="宋体"/>
          <w:color w:val="auto"/>
          <w:sz w:val="24"/>
        </w:rPr>
        <w:t>②</w:t>
      </w:r>
      <w:r>
        <w:rPr>
          <w:rFonts w:hint="eastAsia" w:ascii="仿宋_GB2312" w:hAnsi="宋体" w:eastAsia="仿宋_GB2312"/>
          <w:color w:val="auto"/>
          <w:sz w:val="24"/>
        </w:rPr>
        <w:t>承包人在已标价工程量清单或预算书中载明的材料单价高于基准价格的：专用合同条款合同履行期间材料单价跌幅以基准价格为基础超过</w:t>
      </w:r>
      <w:r>
        <w:rPr>
          <w:rFonts w:hint="eastAsia" w:ascii="仿宋_GB2312" w:hAnsi="宋体" w:eastAsia="仿宋_GB2312"/>
          <w:color w:val="auto"/>
          <w:sz w:val="24"/>
          <w:u w:val="single"/>
        </w:rPr>
        <w:t>3</w:t>
      </w:r>
      <w:r>
        <w:rPr>
          <w:rFonts w:hint="eastAsia" w:ascii="仿宋_GB2312" w:hAnsi="宋体" w:eastAsia="仿宋_GB2312"/>
          <w:color w:val="auto"/>
          <w:sz w:val="24"/>
        </w:rPr>
        <w:t>%时，材料单价涨幅以已标价工程量清单或预算书中载明材料单价为基础超过</w:t>
      </w:r>
      <w:r>
        <w:rPr>
          <w:rFonts w:hint="eastAsia" w:ascii="仿宋_GB2312" w:hAnsi="宋体" w:eastAsia="仿宋_GB2312"/>
          <w:color w:val="auto"/>
          <w:sz w:val="24"/>
          <w:u w:val="single"/>
        </w:rPr>
        <w:t>3</w:t>
      </w:r>
      <w:r>
        <w:rPr>
          <w:rFonts w:hint="eastAsia" w:ascii="仿宋_GB2312" w:hAnsi="宋体" w:eastAsia="仿宋_GB2312"/>
          <w:color w:val="auto"/>
          <w:sz w:val="24"/>
        </w:rPr>
        <w:t>%时，其超过部分据实调整。</w:t>
      </w:r>
    </w:p>
    <w:p w14:paraId="1924C0BA">
      <w:pPr>
        <w:spacing w:line="340" w:lineRule="exact"/>
        <w:ind w:firstLine="645"/>
        <w:jc w:val="left"/>
        <w:rPr>
          <w:rFonts w:ascii="仿宋_GB2312" w:hAnsi="宋体" w:eastAsia="仿宋_GB2312"/>
          <w:color w:val="auto"/>
          <w:sz w:val="24"/>
        </w:rPr>
      </w:pPr>
      <w:r>
        <w:rPr>
          <w:rFonts w:hint="eastAsia" w:ascii="仿宋_GB2312" w:hAnsi="宋体" w:eastAsia="仿宋_GB2312" w:cs="宋体"/>
          <w:color w:val="auto"/>
          <w:sz w:val="24"/>
        </w:rPr>
        <w:t>③</w:t>
      </w:r>
      <w:r>
        <w:rPr>
          <w:rFonts w:hint="eastAsia" w:ascii="仿宋_GB2312" w:hAnsi="宋体" w:eastAsia="仿宋_GB2312"/>
          <w:color w:val="auto"/>
          <w:sz w:val="24"/>
        </w:rPr>
        <w:t>承包人在已标价工程量清单或预算书中载明的材料单价等于基准单价的：专用合同条款合同履行期间材料单价涨跌幅以基准单价为基础超过±</w:t>
      </w:r>
      <w:r>
        <w:rPr>
          <w:rFonts w:hint="eastAsia" w:ascii="仿宋_GB2312" w:hAnsi="宋体" w:eastAsia="仿宋_GB2312"/>
          <w:color w:val="auto"/>
          <w:sz w:val="24"/>
          <w:u w:val="single"/>
        </w:rPr>
        <w:t>3</w:t>
      </w:r>
      <w:r>
        <w:rPr>
          <w:rFonts w:hint="eastAsia" w:ascii="仿宋_GB2312" w:hAnsi="宋体" w:eastAsia="仿宋_GB2312"/>
          <w:color w:val="auto"/>
          <w:sz w:val="24"/>
        </w:rPr>
        <w:t>%时，其超过部分据实调整。</w:t>
      </w:r>
    </w:p>
    <w:p w14:paraId="32026807">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第3种方式：其他价格调整方式：</w:t>
      </w:r>
      <w:r>
        <w:rPr>
          <w:rFonts w:hint="eastAsia" w:ascii="仿宋_GB2312" w:hAnsi="宋体" w:eastAsia="仿宋_GB2312"/>
          <w:color w:val="auto"/>
          <w:sz w:val="24"/>
          <w:u w:val="single"/>
        </w:rPr>
        <w:t xml:space="preserve"> 以招标控制价的预算书中载明的材料单价为基准价格，合同履行期间材料单价涨幅超过±5%的，按实进行调整  </w:t>
      </w:r>
      <w:r>
        <w:rPr>
          <w:rFonts w:hint="eastAsia" w:ascii="仿宋_GB2312" w:hAnsi="宋体" w:eastAsia="仿宋_GB2312"/>
          <w:color w:val="auto"/>
          <w:sz w:val="24"/>
        </w:rPr>
        <w:t>。</w:t>
      </w:r>
    </w:p>
    <w:p w14:paraId="215DA0D2">
      <w:pPr>
        <w:pStyle w:val="6"/>
        <w:spacing w:before="120" w:after="120" w:line="340" w:lineRule="exact"/>
        <w:rPr>
          <w:rFonts w:ascii="仿宋_GB2312" w:hAnsi="宋体" w:eastAsia="仿宋_GB2312"/>
          <w:b w:val="0"/>
          <w:color w:val="auto"/>
          <w:sz w:val="24"/>
          <w:szCs w:val="24"/>
        </w:rPr>
      </w:pPr>
      <w:r>
        <w:rPr>
          <w:rFonts w:hint="eastAsia" w:ascii="仿宋_GB2312" w:hAnsi="宋体" w:eastAsia="仿宋_GB2312"/>
          <w:b w:val="0"/>
          <w:color w:val="auto"/>
          <w:sz w:val="24"/>
          <w:szCs w:val="24"/>
        </w:rPr>
        <w:t>12. 合同价格、计量与支付</w:t>
      </w:r>
    </w:p>
    <w:p w14:paraId="1FEF6EAF">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12.1 合同价格形式</w:t>
      </w:r>
    </w:p>
    <w:p w14:paraId="3F75F39C">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1、单价合同。</w:t>
      </w:r>
    </w:p>
    <w:p w14:paraId="2B0F7ED1">
      <w:pPr>
        <w:spacing w:line="340" w:lineRule="exact"/>
        <w:ind w:firstLine="480" w:firstLineChars="200"/>
        <w:jc w:val="left"/>
        <w:rPr>
          <w:rFonts w:ascii="仿宋_GB2312" w:hAnsi="宋体" w:eastAsia="仿宋_GB2312"/>
          <w:color w:val="auto"/>
          <w:sz w:val="24"/>
          <w:u w:val="single"/>
        </w:rPr>
      </w:pPr>
      <w:r>
        <w:rPr>
          <w:rFonts w:hint="eastAsia" w:ascii="仿宋_GB2312" w:hAnsi="宋体" w:eastAsia="仿宋_GB2312"/>
          <w:color w:val="auto"/>
          <w:sz w:val="24"/>
        </w:rPr>
        <w:t>综合单价包含的风险范围：</w:t>
      </w:r>
      <w:r>
        <w:rPr>
          <w:rFonts w:hint="eastAsia" w:ascii="仿宋_GB2312" w:hAnsi="宋体" w:eastAsia="仿宋_GB2312"/>
          <w:color w:val="auto"/>
          <w:sz w:val="24"/>
          <w:u w:val="single"/>
        </w:rPr>
        <w:t xml:space="preserve">  各种因素引起的人工工资、材料价格、机械费、管理费、利润等变化及风险因素                </w:t>
      </w:r>
      <w:r>
        <w:rPr>
          <w:rFonts w:hint="eastAsia" w:ascii="仿宋_GB2312" w:hAnsi="宋体" w:eastAsia="仿宋_GB2312"/>
          <w:color w:val="auto"/>
          <w:sz w:val="24"/>
        </w:rPr>
        <w:t>。</w:t>
      </w:r>
    </w:p>
    <w:p w14:paraId="45750FAA">
      <w:pPr>
        <w:spacing w:line="340" w:lineRule="exact"/>
        <w:jc w:val="left"/>
        <w:rPr>
          <w:rFonts w:ascii="仿宋_GB2312" w:hAnsi="宋体" w:eastAsia="仿宋_GB2312"/>
          <w:color w:val="auto"/>
          <w:sz w:val="24"/>
        </w:rPr>
      </w:pPr>
      <w:r>
        <w:rPr>
          <w:rFonts w:hint="eastAsia" w:ascii="仿宋_GB2312" w:hAnsi="宋体" w:eastAsia="仿宋_GB2312"/>
          <w:color w:val="auto"/>
          <w:sz w:val="24"/>
        </w:rPr>
        <w:t>风险费用的计算方法：</w:t>
      </w:r>
      <w:r>
        <w:rPr>
          <w:rFonts w:hint="eastAsia" w:ascii="仿宋_GB2312" w:hAnsi="宋体" w:eastAsia="仿宋_GB2312"/>
          <w:color w:val="auto"/>
          <w:sz w:val="24"/>
          <w:u w:val="single"/>
        </w:rPr>
        <w:t xml:space="preserve">   双方另行协商                  </w:t>
      </w:r>
      <w:r>
        <w:rPr>
          <w:rFonts w:hint="eastAsia" w:ascii="仿宋_GB2312" w:hAnsi="宋体" w:eastAsia="仿宋_GB2312"/>
          <w:color w:val="auto"/>
          <w:sz w:val="24"/>
        </w:rPr>
        <w:t>。</w:t>
      </w:r>
    </w:p>
    <w:p w14:paraId="505A765D">
      <w:pPr>
        <w:spacing w:line="340" w:lineRule="exact"/>
        <w:jc w:val="left"/>
        <w:rPr>
          <w:rFonts w:ascii="仿宋_GB2312" w:hAnsi="宋体" w:eastAsia="仿宋_GB2312"/>
          <w:color w:val="auto"/>
          <w:sz w:val="24"/>
        </w:rPr>
      </w:pPr>
      <w:r>
        <w:rPr>
          <w:rFonts w:hint="eastAsia" w:ascii="仿宋_GB2312" w:hAnsi="宋体" w:eastAsia="仿宋_GB2312"/>
          <w:color w:val="auto"/>
          <w:sz w:val="24"/>
        </w:rPr>
        <w:t>风险范围以外合同价格的调整方法：</w:t>
      </w:r>
      <w:r>
        <w:rPr>
          <w:rFonts w:hint="eastAsia" w:ascii="仿宋_GB2312" w:hAnsi="宋体" w:eastAsia="仿宋_GB2312"/>
          <w:color w:val="auto"/>
          <w:sz w:val="24"/>
          <w:u w:val="single"/>
        </w:rPr>
        <w:t xml:space="preserve">   执行第11.1款      </w:t>
      </w:r>
      <w:r>
        <w:rPr>
          <w:rFonts w:hint="eastAsia" w:ascii="仿宋_GB2312" w:hAnsi="宋体" w:eastAsia="仿宋_GB2312"/>
          <w:color w:val="auto"/>
          <w:sz w:val="24"/>
        </w:rPr>
        <w:t>。</w:t>
      </w:r>
    </w:p>
    <w:p w14:paraId="397BA6A7">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2、总价合同。</w:t>
      </w:r>
    </w:p>
    <w:p w14:paraId="5978E8EB">
      <w:pPr>
        <w:spacing w:line="340" w:lineRule="exact"/>
        <w:jc w:val="left"/>
        <w:rPr>
          <w:rFonts w:ascii="仿宋_GB2312" w:hAnsi="宋体" w:eastAsia="仿宋_GB2312"/>
          <w:color w:val="auto"/>
          <w:sz w:val="24"/>
        </w:rPr>
      </w:pPr>
      <w:r>
        <w:rPr>
          <w:rFonts w:hint="eastAsia" w:ascii="仿宋_GB2312" w:hAnsi="宋体" w:eastAsia="仿宋_GB2312"/>
          <w:color w:val="auto"/>
          <w:sz w:val="24"/>
        </w:rPr>
        <w:t>总价包含的风险范围：</w:t>
      </w:r>
      <w:r>
        <w:rPr>
          <w:rFonts w:hint="eastAsia" w:ascii="仿宋_GB2312" w:hAnsi="宋体" w:eastAsia="仿宋_GB2312"/>
          <w:color w:val="auto"/>
          <w:sz w:val="24"/>
          <w:u w:val="single"/>
        </w:rPr>
        <w:t xml:space="preserve">             /                   </w:t>
      </w:r>
      <w:r>
        <w:rPr>
          <w:rFonts w:hint="eastAsia" w:ascii="仿宋_GB2312" w:hAnsi="宋体" w:eastAsia="仿宋_GB2312"/>
          <w:color w:val="auto"/>
          <w:sz w:val="24"/>
        </w:rPr>
        <w:t>。</w:t>
      </w:r>
    </w:p>
    <w:p w14:paraId="3C8E9887">
      <w:pPr>
        <w:spacing w:line="340" w:lineRule="exact"/>
        <w:jc w:val="left"/>
        <w:rPr>
          <w:rFonts w:ascii="仿宋_GB2312" w:hAnsi="宋体" w:eastAsia="仿宋_GB2312"/>
          <w:color w:val="auto"/>
          <w:sz w:val="24"/>
        </w:rPr>
      </w:pPr>
      <w:r>
        <w:rPr>
          <w:rFonts w:hint="eastAsia" w:ascii="仿宋_GB2312" w:hAnsi="宋体" w:eastAsia="仿宋_GB2312"/>
          <w:color w:val="auto"/>
          <w:sz w:val="24"/>
        </w:rPr>
        <w:t>风险费用的计算方法：</w:t>
      </w:r>
      <w:r>
        <w:rPr>
          <w:rFonts w:hint="eastAsia" w:ascii="仿宋_GB2312" w:hAnsi="宋体" w:eastAsia="仿宋_GB2312"/>
          <w:color w:val="auto"/>
          <w:sz w:val="24"/>
          <w:u w:val="single"/>
        </w:rPr>
        <w:t xml:space="preserve">            /                    </w:t>
      </w:r>
      <w:r>
        <w:rPr>
          <w:rFonts w:hint="eastAsia" w:ascii="仿宋_GB2312" w:hAnsi="宋体" w:eastAsia="仿宋_GB2312"/>
          <w:color w:val="auto"/>
          <w:sz w:val="24"/>
        </w:rPr>
        <w:t>。</w:t>
      </w:r>
    </w:p>
    <w:p w14:paraId="172AA4DE">
      <w:pPr>
        <w:spacing w:line="340" w:lineRule="exact"/>
        <w:jc w:val="left"/>
        <w:rPr>
          <w:rFonts w:ascii="仿宋_GB2312" w:hAnsi="宋体" w:eastAsia="仿宋_GB2312"/>
          <w:color w:val="auto"/>
          <w:sz w:val="24"/>
        </w:rPr>
      </w:pPr>
      <w:r>
        <w:rPr>
          <w:rFonts w:hint="eastAsia" w:ascii="仿宋_GB2312" w:hAnsi="宋体" w:eastAsia="仿宋_GB2312"/>
          <w:color w:val="auto"/>
          <w:sz w:val="24"/>
        </w:rPr>
        <w:t>风险范围以外合同价格的调整方法：</w:t>
      </w:r>
      <w:r>
        <w:rPr>
          <w:rFonts w:hint="eastAsia" w:ascii="仿宋_GB2312" w:hAnsi="宋体" w:eastAsia="仿宋_GB2312"/>
          <w:color w:val="auto"/>
          <w:sz w:val="24"/>
          <w:u w:val="single"/>
        </w:rPr>
        <w:t xml:space="preserve">    /                </w:t>
      </w:r>
      <w:r>
        <w:rPr>
          <w:rFonts w:hint="eastAsia" w:ascii="仿宋_GB2312" w:hAnsi="宋体" w:eastAsia="仿宋_GB2312"/>
          <w:color w:val="auto"/>
          <w:sz w:val="24"/>
        </w:rPr>
        <w:t>。</w:t>
      </w:r>
    </w:p>
    <w:p w14:paraId="542684AD">
      <w:pPr>
        <w:spacing w:line="340" w:lineRule="exact"/>
        <w:jc w:val="left"/>
        <w:rPr>
          <w:rFonts w:ascii="仿宋_GB2312" w:hAnsi="宋体" w:eastAsia="仿宋_GB2312"/>
          <w:color w:val="auto"/>
          <w:sz w:val="24"/>
        </w:rPr>
      </w:pPr>
      <w:r>
        <w:rPr>
          <w:rFonts w:hint="eastAsia" w:ascii="仿宋_GB2312" w:hAnsi="宋体" w:eastAsia="仿宋_GB2312"/>
          <w:color w:val="auto"/>
          <w:sz w:val="24"/>
        </w:rPr>
        <w:t>3、其他价格方式：</w:t>
      </w:r>
      <w:r>
        <w:rPr>
          <w:rFonts w:hint="eastAsia" w:ascii="仿宋_GB2312" w:hAnsi="宋体" w:eastAsia="仿宋_GB2312"/>
          <w:color w:val="auto"/>
          <w:sz w:val="24"/>
          <w:u w:val="single"/>
        </w:rPr>
        <w:t xml:space="preserve">            /                 </w:t>
      </w:r>
      <w:r>
        <w:rPr>
          <w:rFonts w:hint="eastAsia" w:ascii="仿宋_GB2312" w:hAnsi="宋体" w:eastAsia="仿宋_GB2312"/>
          <w:color w:val="auto"/>
          <w:sz w:val="24"/>
        </w:rPr>
        <w:t>。</w:t>
      </w:r>
    </w:p>
    <w:p w14:paraId="64BCCB9E">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12.2 预付款</w:t>
      </w:r>
    </w:p>
    <w:p w14:paraId="39DC6662">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12.2.1 预付款的支付</w:t>
      </w:r>
    </w:p>
    <w:p w14:paraId="57508C5A">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预付款支付比例或金额：</w:t>
      </w:r>
      <w:r>
        <w:rPr>
          <w:rFonts w:hint="eastAsia" w:ascii="仿宋_GB2312" w:hAnsi="宋体" w:eastAsia="仿宋_GB2312"/>
          <w:color w:val="auto"/>
          <w:sz w:val="24"/>
          <w:u w:val="single"/>
        </w:rPr>
        <w:t xml:space="preserve">     无                       </w:t>
      </w:r>
      <w:r>
        <w:rPr>
          <w:rFonts w:hint="eastAsia" w:ascii="仿宋_GB2312" w:hAnsi="宋体" w:eastAsia="仿宋_GB2312"/>
          <w:color w:val="auto"/>
          <w:sz w:val="24"/>
        </w:rPr>
        <w:t>。</w:t>
      </w:r>
    </w:p>
    <w:p w14:paraId="48252EDD">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预付款支付期限：</w:t>
      </w:r>
      <w:r>
        <w:rPr>
          <w:rFonts w:hint="eastAsia" w:ascii="仿宋_GB2312" w:hAnsi="宋体" w:eastAsia="仿宋_GB2312"/>
          <w:color w:val="auto"/>
          <w:sz w:val="24"/>
          <w:u w:val="single"/>
        </w:rPr>
        <w:t xml:space="preserve">            /                       </w:t>
      </w:r>
      <w:r>
        <w:rPr>
          <w:rFonts w:hint="eastAsia" w:ascii="仿宋_GB2312" w:hAnsi="宋体" w:eastAsia="仿宋_GB2312"/>
          <w:color w:val="auto"/>
          <w:sz w:val="24"/>
        </w:rPr>
        <w:t>。</w:t>
      </w:r>
    </w:p>
    <w:p w14:paraId="5583A9C7">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预付款扣回的方式：</w:t>
      </w:r>
      <w:r>
        <w:rPr>
          <w:rFonts w:hint="eastAsia" w:ascii="仿宋_GB2312" w:hAnsi="宋体" w:eastAsia="仿宋_GB2312"/>
          <w:color w:val="auto"/>
          <w:sz w:val="24"/>
          <w:u w:val="single"/>
        </w:rPr>
        <w:t xml:space="preserve">          /                       </w:t>
      </w:r>
      <w:r>
        <w:rPr>
          <w:rFonts w:hint="eastAsia" w:ascii="仿宋_GB2312" w:hAnsi="宋体" w:eastAsia="仿宋_GB2312"/>
          <w:color w:val="auto"/>
          <w:sz w:val="24"/>
        </w:rPr>
        <w:t>。</w:t>
      </w:r>
    </w:p>
    <w:p w14:paraId="37151ACC">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12.2.2 预付款担保</w:t>
      </w:r>
    </w:p>
    <w:p w14:paraId="3FB1E657">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承包人提交预付款担保的期限：</w:t>
      </w:r>
      <w:r>
        <w:rPr>
          <w:rFonts w:hint="eastAsia" w:ascii="仿宋_GB2312" w:hAnsi="宋体" w:eastAsia="仿宋_GB2312"/>
          <w:color w:val="auto"/>
          <w:sz w:val="24"/>
          <w:u w:val="single"/>
        </w:rPr>
        <w:t xml:space="preserve">      /                  </w:t>
      </w:r>
      <w:r>
        <w:rPr>
          <w:rFonts w:hint="eastAsia" w:ascii="仿宋_GB2312" w:hAnsi="宋体" w:eastAsia="仿宋_GB2312"/>
          <w:color w:val="auto"/>
          <w:sz w:val="24"/>
        </w:rPr>
        <w:t>。</w:t>
      </w:r>
    </w:p>
    <w:p w14:paraId="26DE7677">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预付款担保的形式为：</w:t>
      </w:r>
      <w:r>
        <w:rPr>
          <w:rFonts w:hint="eastAsia" w:ascii="仿宋_GB2312" w:hAnsi="宋体" w:eastAsia="仿宋_GB2312"/>
          <w:color w:val="auto"/>
          <w:sz w:val="24"/>
          <w:u w:val="single"/>
        </w:rPr>
        <w:t xml:space="preserve">          /                     </w:t>
      </w:r>
      <w:r>
        <w:rPr>
          <w:rFonts w:hint="eastAsia" w:ascii="仿宋_GB2312" w:hAnsi="宋体" w:eastAsia="仿宋_GB2312"/>
          <w:color w:val="auto"/>
          <w:sz w:val="24"/>
        </w:rPr>
        <w:t>。</w:t>
      </w:r>
    </w:p>
    <w:p w14:paraId="3F738B6C">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12.3 计量</w:t>
      </w:r>
    </w:p>
    <w:p w14:paraId="4EB8800E">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12.3.1 计量原则</w:t>
      </w:r>
    </w:p>
    <w:p w14:paraId="1715806A">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工程量计算规则：</w:t>
      </w:r>
      <w:r>
        <w:rPr>
          <w:rFonts w:hint="eastAsia" w:ascii="仿宋_GB2312" w:hAnsi="宋体" w:eastAsia="仿宋_GB2312"/>
          <w:color w:val="auto"/>
          <w:sz w:val="24"/>
          <w:u w:val="single"/>
        </w:rPr>
        <w:t xml:space="preserve">         执行通用条款             </w:t>
      </w:r>
      <w:r>
        <w:rPr>
          <w:rFonts w:hint="eastAsia" w:ascii="仿宋_GB2312" w:hAnsi="宋体" w:eastAsia="仿宋_GB2312"/>
          <w:color w:val="auto"/>
          <w:sz w:val="24"/>
        </w:rPr>
        <w:t>。</w:t>
      </w:r>
    </w:p>
    <w:p w14:paraId="2EEC287E">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12.3.2 计量周期</w:t>
      </w:r>
    </w:p>
    <w:p w14:paraId="34DA3647">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关于计量周期的约定：</w:t>
      </w:r>
      <w:r>
        <w:rPr>
          <w:rFonts w:hint="eastAsia" w:ascii="仿宋_GB2312" w:hAnsi="宋体" w:eastAsia="仿宋_GB2312"/>
          <w:color w:val="auto"/>
          <w:sz w:val="24"/>
          <w:u w:val="single"/>
        </w:rPr>
        <w:t xml:space="preserve"> 按月计量</w:t>
      </w:r>
      <w:r>
        <w:rPr>
          <w:rFonts w:hint="eastAsia" w:ascii="仿宋_GB2312" w:hAnsi="宋体" w:eastAsia="仿宋_GB2312"/>
          <w:color w:val="auto"/>
          <w:sz w:val="24"/>
        </w:rPr>
        <w:t>。</w:t>
      </w:r>
    </w:p>
    <w:p w14:paraId="326106BA">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12.3.3 单价合同的计量</w:t>
      </w:r>
    </w:p>
    <w:p w14:paraId="4F4BEB9B">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关于单价合同计量的约定：</w:t>
      </w:r>
      <w:r>
        <w:rPr>
          <w:rFonts w:hint="eastAsia" w:ascii="仿宋_GB2312" w:hAnsi="宋体" w:eastAsia="仿宋_GB2312"/>
          <w:color w:val="auto"/>
          <w:sz w:val="24"/>
          <w:u w:val="single"/>
        </w:rPr>
        <w:t xml:space="preserve">   每月完成后7日内向监理单位报送，其它执行通用条款 </w:t>
      </w:r>
      <w:r>
        <w:rPr>
          <w:rFonts w:hint="eastAsia" w:ascii="仿宋_GB2312" w:hAnsi="宋体" w:eastAsia="仿宋_GB2312"/>
          <w:color w:val="auto"/>
          <w:sz w:val="24"/>
        </w:rPr>
        <w:t>。</w:t>
      </w:r>
    </w:p>
    <w:p w14:paraId="2E9A7193">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12.3.4 总价合同的计量</w:t>
      </w:r>
    </w:p>
    <w:p w14:paraId="7603ED30">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关于总价合同计量的约定：</w:t>
      </w:r>
      <w:r>
        <w:rPr>
          <w:rFonts w:hint="eastAsia" w:ascii="仿宋_GB2312" w:hAnsi="宋体" w:eastAsia="仿宋_GB2312"/>
          <w:color w:val="auto"/>
          <w:sz w:val="24"/>
          <w:u w:val="single"/>
        </w:rPr>
        <w:t xml:space="preserve">                 /                </w:t>
      </w:r>
      <w:r>
        <w:rPr>
          <w:rFonts w:hint="eastAsia" w:ascii="仿宋_GB2312" w:hAnsi="宋体" w:eastAsia="仿宋_GB2312"/>
          <w:color w:val="auto"/>
          <w:sz w:val="24"/>
        </w:rPr>
        <w:t>。</w:t>
      </w:r>
    </w:p>
    <w:p w14:paraId="0FAF5402">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12.3.5总价合同采用支付分解表计量支付的，是否适用第</w:t>
      </w:r>
      <w:r>
        <w:rPr>
          <w:rFonts w:hint="eastAsia" w:ascii="仿宋_GB2312" w:hAnsi="宋体" w:eastAsia="仿宋_GB2312"/>
          <w:color w:val="auto"/>
          <w:kern w:val="0"/>
          <w:sz w:val="24"/>
        </w:rPr>
        <w:t xml:space="preserve">12.3.4 </w:t>
      </w:r>
      <w:r>
        <w:rPr>
          <w:rFonts w:hint="eastAsia" w:ascii="仿宋_GB2312" w:hAnsi="宋体" w:eastAsia="仿宋_GB2312"/>
          <w:color w:val="auto"/>
          <w:sz w:val="24"/>
        </w:rPr>
        <w:t>项</w:t>
      </w:r>
      <w:r>
        <w:rPr>
          <w:rFonts w:hint="eastAsia" w:ascii="仿宋_GB2312" w:hAnsi="宋体" w:eastAsia="仿宋_GB2312"/>
          <w:color w:val="auto"/>
          <w:kern w:val="0"/>
          <w:sz w:val="24"/>
        </w:rPr>
        <w:t>〔总价合同的计量〕</w:t>
      </w:r>
      <w:r>
        <w:rPr>
          <w:rFonts w:hint="eastAsia" w:ascii="仿宋_GB2312" w:hAnsi="宋体" w:eastAsia="仿宋_GB2312"/>
          <w:color w:val="auto"/>
          <w:sz w:val="24"/>
        </w:rPr>
        <w:t>约定进行计量：</w:t>
      </w:r>
      <w:r>
        <w:rPr>
          <w:rFonts w:hint="eastAsia" w:ascii="仿宋_GB2312" w:hAnsi="宋体" w:eastAsia="仿宋_GB2312"/>
          <w:color w:val="auto"/>
          <w:sz w:val="24"/>
          <w:u w:val="single"/>
        </w:rPr>
        <w:t xml:space="preserve">        /       </w:t>
      </w:r>
      <w:r>
        <w:rPr>
          <w:rFonts w:hint="eastAsia" w:ascii="仿宋_GB2312" w:hAnsi="宋体" w:eastAsia="仿宋_GB2312"/>
          <w:color w:val="auto"/>
          <w:sz w:val="24"/>
        </w:rPr>
        <w:t>。</w:t>
      </w:r>
    </w:p>
    <w:p w14:paraId="54369715">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12.3.6 其他价格形式合同的计量</w:t>
      </w:r>
    </w:p>
    <w:p w14:paraId="4D4EEFF9">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其他价格形式的计量方式和程序：</w:t>
      </w:r>
      <w:r>
        <w:rPr>
          <w:rFonts w:hint="eastAsia" w:ascii="仿宋_GB2312" w:hAnsi="宋体" w:eastAsia="仿宋_GB2312"/>
          <w:color w:val="auto"/>
          <w:sz w:val="24"/>
          <w:u w:val="single"/>
        </w:rPr>
        <w:t xml:space="preserve">   双方另行协商        </w:t>
      </w:r>
      <w:r>
        <w:rPr>
          <w:rFonts w:hint="eastAsia" w:ascii="仿宋_GB2312" w:hAnsi="宋体" w:eastAsia="仿宋_GB2312"/>
          <w:color w:val="auto"/>
          <w:sz w:val="24"/>
        </w:rPr>
        <w:t>。</w:t>
      </w:r>
    </w:p>
    <w:p w14:paraId="6858FA26">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12.4 工程进度款支付</w:t>
      </w:r>
    </w:p>
    <w:p w14:paraId="388163B7">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12.4.1 付款周期</w:t>
      </w:r>
    </w:p>
    <w:p w14:paraId="56DB2A23">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关于付款周期的约定：</w:t>
      </w:r>
      <w:r>
        <w:rPr>
          <w:rFonts w:hint="eastAsia" w:ascii="仿宋_GB2312" w:hAnsi="宋体" w:eastAsia="仿宋_GB2312"/>
          <w:color w:val="auto"/>
          <w:sz w:val="24"/>
          <w:u w:val="single"/>
        </w:rPr>
        <w:t xml:space="preserve">         双方另行协商            </w:t>
      </w:r>
      <w:r>
        <w:rPr>
          <w:rFonts w:hint="eastAsia" w:ascii="仿宋_GB2312" w:hAnsi="宋体" w:eastAsia="仿宋_GB2312"/>
          <w:color w:val="auto"/>
          <w:sz w:val="24"/>
        </w:rPr>
        <w:t>。</w:t>
      </w:r>
    </w:p>
    <w:p w14:paraId="30EC6592">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12.4.2 进度付款申请单的编制</w:t>
      </w:r>
    </w:p>
    <w:p w14:paraId="7801583E">
      <w:pPr>
        <w:spacing w:line="340" w:lineRule="exact"/>
        <w:ind w:firstLine="480" w:firstLineChars="200"/>
        <w:jc w:val="left"/>
        <w:rPr>
          <w:rFonts w:hint="eastAsia" w:ascii="仿宋_GB2312" w:hAnsi="宋体" w:eastAsia="仿宋_GB2312"/>
          <w:color w:val="auto"/>
          <w:sz w:val="24"/>
          <w:u w:val="single"/>
          <w:lang w:eastAsia="zh-CN"/>
        </w:rPr>
      </w:pPr>
      <w:r>
        <w:rPr>
          <w:rFonts w:hint="eastAsia" w:ascii="仿宋_GB2312" w:hAnsi="宋体" w:eastAsia="仿宋_GB2312"/>
          <w:color w:val="auto"/>
          <w:sz w:val="24"/>
        </w:rPr>
        <w:t>关于进度付款申请单编制的约定：</w:t>
      </w:r>
      <w:r>
        <w:rPr>
          <w:rFonts w:hint="eastAsia" w:ascii="仿宋_GB2312" w:hAnsi="宋体" w:eastAsia="仿宋_GB2312"/>
          <w:color w:val="auto"/>
          <w:sz w:val="24"/>
          <w:u w:val="single"/>
          <w:lang w:eastAsia="zh-CN"/>
        </w:rPr>
        <w:t>按工程进度付款，按月计量，在建设期内支付90%，工程竣工验收合格支付到实际工程款的95%，审计结算结束支付到结算价款的97%，剩余3%为质保金。付款前，乙方应按照甲方的要求先开具相应税率增值税发票给甲方，否则甲方有权拒付合同款。</w:t>
      </w:r>
    </w:p>
    <w:p w14:paraId="66A34A4B">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12.4.3 进度付款申请单的提交</w:t>
      </w:r>
    </w:p>
    <w:p w14:paraId="2165FE2F">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（1）单价合同进度付款申请单提交的约定：</w:t>
      </w:r>
      <w:r>
        <w:rPr>
          <w:rFonts w:hint="eastAsia" w:ascii="仿宋_GB2312" w:hAnsi="宋体" w:eastAsia="仿宋_GB2312"/>
          <w:color w:val="auto"/>
          <w:sz w:val="24"/>
          <w:u w:val="single"/>
        </w:rPr>
        <w:t xml:space="preserve">  同计量周期 </w:t>
      </w:r>
      <w:r>
        <w:rPr>
          <w:rFonts w:hint="eastAsia" w:ascii="仿宋_GB2312" w:hAnsi="宋体" w:eastAsia="仿宋_GB2312"/>
          <w:color w:val="auto"/>
          <w:sz w:val="24"/>
        </w:rPr>
        <w:t>。</w:t>
      </w:r>
    </w:p>
    <w:p w14:paraId="60D509DE">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（2）总价合同进度付款申请单提交的约定：</w:t>
      </w:r>
      <w:r>
        <w:rPr>
          <w:rFonts w:hint="eastAsia" w:ascii="仿宋_GB2312" w:hAnsi="宋体" w:eastAsia="仿宋_GB2312"/>
          <w:color w:val="auto"/>
          <w:sz w:val="24"/>
          <w:u w:val="single"/>
        </w:rPr>
        <w:t xml:space="preserve">双方另行协商 </w:t>
      </w:r>
      <w:r>
        <w:rPr>
          <w:rFonts w:hint="eastAsia" w:ascii="仿宋_GB2312" w:hAnsi="宋体" w:eastAsia="仿宋_GB2312"/>
          <w:color w:val="auto"/>
          <w:sz w:val="24"/>
        </w:rPr>
        <w:t>。</w:t>
      </w:r>
    </w:p>
    <w:p w14:paraId="67E87DB6">
      <w:pPr>
        <w:spacing w:line="340" w:lineRule="exact"/>
        <w:jc w:val="left"/>
        <w:rPr>
          <w:rFonts w:ascii="仿宋_GB2312" w:hAnsi="宋体" w:eastAsia="仿宋_GB2312"/>
          <w:color w:val="auto"/>
          <w:sz w:val="24"/>
        </w:rPr>
      </w:pPr>
      <w:r>
        <w:rPr>
          <w:rFonts w:hint="eastAsia" w:ascii="仿宋_GB2312" w:hAnsi="宋体" w:eastAsia="仿宋_GB2312"/>
          <w:color w:val="auto"/>
          <w:sz w:val="24"/>
        </w:rPr>
        <w:t>（3）其他价格形式合同进度付款申请单提交的约定：</w:t>
      </w:r>
      <w:r>
        <w:rPr>
          <w:rFonts w:hint="eastAsia" w:ascii="仿宋_GB2312" w:hAnsi="宋体" w:eastAsia="仿宋_GB2312"/>
          <w:color w:val="auto"/>
          <w:sz w:val="24"/>
          <w:u w:val="single"/>
        </w:rPr>
        <w:t>双方另行协商</w:t>
      </w:r>
      <w:r>
        <w:rPr>
          <w:rFonts w:hint="eastAsia" w:ascii="仿宋_GB2312" w:hAnsi="宋体" w:eastAsia="仿宋_GB2312"/>
          <w:color w:val="auto"/>
          <w:sz w:val="24"/>
        </w:rPr>
        <w:t>。</w:t>
      </w:r>
    </w:p>
    <w:p w14:paraId="5D2B96D1">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12.4.4 进度款审核和支付</w:t>
      </w:r>
    </w:p>
    <w:p w14:paraId="6C45B8C0">
      <w:pPr>
        <w:spacing w:line="340" w:lineRule="exact"/>
        <w:ind w:firstLine="480" w:firstLineChars="200"/>
        <w:jc w:val="left"/>
        <w:rPr>
          <w:rFonts w:ascii="仿宋_GB2312" w:hAnsi="宋体" w:eastAsia="仿宋_GB2312"/>
          <w:color w:val="auto"/>
          <w:sz w:val="24"/>
          <w:u w:val="single"/>
        </w:rPr>
      </w:pPr>
      <w:r>
        <w:rPr>
          <w:rFonts w:hint="eastAsia" w:ascii="仿宋_GB2312" w:hAnsi="宋体" w:eastAsia="仿宋_GB2312"/>
          <w:color w:val="auto"/>
          <w:sz w:val="24"/>
        </w:rPr>
        <w:t>（1）监理人审查并报送发包人的期限：</w:t>
      </w:r>
      <w:r>
        <w:rPr>
          <w:rFonts w:hint="eastAsia" w:ascii="仿宋_GB2312" w:hAnsi="宋体" w:eastAsia="仿宋_GB2312"/>
          <w:color w:val="auto"/>
          <w:sz w:val="24"/>
          <w:u w:val="single"/>
        </w:rPr>
        <w:t xml:space="preserve"> 收到后申请7日内    </w:t>
      </w:r>
      <w:r>
        <w:rPr>
          <w:rFonts w:hint="eastAsia" w:ascii="仿宋_GB2312" w:hAnsi="宋体" w:eastAsia="仿宋_GB2312"/>
          <w:color w:val="auto"/>
          <w:sz w:val="24"/>
        </w:rPr>
        <w:t>。</w:t>
      </w:r>
    </w:p>
    <w:p w14:paraId="6B1B460B">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发包人完成审批并签发进度款支付证书的期限：</w:t>
      </w:r>
      <w:r>
        <w:rPr>
          <w:rFonts w:hint="eastAsia" w:ascii="仿宋_GB2312" w:hAnsi="宋体" w:eastAsia="仿宋_GB2312"/>
          <w:color w:val="auto"/>
          <w:sz w:val="24"/>
          <w:u w:val="single"/>
        </w:rPr>
        <w:t xml:space="preserve"> </w:t>
      </w:r>
      <w:r>
        <w:rPr>
          <w:rFonts w:hint="eastAsia" w:ascii="仿宋_GB2312" w:hAnsi="宋体" w:eastAsia="仿宋_GB2312"/>
          <w:color w:val="auto"/>
          <w:sz w:val="24"/>
          <w:u w:val="single"/>
          <w:lang w:val="en-US" w:eastAsia="zh-CN"/>
        </w:rPr>
        <w:t xml:space="preserve">  </w:t>
      </w:r>
      <w:r>
        <w:rPr>
          <w:rFonts w:hint="eastAsia" w:ascii="仿宋_GB2312" w:hAnsi="宋体" w:eastAsia="仿宋_GB2312"/>
          <w:color w:val="auto"/>
          <w:sz w:val="24"/>
          <w:u w:val="single"/>
        </w:rPr>
        <w:t xml:space="preserve">收到后申请7日内      </w:t>
      </w:r>
      <w:r>
        <w:rPr>
          <w:rFonts w:hint="eastAsia" w:ascii="仿宋_GB2312" w:hAnsi="宋体" w:eastAsia="仿宋_GB2312"/>
          <w:color w:val="auto"/>
          <w:sz w:val="24"/>
        </w:rPr>
        <w:t>。</w:t>
      </w:r>
    </w:p>
    <w:p w14:paraId="105B14BA">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（2）发包人支付进度款的期限：</w:t>
      </w:r>
      <w:r>
        <w:rPr>
          <w:rFonts w:hint="eastAsia" w:ascii="仿宋_GB2312" w:hAnsi="宋体" w:eastAsia="仿宋_GB2312"/>
          <w:color w:val="auto"/>
          <w:sz w:val="24"/>
          <w:u w:val="single"/>
        </w:rPr>
        <w:t xml:space="preserve">   执行通用条款           </w:t>
      </w:r>
      <w:r>
        <w:rPr>
          <w:rFonts w:hint="eastAsia" w:ascii="仿宋_GB2312" w:hAnsi="宋体" w:eastAsia="仿宋_GB2312"/>
          <w:color w:val="auto"/>
          <w:sz w:val="24"/>
        </w:rPr>
        <w:t>。</w:t>
      </w:r>
    </w:p>
    <w:p w14:paraId="0040B4E6">
      <w:pPr>
        <w:spacing w:line="340" w:lineRule="exact"/>
        <w:ind w:firstLine="600" w:firstLineChars="250"/>
        <w:jc w:val="left"/>
        <w:rPr>
          <w:rFonts w:ascii="仿宋_GB2312" w:hAnsi="宋体" w:eastAsia="仿宋_GB2312"/>
          <w:color w:val="auto"/>
          <w:sz w:val="24"/>
        </w:rPr>
      </w:pPr>
      <w:r>
        <w:rPr>
          <w:rFonts w:hint="eastAsia" w:ascii="仿宋_GB2312" w:hAnsi="宋体" w:eastAsia="仿宋_GB2312"/>
          <w:color w:val="auto"/>
          <w:sz w:val="24"/>
        </w:rPr>
        <w:t>发包人逾期支付进度款的违约金的计算方式：</w:t>
      </w:r>
      <w:r>
        <w:rPr>
          <w:rFonts w:hint="eastAsia" w:ascii="仿宋_GB2312" w:hAnsi="宋体" w:eastAsia="仿宋_GB2312"/>
          <w:color w:val="auto"/>
          <w:sz w:val="24"/>
          <w:u w:val="single"/>
        </w:rPr>
        <w:t xml:space="preserve">      执行通用条款        </w:t>
      </w:r>
      <w:r>
        <w:rPr>
          <w:rFonts w:hint="eastAsia" w:ascii="仿宋_GB2312" w:hAnsi="宋体" w:eastAsia="仿宋_GB2312"/>
          <w:color w:val="auto"/>
          <w:sz w:val="24"/>
        </w:rPr>
        <w:t>。</w:t>
      </w:r>
    </w:p>
    <w:p w14:paraId="4D687DCC">
      <w:pPr>
        <w:spacing w:line="340" w:lineRule="exact"/>
        <w:ind w:firstLine="600" w:firstLineChars="250"/>
        <w:jc w:val="left"/>
        <w:rPr>
          <w:rFonts w:ascii="仿宋_GB2312" w:hAnsi="宋体" w:eastAsia="仿宋_GB2312"/>
          <w:color w:val="auto"/>
          <w:sz w:val="24"/>
        </w:rPr>
      </w:pPr>
      <w:r>
        <w:rPr>
          <w:rFonts w:hint="eastAsia" w:ascii="仿宋_GB2312" w:hAnsi="宋体" w:eastAsia="仿宋_GB2312"/>
          <w:color w:val="auto"/>
          <w:sz w:val="24"/>
        </w:rPr>
        <w:t>12.4.6 支付分解表的编制</w:t>
      </w:r>
    </w:p>
    <w:p w14:paraId="1A3AADB1">
      <w:pPr>
        <w:spacing w:line="340" w:lineRule="exact"/>
        <w:ind w:left="4800" w:hanging="4800" w:hangingChars="2000"/>
        <w:jc w:val="left"/>
        <w:rPr>
          <w:rFonts w:ascii="仿宋_GB2312" w:hAnsi="宋体" w:eastAsia="仿宋_GB2312"/>
          <w:color w:val="auto"/>
          <w:sz w:val="24"/>
        </w:rPr>
      </w:pPr>
      <w:r>
        <w:rPr>
          <w:rFonts w:hint="eastAsia" w:ascii="仿宋_GB2312" w:hAnsi="宋体" w:eastAsia="仿宋_GB2312"/>
          <w:color w:val="auto"/>
          <w:sz w:val="24"/>
        </w:rPr>
        <w:t>2、总价合同支付分解表的编制与审批：</w:t>
      </w:r>
      <w:r>
        <w:rPr>
          <w:rFonts w:hint="eastAsia" w:ascii="仿宋_GB2312" w:hAnsi="宋体" w:eastAsia="仿宋_GB2312"/>
          <w:color w:val="auto"/>
          <w:sz w:val="24"/>
          <w:u w:val="single"/>
        </w:rPr>
        <w:t xml:space="preserve">     /          </w:t>
      </w:r>
      <w:r>
        <w:rPr>
          <w:rFonts w:hint="eastAsia" w:ascii="仿宋_GB2312" w:hAnsi="宋体" w:eastAsia="仿宋_GB2312"/>
          <w:color w:val="auto"/>
          <w:sz w:val="24"/>
        </w:rPr>
        <w:t>。</w:t>
      </w:r>
    </w:p>
    <w:p w14:paraId="498B385E">
      <w:pPr>
        <w:spacing w:line="340" w:lineRule="exact"/>
        <w:jc w:val="left"/>
        <w:rPr>
          <w:rFonts w:ascii="仿宋_GB2312" w:hAnsi="宋体" w:eastAsia="仿宋_GB2312"/>
          <w:color w:val="auto"/>
          <w:sz w:val="24"/>
        </w:rPr>
      </w:pPr>
      <w:r>
        <w:rPr>
          <w:rFonts w:hint="eastAsia" w:ascii="仿宋_GB2312" w:hAnsi="宋体" w:eastAsia="仿宋_GB2312"/>
          <w:color w:val="auto"/>
          <w:sz w:val="24"/>
        </w:rPr>
        <w:t>3、单价合同的总价项目支付分解表的编制与审批：</w:t>
      </w:r>
      <w:r>
        <w:rPr>
          <w:rFonts w:hint="eastAsia" w:ascii="仿宋_GB2312" w:hAnsi="宋体" w:eastAsia="仿宋_GB2312"/>
          <w:color w:val="auto"/>
          <w:sz w:val="24"/>
          <w:u w:val="single"/>
          <w:lang w:val="en-US" w:eastAsia="zh-CN"/>
        </w:rPr>
        <w:t xml:space="preserve">  </w:t>
      </w:r>
      <w:r>
        <w:rPr>
          <w:rFonts w:hint="eastAsia" w:ascii="仿宋_GB2312" w:hAnsi="宋体" w:eastAsia="仿宋_GB2312"/>
          <w:color w:val="auto"/>
          <w:sz w:val="24"/>
          <w:u w:val="single"/>
        </w:rPr>
        <w:t xml:space="preserve"> /      </w:t>
      </w:r>
      <w:r>
        <w:rPr>
          <w:rFonts w:hint="eastAsia" w:ascii="仿宋_GB2312" w:hAnsi="宋体" w:eastAsia="仿宋_GB2312"/>
          <w:color w:val="auto"/>
          <w:sz w:val="24"/>
        </w:rPr>
        <w:t>。</w:t>
      </w:r>
    </w:p>
    <w:p w14:paraId="7CFE49DB">
      <w:pPr>
        <w:pStyle w:val="6"/>
        <w:spacing w:before="120" w:after="120" w:line="340" w:lineRule="exact"/>
        <w:rPr>
          <w:rFonts w:ascii="仿宋_GB2312" w:hAnsi="宋体" w:eastAsia="仿宋_GB2312"/>
          <w:b w:val="0"/>
          <w:color w:val="auto"/>
          <w:sz w:val="24"/>
          <w:szCs w:val="24"/>
        </w:rPr>
      </w:pPr>
      <w:r>
        <w:rPr>
          <w:rFonts w:hint="eastAsia" w:ascii="仿宋_GB2312" w:hAnsi="宋体" w:eastAsia="仿宋_GB2312"/>
          <w:b w:val="0"/>
          <w:color w:val="auto"/>
          <w:sz w:val="24"/>
          <w:szCs w:val="24"/>
        </w:rPr>
        <w:t>13. 验收和工程试车</w:t>
      </w:r>
    </w:p>
    <w:p w14:paraId="42646359">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13.1 分部分项工程验收</w:t>
      </w:r>
    </w:p>
    <w:p w14:paraId="204432DD">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13.1.2监理人不能按时进行验收时，应提前</w:t>
      </w:r>
      <w:r>
        <w:rPr>
          <w:rFonts w:hint="eastAsia" w:ascii="仿宋_GB2312" w:hAnsi="宋体" w:eastAsia="仿宋_GB2312"/>
          <w:color w:val="auto"/>
          <w:sz w:val="24"/>
          <w:u w:val="single"/>
        </w:rPr>
        <w:t xml:space="preserve">  24  </w:t>
      </w:r>
      <w:r>
        <w:rPr>
          <w:rFonts w:hint="eastAsia" w:ascii="仿宋_GB2312" w:hAnsi="宋体" w:eastAsia="仿宋_GB2312"/>
          <w:color w:val="auto"/>
          <w:sz w:val="24"/>
        </w:rPr>
        <w:t>小时提交书面延期要求。</w:t>
      </w:r>
    </w:p>
    <w:p w14:paraId="7360007B">
      <w:pPr>
        <w:spacing w:line="340" w:lineRule="exact"/>
        <w:ind w:firstLine="480" w:firstLineChars="200"/>
        <w:jc w:val="left"/>
        <w:rPr>
          <w:rFonts w:ascii="仿宋_GB2312" w:hAnsi="宋体" w:eastAsia="仿宋_GB2312"/>
          <w:b/>
          <w:color w:val="auto"/>
          <w:sz w:val="24"/>
        </w:rPr>
      </w:pPr>
      <w:r>
        <w:rPr>
          <w:rFonts w:hint="eastAsia" w:ascii="仿宋_GB2312" w:hAnsi="宋体" w:eastAsia="仿宋_GB2312"/>
          <w:color w:val="auto"/>
          <w:sz w:val="24"/>
        </w:rPr>
        <w:t>关于延期最长不得超过：</w:t>
      </w:r>
      <w:r>
        <w:rPr>
          <w:rFonts w:hint="eastAsia" w:ascii="仿宋_GB2312" w:hAnsi="宋体" w:eastAsia="仿宋_GB2312"/>
          <w:color w:val="auto"/>
          <w:sz w:val="24"/>
          <w:u w:val="single"/>
        </w:rPr>
        <w:t xml:space="preserve">  48  </w:t>
      </w:r>
      <w:r>
        <w:rPr>
          <w:rFonts w:hint="eastAsia" w:ascii="仿宋_GB2312" w:hAnsi="宋体" w:eastAsia="仿宋_GB2312"/>
          <w:color w:val="auto"/>
          <w:sz w:val="24"/>
        </w:rPr>
        <w:t>小时。</w:t>
      </w:r>
    </w:p>
    <w:p w14:paraId="44FF515D">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13.2 竣工验收</w:t>
      </w:r>
    </w:p>
    <w:p w14:paraId="11E13F2B">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13.2.2竣工验收程序</w:t>
      </w:r>
    </w:p>
    <w:p w14:paraId="09411B0F">
      <w:pPr>
        <w:spacing w:line="340" w:lineRule="exact"/>
        <w:ind w:firstLine="480" w:firstLineChars="200"/>
        <w:jc w:val="left"/>
        <w:rPr>
          <w:rFonts w:ascii="仿宋_GB2312" w:hAnsi="宋体" w:eastAsia="仿宋_GB2312"/>
          <w:color w:val="auto"/>
          <w:sz w:val="24"/>
          <w:u w:val="single"/>
        </w:rPr>
      </w:pPr>
      <w:r>
        <w:rPr>
          <w:rFonts w:hint="eastAsia" w:ascii="仿宋_GB2312" w:hAnsi="宋体" w:eastAsia="仿宋_GB2312"/>
          <w:color w:val="auto"/>
          <w:kern w:val="0"/>
          <w:sz w:val="24"/>
        </w:rPr>
        <w:t>关于竣工验收程序的约定：</w:t>
      </w:r>
      <w:r>
        <w:rPr>
          <w:rFonts w:hint="eastAsia" w:ascii="仿宋_GB2312" w:hAnsi="宋体" w:eastAsia="仿宋_GB2312"/>
          <w:color w:val="auto"/>
          <w:sz w:val="24"/>
          <w:u w:val="single"/>
        </w:rPr>
        <w:t xml:space="preserve">        执行通用条款       </w:t>
      </w:r>
      <w:r>
        <w:rPr>
          <w:rFonts w:hint="eastAsia" w:ascii="仿宋_GB2312" w:hAnsi="宋体" w:eastAsia="仿宋_GB2312"/>
          <w:color w:val="auto"/>
          <w:sz w:val="24"/>
        </w:rPr>
        <w:t>。</w:t>
      </w:r>
    </w:p>
    <w:p w14:paraId="21B7B809">
      <w:pPr>
        <w:spacing w:line="340" w:lineRule="exact"/>
        <w:ind w:firstLine="480" w:firstLineChars="200"/>
        <w:jc w:val="left"/>
        <w:rPr>
          <w:rFonts w:ascii="仿宋_GB2312" w:hAnsi="宋体" w:eastAsia="仿宋_GB2312"/>
          <w:color w:val="auto"/>
          <w:sz w:val="24"/>
          <w:u w:val="single"/>
        </w:rPr>
      </w:pPr>
      <w:r>
        <w:rPr>
          <w:rFonts w:hint="eastAsia" w:ascii="仿宋_GB2312" w:hAnsi="宋体" w:eastAsia="仿宋_GB2312"/>
          <w:color w:val="auto"/>
          <w:kern w:val="0"/>
          <w:sz w:val="24"/>
        </w:rPr>
        <w:t>发包人不按照本项约定组织竣工验收、颁发工程接收证书的违约金的计算方法：</w:t>
      </w:r>
      <w:r>
        <w:rPr>
          <w:rFonts w:hint="eastAsia" w:ascii="仿宋_GB2312" w:hAnsi="宋体" w:eastAsia="仿宋_GB2312"/>
          <w:color w:val="auto"/>
          <w:sz w:val="24"/>
          <w:u w:val="single"/>
        </w:rPr>
        <w:t xml:space="preserve">        执行通用条款      </w:t>
      </w:r>
      <w:r>
        <w:rPr>
          <w:rFonts w:hint="eastAsia" w:ascii="仿宋_GB2312" w:hAnsi="宋体" w:eastAsia="仿宋_GB2312"/>
          <w:color w:val="auto"/>
          <w:sz w:val="24"/>
        </w:rPr>
        <w:t>。</w:t>
      </w:r>
    </w:p>
    <w:p w14:paraId="201C03D8">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13.2.5移交、接收全部与部分工程</w:t>
      </w:r>
    </w:p>
    <w:p w14:paraId="6DCC2F63">
      <w:pPr>
        <w:spacing w:line="340" w:lineRule="exact"/>
        <w:ind w:firstLine="480" w:firstLineChars="200"/>
        <w:jc w:val="left"/>
        <w:rPr>
          <w:rFonts w:ascii="仿宋_GB2312" w:hAnsi="宋体" w:eastAsia="仿宋_GB2312"/>
          <w:color w:val="auto"/>
          <w:kern w:val="0"/>
          <w:sz w:val="24"/>
        </w:rPr>
      </w:pPr>
      <w:r>
        <w:rPr>
          <w:rFonts w:hint="eastAsia" w:ascii="仿宋_GB2312" w:hAnsi="宋体" w:eastAsia="仿宋_GB2312"/>
          <w:color w:val="auto"/>
          <w:kern w:val="0"/>
          <w:sz w:val="24"/>
        </w:rPr>
        <w:t>承包人向发包人移交工程的期限：</w:t>
      </w:r>
      <w:r>
        <w:rPr>
          <w:rFonts w:hint="eastAsia" w:ascii="仿宋_GB2312" w:hAnsi="宋体" w:eastAsia="仿宋_GB2312"/>
          <w:color w:val="auto"/>
          <w:sz w:val="24"/>
          <w:u w:val="single"/>
        </w:rPr>
        <w:t xml:space="preserve">颁发工程接收证书后7天内 </w:t>
      </w:r>
      <w:r>
        <w:rPr>
          <w:rFonts w:hint="eastAsia" w:ascii="仿宋_GB2312" w:hAnsi="宋体" w:eastAsia="仿宋_GB2312"/>
          <w:color w:val="auto"/>
          <w:sz w:val="24"/>
        </w:rPr>
        <w:t>。</w:t>
      </w:r>
    </w:p>
    <w:p w14:paraId="4D42D277">
      <w:pPr>
        <w:spacing w:line="340" w:lineRule="exact"/>
        <w:ind w:firstLine="480" w:firstLineChars="200"/>
        <w:jc w:val="left"/>
        <w:rPr>
          <w:rFonts w:ascii="仿宋_GB2312" w:hAnsi="宋体" w:eastAsia="仿宋_GB2312"/>
          <w:color w:val="auto"/>
          <w:sz w:val="24"/>
          <w:u w:val="single"/>
        </w:rPr>
      </w:pPr>
      <w:r>
        <w:rPr>
          <w:rFonts w:hint="eastAsia" w:ascii="仿宋_GB2312" w:hAnsi="宋体" w:eastAsia="仿宋_GB2312"/>
          <w:color w:val="auto"/>
          <w:kern w:val="0"/>
          <w:sz w:val="24"/>
        </w:rPr>
        <w:t>发包人未按本合同约定接收全部或部分工程的，违约金的计算方法为：</w:t>
      </w:r>
      <w:r>
        <w:rPr>
          <w:rFonts w:hint="eastAsia" w:ascii="仿宋_GB2312" w:hAnsi="宋体" w:eastAsia="仿宋_GB2312"/>
          <w:color w:val="auto"/>
          <w:sz w:val="24"/>
          <w:u w:val="single"/>
        </w:rPr>
        <w:t xml:space="preserve">      执行通用条款                               </w:t>
      </w:r>
      <w:r>
        <w:rPr>
          <w:rFonts w:hint="eastAsia" w:ascii="仿宋_GB2312" w:hAnsi="宋体" w:eastAsia="仿宋_GB2312"/>
          <w:color w:val="auto"/>
          <w:sz w:val="24"/>
        </w:rPr>
        <w:t>。</w:t>
      </w:r>
    </w:p>
    <w:p w14:paraId="2E4009C4">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承包人未按时移交工程的，违约金的计算方法为：</w:t>
      </w:r>
      <w:r>
        <w:rPr>
          <w:rFonts w:hint="eastAsia" w:ascii="仿宋_GB2312" w:hAnsi="宋体" w:eastAsia="仿宋_GB2312"/>
          <w:color w:val="auto"/>
          <w:sz w:val="24"/>
          <w:u w:val="single"/>
        </w:rPr>
        <w:t xml:space="preserve">      执行通用条款        </w:t>
      </w:r>
      <w:r>
        <w:rPr>
          <w:rFonts w:hint="eastAsia" w:ascii="仿宋_GB2312" w:hAnsi="宋体" w:eastAsia="仿宋_GB2312"/>
          <w:color w:val="auto"/>
          <w:sz w:val="24"/>
        </w:rPr>
        <w:t>。</w:t>
      </w:r>
    </w:p>
    <w:p w14:paraId="69C37400">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13.3 工程试车</w:t>
      </w:r>
    </w:p>
    <w:p w14:paraId="0A460F00">
      <w:pPr>
        <w:spacing w:line="340" w:lineRule="exact"/>
        <w:ind w:firstLine="480" w:firstLineChars="200"/>
        <w:jc w:val="left"/>
        <w:rPr>
          <w:rFonts w:ascii="仿宋_GB2312" w:hAnsi="宋体" w:eastAsia="仿宋_GB2312"/>
          <w:color w:val="auto"/>
          <w:kern w:val="0"/>
          <w:sz w:val="24"/>
        </w:rPr>
      </w:pPr>
      <w:r>
        <w:rPr>
          <w:rFonts w:hint="eastAsia" w:ascii="仿宋_GB2312" w:hAnsi="宋体" w:eastAsia="仿宋_GB2312"/>
          <w:color w:val="auto"/>
          <w:kern w:val="0"/>
          <w:sz w:val="24"/>
        </w:rPr>
        <w:t>13.3.1 试车程序</w:t>
      </w:r>
    </w:p>
    <w:p w14:paraId="3CBA352A">
      <w:pPr>
        <w:spacing w:line="340" w:lineRule="exact"/>
        <w:jc w:val="left"/>
        <w:rPr>
          <w:rFonts w:ascii="仿宋_GB2312" w:hAnsi="宋体" w:eastAsia="仿宋_GB2312"/>
          <w:color w:val="auto"/>
          <w:kern w:val="0"/>
          <w:sz w:val="24"/>
        </w:rPr>
      </w:pPr>
      <w:r>
        <w:rPr>
          <w:rFonts w:hint="eastAsia" w:ascii="仿宋_GB2312" w:hAnsi="宋体" w:eastAsia="仿宋_GB2312"/>
          <w:color w:val="auto"/>
          <w:kern w:val="0"/>
          <w:sz w:val="24"/>
        </w:rPr>
        <w:t>工程试车内容：</w:t>
      </w:r>
      <w:r>
        <w:rPr>
          <w:rFonts w:hint="eastAsia" w:ascii="仿宋_GB2312" w:hAnsi="宋体" w:eastAsia="仿宋_GB2312"/>
          <w:color w:val="auto"/>
          <w:sz w:val="24"/>
          <w:u w:val="single"/>
        </w:rPr>
        <w:t xml:space="preserve">           /       </w:t>
      </w:r>
      <w:r>
        <w:rPr>
          <w:rFonts w:hint="eastAsia" w:ascii="仿宋_GB2312" w:hAnsi="宋体" w:eastAsia="仿宋_GB2312"/>
          <w:color w:val="auto"/>
          <w:sz w:val="24"/>
        </w:rPr>
        <w:t>。</w:t>
      </w:r>
    </w:p>
    <w:p w14:paraId="4E964EA5">
      <w:pPr>
        <w:spacing w:line="340" w:lineRule="exact"/>
        <w:ind w:firstLine="480" w:firstLineChars="200"/>
        <w:jc w:val="left"/>
        <w:rPr>
          <w:rFonts w:ascii="仿宋_GB2312" w:hAnsi="宋体" w:eastAsia="仿宋_GB2312"/>
          <w:color w:val="auto"/>
          <w:kern w:val="0"/>
          <w:sz w:val="24"/>
        </w:rPr>
      </w:pPr>
      <w:r>
        <w:rPr>
          <w:rFonts w:hint="eastAsia" w:ascii="仿宋_GB2312" w:hAnsi="宋体" w:eastAsia="仿宋_GB2312"/>
          <w:color w:val="auto"/>
          <w:kern w:val="0"/>
          <w:sz w:val="24"/>
        </w:rPr>
        <w:t>（1）单机无负荷试车费用由</w:t>
      </w:r>
      <w:r>
        <w:rPr>
          <w:rFonts w:hint="eastAsia" w:ascii="仿宋_GB2312" w:hAnsi="宋体" w:eastAsia="仿宋_GB2312"/>
          <w:color w:val="auto"/>
          <w:sz w:val="24"/>
          <w:u w:val="single"/>
        </w:rPr>
        <w:t xml:space="preserve">       /           </w:t>
      </w:r>
      <w:r>
        <w:rPr>
          <w:rFonts w:hint="eastAsia" w:ascii="仿宋_GB2312" w:hAnsi="宋体" w:eastAsia="仿宋_GB2312"/>
          <w:color w:val="auto"/>
          <w:kern w:val="0"/>
          <w:sz w:val="24"/>
        </w:rPr>
        <w:t>承担；</w:t>
      </w:r>
    </w:p>
    <w:p w14:paraId="7753E73B">
      <w:pPr>
        <w:spacing w:line="340" w:lineRule="exact"/>
        <w:ind w:firstLine="480" w:firstLineChars="200"/>
        <w:jc w:val="left"/>
        <w:rPr>
          <w:rFonts w:ascii="仿宋_GB2312" w:hAnsi="宋体" w:eastAsia="仿宋_GB2312"/>
          <w:color w:val="auto"/>
          <w:kern w:val="0"/>
          <w:sz w:val="24"/>
        </w:rPr>
      </w:pPr>
      <w:r>
        <w:rPr>
          <w:rFonts w:hint="eastAsia" w:ascii="仿宋_GB2312" w:hAnsi="宋体" w:eastAsia="仿宋_GB2312"/>
          <w:color w:val="auto"/>
          <w:kern w:val="0"/>
          <w:sz w:val="24"/>
        </w:rPr>
        <w:t>（2）无负荷联动试车费用由</w:t>
      </w:r>
      <w:r>
        <w:rPr>
          <w:rFonts w:hint="eastAsia" w:ascii="仿宋_GB2312" w:hAnsi="宋体" w:eastAsia="仿宋_GB2312"/>
          <w:color w:val="auto"/>
          <w:sz w:val="24"/>
          <w:u w:val="single"/>
        </w:rPr>
        <w:t xml:space="preserve">       /           </w:t>
      </w:r>
      <w:r>
        <w:rPr>
          <w:rFonts w:hint="eastAsia" w:ascii="仿宋_GB2312" w:hAnsi="宋体" w:eastAsia="仿宋_GB2312"/>
          <w:color w:val="auto"/>
          <w:kern w:val="0"/>
          <w:sz w:val="24"/>
        </w:rPr>
        <w:t>承担。</w:t>
      </w:r>
    </w:p>
    <w:p w14:paraId="68DAB3B9">
      <w:pPr>
        <w:spacing w:line="340" w:lineRule="exact"/>
        <w:ind w:firstLine="480" w:firstLineChars="200"/>
        <w:jc w:val="left"/>
        <w:rPr>
          <w:rFonts w:ascii="仿宋_GB2312" w:hAnsi="宋体" w:eastAsia="仿宋_GB2312"/>
          <w:color w:val="auto"/>
          <w:kern w:val="0"/>
          <w:sz w:val="24"/>
        </w:rPr>
      </w:pPr>
      <w:r>
        <w:rPr>
          <w:rFonts w:hint="eastAsia" w:ascii="仿宋_GB2312" w:hAnsi="宋体" w:eastAsia="仿宋_GB2312"/>
          <w:color w:val="auto"/>
          <w:kern w:val="0"/>
          <w:sz w:val="24"/>
        </w:rPr>
        <w:t>13.3.3 投料试车</w:t>
      </w:r>
    </w:p>
    <w:p w14:paraId="292DB2A0">
      <w:pPr>
        <w:spacing w:line="340" w:lineRule="exact"/>
        <w:jc w:val="left"/>
        <w:rPr>
          <w:rFonts w:ascii="仿宋_GB2312" w:hAnsi="宋体" w:eastAsia="仿宋_GB2312"/>
          <w:color w:val="auto"/>
          <w:kern w:val="0"/>
          <w:sz w:val="24"/>
        </w:rPr>
      </w:pPr>
      <w:r>
        <w:rPr>
          <w:rFonts w:hint="eastAsia" w:ascii="仿宋_GB2312" w:hAnsi="宋体" w:eastAsia="仿宋_GB2312"/>
          <w:color w:val="auto"/>
          <w:kern w:val="0"/>
          <w:sz w:val="24"/>
        </w:rPr>
        <w:t>关于投料试车相关事项的约定：</w:t>
      </w:r>
      <w:r>
        <w:rPr>
          <w:rFonts w:hint="eastAsia" w:ascii="仿宋_GB2312" w:hAnsi="宋体" w:eastAsia="仿宋_GB2312"/>
          <w:color w:val="auto"/>
          <w:sz w:val="24"/>
          <w:u w:val="single"/>
        </w:rPr>
        <w:t xml:space="preserve">      /                 </w:t>
      </w:r>
      <w:r>
        <w:rPr>
          <w:rFonts w:hint="eastAsia" w:ascii="仿宋_GB2312" w:hAnsi="宋体" w:eastAsia="仿宋_GB2312"/>
          <w:color w:val="auto"/>
          <w:sz w:val="24"/>
        </w:rPr>
        <w:t>。</w:t>
      </w:r>
    </w:p>
    <w:p w14:paraId="592A659C">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13.6 竣工退场</w:t>
      </w:r>
    </w:p>
    <w:p w14:paraId="4A89086F">
      <w:pPr>
        <w:spacing w:line="340" w:lineRule="exact"/>
        <w:ind w:firstLine="480" w:firstLineChars="200"/>
        <w:jc w:val="left"/>
        <w:rPr>
          <w:rFonts w:ascii="仿宋_GB2312" w:hAnsi="宋体" w:eastAsia="仿宋_GB2312"/>
          <w:color w:val="auto"/>
          <w:kern w:val="0"/>
          <w:sz w:val="24"/>
        </w:rPr>
      </w:pPr>
      <w:r>
        <w:rPr>
          <w:rFonts w:hint="eastAsia" w:ascii="仿宋_GB2312" w:hAnsi="宋体" w:eastAsia="仿宋_GB2312"/>
          <w:color w:val="auto"/>
          <w:kern w:val="0"/>
          <w:sz w:val="24"/>
        </w:rPr>
        <w:t>13.6.1 竣工退场</w:t>
      </w:r>
    </w:p>
    <w:p w14:paraId="06156059">
      <w:pPr>
        <w:spacing w:line="340" w:lineRule="exact"/>
        <w:ind w:firstLine="480" w:firstLineChars="200"/>
        <w:jc w:val="left"/>
        <w:rPr>
          <w:rFonts w:ascii="仿宋_GB2312" w:hAnsi="宋体" w:eastAsia="仿宋_GB2312"/>
          <w:color w:val="auto"/>
          <w:kern w:val="0"/>
          <w:sz w:val="24"/>
        </w:rPr>
      </w:pPr>
      <w:r>
        <w:rPr>
          <w:rFonts w:hint="eastAsia" w:ascii="仿宋_GB2312" w:hAnsi="宋体" w:eastAsia="仿宋_GB2312"/>
          <w:color w:val="auto"/>
          <w:kern w:val="0"/>
          <w:sz w:val="24"/>
        </w:rPr>
        <w:t>承包人完成竣工退场的期限：</w:t>
      </w:r>
      <w:r>
        <w:rPr>
          <w:rFonts w:hint="eastAsia" w:ascii="仿宋_GB2312" w:hAnsi="宋体" w:eastAsia="仿宋_GB2312"/>
          <w:color w:val="auto"/>
          <w:sz w:val="24"/>
          <w:u w:val="single"/>
        </w:rPr>
        <w:t xml:space="preserve">颁发工程接收证书后15天内  </w:t>
      </w:r>
      <w:r>
        <w:rPr>
          <w:rFonts w:hint="eastAsia" w:ascii="仿宋_GB2312" w:hAnsi="宋体" w:eastAsia="仿宋_GB2312"/>
          <w:color w:val="auto"/>
          <w:kern w:val="0"/>
          <w:sz w:val="24"/>
        </w:rPr>
        <w:t>。</w:t>
      </w:r>
    </w:p>
    <w:p w14:paraId="7D1DD786">
      <w:pPr>
        <w:pStyle w:val="6"/>
        <w:spacing w:before="120" w:after="120" w:line="340" w:lineRule="exact"/>
        <w:rPr>
          <w:rFonts w:ascii="仿宋_GB2312" w:hAnsi="宋体" w:eastAsia="仿宋_GB2312"/>
          <w:b w:val="0"/>
          <w:color w:val="auto"/>
          <w:sz w:val="24"/>
          <w:szCs w:val="24"/>
        </w:rPr>
      </w:pPr>
      <w:r>
        <w:rPr>
          <w:rFonts w:hint="eastAsia" w:ascii="仿宋_GB2312" w:hAnsi="宋体" w:eastAsia="仿宋_GB2312"/>
          <w:b w:val="0"/>
          <w:color w:val="auto"/>
          <w:sz w:val="24"/>
          <w:szCs w:val="24"/>
        </w:rPr>
        <w:t>14. 竣工结算</w:t>
      </w:r>
    </w:p>
    <w:p w14:paraId="7CE21B6C">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14.1 竣工付款申请</w:t>
      </w:r>
    </w:p>
    <w:p w14:paraId="0943063C">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承包人提交竣工付款申请单的期限：</w:t>
      </w:r>
      <w:r>
        <w:rPr>
          <w:rFonts w:hint="eastAsia" w:ascii="仿宋_GB2312" w:hAnsi="宋体" w:eastAsia="仿宋_GB2312"/>
          <w:color w:val="auto"/>
          <w:sz w:val="24"/>
          <w:u w:val="single"/>
        </w:rPr>
        <w:t xml:space="preserve"> 竣工验收合格后28天内</w:t>
      </w:r>
      <w:r>
        <w:rPr>
          <w:rFonts w:hint="eastAsia" w:ascii="仿宋_GB2312" w:hAnsi="宋体" w:eastAsia="仿宋_GB2312"/>
          <w:color w:val="auto"/>
          <w:sz w:val="24"/>
        </w:rPr>
        <w:t>。</w:t>
      </w:r>
    </w:p>
    <w:p w14:paraId="6B52D2FB">
      <w:pPr>
        <w:spacing w:line="340" w:lineRule="exact"/>
        <w:ind w:firstLine="480" w:firstLineChars="200"/>
        <w:jc w:val="left"/>
        <w:rPr>
          <w:rFonts w:ascii="仿宋_GB2312" w:hAnsi="宋体" w:eastAsia="仿宋_GB2312"/>
          <w:color w:val="auto"/>
          <w:sz w:val="24"/>
          <w:u w:val="single"/>
        </w:rPr>
      </w:pPr>
      <w:r>
        <w:rPr>
          <w:rFonts w:hint="eastAsia" w:ascii="仿宋_GB2312" w:hAnsi="宋体" w:eastAsia="仿宋_GB2312"/>
          <w:color w:val="auto"/>
          <w:sz w:val="24"/>
        </w:rPr>
        <w:t>竣工付款申请单应包括的内容：</w:t>
      </w:r>
      <w:r>
        <w:rPr>
          <w:rFonts w:hint="eastAsia" w:ascii="仿宋_GB2312" w:hAnsi="宋体" w:eastAsia="仿宋_GB2312"/>
          <w:color w:val="auto"/>
          <w:sz w:val="24"/>
          <w:u w:val="single"/>
        </w:rPr>
        <w:t xml:space="preserve">    执行通用条款        </w:t>
      </w:r>
      <w:r>
        <w:rPr>
          <w:rFonts w:hint="eastAsia" w:ascii="仿宋_GB2312" w:hAnsi="宋体" w:eastAsia="仿宋_GB2312"/>
          <w:color w:val="auto"/>
          <w:sz w:val="24"/>
        </w:rPr>
        <w:t>。</w:t>
      </w:r>
    </w:p>
    <w:p w14:paraId="6374E74F">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14.2 竣工结算审核</w:t>
      </w:r>
    </w:p>
    <w:p w14:paraId="16DAB2EB">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发包人审批竣工付款申请单的期限：</w:t>
      </w:r>
      <w:r>
        <w:rPr>
          <w:rFonts w:hint="eastAsia" w:ascii="仿宋_GB2312" w:hAnsi="宋体" w:eastAsia="仿宋_GB2312"/>
          <w:color w:val="auto"/>
          <w:sz w:val="24"/>
          <w:u w:val="single"/>
        </w:rPr>
        <w:t xml:space="preserve"> 收到竣工付款申请单28天（包括监理单位审核时间）   </w:t>
      </w:r>
      <w:r>
        <w:rPr>
          <w:rFonts w:hint="eastAsia" w:ascii="仿宋_GB2312" w:hAnsi="宋体" w:eastAsia="仿宋_GB2312"/>
          <w:color w:val="auto"/>
          <w:sz w:val="24"/>
        </w:rPr>
        <w:t>。</w:t>
      </w:r>
    </w:p>
    <w:p w14:paraId="5F0EA674">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发包人完成竣工付款的期限：</w:t>
      </w:r>
      <w:r>
        <w:rPr>
          <w:rFonts w:hint="eastAsia" w:ascii="仿宋_GB2312" w:hAnsi="宋体" w:eastAsia="仿宋_GB2312"/>
          <w:color w:val="auto"/>
          <w:sz w:val="24"/>
          <w:u w:val="single"/>
        </w:rPr>
        <w:t xml:space="preserve">  签发竣工付款证书14天内   </w:t>
      </w:r>
      <w:r>
        <w:rPr>
          <w:rFonts w:hint="eastAsia" w:ascii="仿宋_GB2312" w:hAnsi="宋体" w:eastAsia="仿宋_GB2312"/>
          <w:color w:val="auto"/>
          <w:sz w:val="24"/>
        </w:rPr>
        <w:t>。</w:t>
      </w:r>
    </w:p>
    <w:p w14:paraId="41B5D48F">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关于竣工付款证书异议部分复核的方式和程序：</w:t>
      </w:r>
      <w:r>
        <w:rPr>
          <w:rFonts w:hint="eastAsia" w:ascii="仿宋_GB2312" w:hAnsi="宋体" w:eastAsia="仿宋_GB2312"/>
          <w:color w:val="auto"/>
          <w:sz w:val="24"/>
          <w:u w:val="single"/>
        </w:rPr>
        <w:t xml:space="preserve">     执行通用条款        </w:t>
      </w:r>
      <w:r>
        <w:rPr>
          <w:rFonts w:hint="eastAsia" w:ascii="仿宋_GB2312" w:hAnsi="宋体" w:eastAsia="仿宋_GB2312"/>
          <w:color w:val="auto"/>
          <w:sz w:val="24"/>
        </w:rPr>
        <w:t>。</w:t>
      </w:r>
    </w:p>
    <w:p w14:paraId="77A84B7C">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14.4 最终结清</w:t>
      </w:r>
    </w:p>
    <w:p w14:paraId="0E64D693">
      <w:pPr>
        <w:spacing w:line="340" w:lineRule="exact"/>
        <w:ind w:firstLine="480" w:firstLineChars="200"/>
        <w:jc w:val="left"/>
        <w:rPr>
          <w:rFonts w:ascii="仿宋_GB2312" w:hAnsi="宋体" w:eastAsia="仿宋_GB2312"/>
          <w:color w:val="auto"/>
          <w:kern w:val="0"/>
          <w:sz w:val="24"/>
        </w:rPr>
      </w:pPr>
      <w:r>
        <w:rPr>
          <w:rFonts w:hint="eastAsia" w:ascii="仿宋_GB2312" w:hAnsi="宋体" w:eastAsia="仿宋_GB2312"/>
          <w:color w:val="auto"/>
          <w:kern w:val="0"/>
          <w:sz w:val="24"/>
        </w:rPr>
        <w:t>14.4.1 最终结清申请单</w:t>
      </w:r>
    </w:p>
    <w:p w14:paraId="4D888910">
      <w:pPr>
        <w:spacing w:line="340" w:lineRule="exact"/>
        <w:ind w:firstLine="480" w:firstLineChars="200"/>
        <w:jc w:val="left"/>
        <w:rPr>
          <w:rFonts w:ascii="仿宋_GB2312" w:hAnsi="宋体" w:eastAsia="仿宋_GB2312"/>
          <w:color w:val="auto"/>
          <w:kern w:val="0"/>
          <w:sz w:val="24"/>
        </w:rPr>
      </w:pPr>
      <w:r>
        <w:rPr>
          <w:rFonts w:hint="eastAsia" w:ascii="仿宋_GB2312" w:hAnsi="宋体" w:eastAsia="仿宋_GB2312"/>
          <w:color w:val="auto"/>
          <w:kern w:val="0"/>
          <w:sz w:val="24"/>
        </w:rPr>
        <w:t>承包人提交最终结清申请单的份数：</w:t>
      </w:r>
      <w:r>
        <w:rPr>
          <w:rFonts w:hint="eastAsia" w:ascii="仿宋_GB2312" w:hAnsi="宋体" w:eastAsia="仿宋_GB2312"/>
          <w:color w:val="auto"/>
          <w:sz w:val="24"/>
          <w:u w:val="single"/>
        </w:rPr>
        <w:t xml:space="preserve">    四份      </w:t>
      </w:r>
      <w:r>
        <w:rPr>
          <w:rFonts w:hint="eastAsia" w:ascii="仿宋_GB2312" w:hAnsi="宋体" w:eastAsia="仿宋_GB2312"/>
          <w:color w:val="auto"/>
          <w:sz w:val="24"/>
        </w:rPr>
        <w:t>。</w:t>
      </w:r>
    </w:p>
    <w:p w14:paraId="09FF057B">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kern w:val="0"/>
          <w:sz w:val="24"/>
        </w:rPr>
        <w:t>承包人提交最终结算申请单的期限：</w:t>
      </w:r>
      <w:r>
        <w:rPr>
          <w:rFonts w:hint="eastAsia" w:ascii="仿宋_GB2312" w:hAnsi="宋体" w:eastAsia="仿宋_GB2312"/>
          <w:color w:val="auto"/>
          <w:sz w:val="24"/>
          <w:u w:val="single"/>
        </w:rPr>
        <w:t>缺陷责任期满后7天内</w:t>
      </w:r>
      <w:r>
        <w:rPr>
          <w:rFonts w:hint="eastAsia" w:ascii="仿宋_GB2312" w:hAnsi="宋体" w:eastAsia="仿宋_GB2312"/>
          <w:color w:val="auto"/>
          <w:sz w:val="24"/>
        </w:rPr>
        <w:t xml:space="preserve">。 </w:t>
      </w:r>
    </w:p>
    <w:p w14:paraId="1781EAEC">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14.4.2 最终结清证书和支付</w:t>
      </w:r>
    </w:p>
    <w:p w14:paraId="6E1E0BCA">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（1）发包人完成最终结清申请单的审批并颁发最终结清证书的期限：</w:t>
      </w:r>
      <w:r>
        <w:rPr>
          <w:rFonts w:hint="eastAsia" w:ascii="仿宋_GB2312" w:hAnsi="宋体" w:eastAsia="仿宋_GB2312"/>
          <w:color w:val="auto"/>
          <w:sz w:val="24"/>
          <w:u w:val="single"/>
        </w:rPr>
        <w:t xml:space="preserve">   收到申请后14天内         </w:t>
      </w:r>
      <w:r>
        <w:rPr>
          <w:rFonts w:hint="eastAsia" w:ascii="仿宋_GB2312" w:hAnsi="宋体" w:eastAsia="仿宋_GB2312"/>
          <w:color w:val="auto"/>
          <w:sz w:val="24"/>
        </w:rPr>
        <w:t>。</w:t>
      </w:r>
    </w:p>
    <w:p w14:paraId="11B73D18">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（2）发包人完成支付的期限：</w:t>
      </w:r>
      <w:r>
        <w:rPr>
          <w:rFonts w:hint="eastAsia" w:ascii="仿宋_GB2312" w:hAnsi="宋体" w:eastAsia="仿宋_GB2312"/>
          <w:color w:val="auto"/>
          <w:sz w:val="24"/>
          <w:u w:val="single"/>
        </w:rPr>
        <w:t xml:space="preserve">  颁发最终结清证书后7天内 </w:t>
      </w:r>
      <w:r>
        <w:rPr>
          <w:rFonts w:hint="eastAsia" w:ascii="仿宋_GB2312" w:hAnsi="宋体" w:eastAsia="仿宋_GB2312"/>
          <w:color w:val="auto"/>
          <w:sz w:val="24"/>
        </w:rPr>
        <w:t>。</w:t>
      </w:r>
    </w:p>
    <w:p w14:paraId="3DAF8D2C">
      <w:pPr>
        <w:pStyle w:val="6"/>
        <w:spacing w:before="120" w:after="120" w:line="340" w:lineRule="exact"/>
        <w:rPr>
          <w:rFonts w:ascii="仿宋_GB2312" w:hAnsi="宋体" w:eastAsia="仿宋_GB2312"/>
          <w:b w:val="0"/>
          <w:color w:val="auto"/>
          <w:sz w:val="24"/>
          <w:szCs w:val="24"/>
        </w:rPr>
      </w:pPr>
      <w:r>
        <w:rPr>
          <w:rFonts w:hint="eastAsia" w:ascii="仿宋_GB2312" w:hAnsi="宋体" w:eastAsia="仿宋_GB2312"/>
          <w:b w:val="0"/>
          <w:color w:val="auto"/>
          <w:sz w:val="24"/>
          <w:szCs w:val="24"/>
        </w:rPr>
        <w:t>15. 缺陷责任期与保修</w:t>
      </w:r>
    </w:p>
    <w:p w14:paraId="12C7A774">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15.2缺陷责任期</w:t>
      </w:r>
    </w:p>
    <w:p w14:paraId="106FD826">
      <w:pPr>
        <w:spacing w:line="340" w:lineRule="exact"/>
        <w:ind w:firstLine="480" w:firstLineChars="200"/>
        <w:jc w:val="left"/>
        <w:rPr>
          <w:rFonts w:ascii="仿宋_GB2312" w:hAnsi="宋体" w:eastAsia="仿宋_GB2312"/>
          <w:color w:val="auto"/>
          <w:sz w:val="24"/>
          <w:u w:val="single"/>
        </w:rPr>
      </w:pPr>
      <w:r>
        <w:rPr>
          <w:rFonts w:hint="eastAsia" w:ascii="仿宋_GB2312" w:hAnsi="宋体" w:eastAsia="仿宋_GB2312"/>
          <w:color w:val="auto"/>
          <w:sz w:val="24"/>
        </w:rPr>
        <w:t>缺陷责任期的具体期限：</w:t>
      </w:r>
      <w:r>
        <w:rPr>
          <w:rFonts w:hint="eastAsia" w:ascii="仿宋_GB2312" w:hAnsi="宋体" w:eastAsia="仿宋_GB2312"/>
          <w:color w:val="auto"/>
          <w:sz w:val="24"/>
          <w:u w:val="single"/>
        </w:rPr>
        <w:t xml:space="preserve">   24个月            </w:t>
      </w:r>
      <w:r>
        <w:rPr>
          <w:rFonts w:hint="eastAsia" w:ascii="仿宋_GB2312" w:hAnsi="宋体" w:eastAsia="仿宋_GB2312"/>
          <w:color w:val="auto"/>
          <w:sz w:val="24"/>
        </w:rPr>
        <w:t>。</w:t>
      </w:r>
    </w:p>
    <w:p w14:paraId="2DC3D677">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15.3 质量保证金</w:t>
      </w:r>
    </w:p>
    <w:p w14:paraId="4D075099">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关于是否扣留质量保证金的约定：</w:t>
      </w:r>
      <w:r>
        <w:rPr>
          <w:rFonts w:hint="eastAsia" w:ascii="仿宋_GB2312" w:hAnsi="宋体" w:eastAsia="仿宋_GB2312"/>
          <w:color w:val="auto"/>
          <w:sz w:val="24"/>
          <w:u w:val="single"/>
        </w:rPr>
        <w:t xml:space="preserve">      扣留           </w:t>
      </w:r>
      <w:r>
        <w:rPr>
          <w:rFonts w:hint="eastAsia" w:ascii="仿宋_GB2312" w:hAnsi="宋体" w:eastAsia="仿宋_GB2312"/>
          <w:color w:val="auto"/>
          <w:sz w:val="24"/>
        </w:rPr>
        <w:t>。</w:t>
      </w:r>
    </w:p>
    <w:p w14:paraId="2CABCE5B">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15.3.1 承包人提供质量保证金的方式</w:t>
      </w:r>
    </w:p>
    <w:p w14:paraId="56184B8E">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质量保证金采用以下第</w:t>
      </w:r>
      <w:r>
        <w:rPr>
          <w:rFonts w:hint="eastAsia" w:ascii="仿宋_GB2312" w:hAnsi="宋体" w:eastAsia="仿宋_GB2312"/>
          <w:color w:val="auto"/>
          <w:sz w:val="24"/>
          <w:u w:val="single"/>
        </w:rPr>
        <w:t xml:space="preserve">  2   </w:t>
      </w:r>
      <w:r>
        <w:rPr>
          <w:rFonts w:hint="eastAsia" w:ascii="仿宋_GB2312" w:hAnsi="宋体" w:eastAsia="仿宋_GB2312"/>
          <w:color w:val="auto"/>
          <w:sz w:val="24"/>
        </w:rPr>
        <w:t>种方式：</w:t>
      </w:r>
    </w:p>
    <w:p w14:paraId="7D175FE6">
      <w:pPr>
        <w:autoSpaceDE w:val="0"/>
        <w:autoSpaceDN w:val="0"/>
        <w:adjustRightInd w:val="0"/>
        <w:spacing w:line="340" w:lineRule="exact"/>
        <w:ind w:firstLine="480" w:firstLineChars="200"/>
        <w:jc w:val="left"/>
        <w:rPr>
          <w:rFonts w:ascii="仿宋_GB2312" w:hAnsi="宋体" w:eastAsia="仿宋_GB2312"/>
          <w:color w:val="auto"/>
          <w:kern w:val="0"/>
          <w:sz w:val="24"/>
        </w:rPr>
      </w:pPr>
      <w:r>
        <w:rPr>
          <w:rFonts w:hint="eastAsia" w:ascii="仿宋_GB2312" w:hAnsi="宋体" w:eastAsia="仿宋_GB2312"/>
          <w:color w:val="auto"/>
          <w:kern w:val="0"/>
          <w:sz w:val="24"/>
        </w:rPr>
        <w:t>（1）质量保证金保函，保证金额为：</w:t>
      </w:r>
      <w:r>
        <w:rPr>
          <w:rFonts w:hint="eastAsia" w:ascii="仿宋_GB2312" w:hAnsi="宋体" w:eastAsia="仿宋_GB2312"/>
          <w:color w:val="auto"/>
          <w:kern w:val="0"/>
          <w:sz w:val="24"/>
          <w:u w:val="single"/>
        </w:rPr>
        <w:t xml:space="preserve">      /          </w:t>
      </w:r>
      <w:r>
        <w:rPr>
          <w:rFonts w:hint="eastAsia" w:ascii="仿宋_GB2312" w:hAnsi="宋体" w:eastAsia="仿宋_GB2312"/>
          <w:color w:val="auto"/>
          <w:kern w:val="0"/>
          <w:sz w:val="24"/>
        </w:rPr>
        <w:t xml:space="preserve">； </w:t>
      </w:r>
    </w:p>
    <w:p w14:paraId="04C6E82E">
      <w:pPr>
        <w:autoSpaceDE w:val="0"/>
        <w:autoSpaceDN w:val="0"/>
        <w:adjustRightInd w:val="0"/>
        <w:spacing w:line="340" w:lineRule="exact"/>
        <w:ind w:firstLine="480" w:firstLineChars="200"/>
        <w:jc w:val="left"/>
        <w:rPr>
          <w:rFonts w:ascii="仿宋_GB2312" w:hAnsi="宋体" w:eastAsia="仿宋_GB2312"/>
          <w:color w:val="auto"/>
          <w:kern w:val="0"/>
          <w:sz w:val="24"/>
        </w:rPr>
      </w:pPr>
      <w:r>
        <w:rPr>
          <w:rFonts w:hint="eastAsia" w:ascii="仿宋_GB2312" w:hAnsi="宋体" w:eastAsia="仿宋_GB2312"/>
          <w:color w:val="auto"/>
          <w:kern w:val="0"/>
          <w:sz w:val="24"/>
        </w:rPr>
        <w:t>（2）</w:t>
      </w:r>
      <w:r>
        <w:rPr>
          <w:rFonts w:hint="eastAsia" w:ascii="仿宋_GB2312" w:hAnsi="宋体" w:eastAsia="仿宋_GB2312"/>
          <w:color w:val="auto"/>
          <w:kern w:val="0"/>
          <w:sz w:val="24"/>
          <w:u w:val="single"/>
        </w:rPr>
        <w:t xml:space="preserve">   3  </w:t>
      </w:r>
      <w:r>
        <w:rPr>
          <w:rFonts w:hint="eastAsia" w:ascii="仿宋_GB2312" w:hAnsi="宋体" w:eastAsia="仿宋_GB2312"/>
          <w:color w:val="auto"/>
          <w:kern w:val="0"/>
          <w:sz w:val="24"/>
        </w:rPr>
        <w:t>%的工程款；</w:t>
      </w:r>
    </w:p>
    <w:p w14:paraId="5DC5D64B">
      <w:pPr>
        <w:autoSpaceDE w:val="0"/>
        <w:autoSpaceDN w:val="0"/>
        <w:adjustRightInd w:val="0"/>
        <w:spacing w:line="340" w:lineRule="exact"/>
        <w:ind w:firstLine="480" w:firstLineChars="200"/>
        <w:jc w:val="left"/>
        <w:rPr>
          <w:rFonts w:ascii="仿宋_GB2312" w:hAnsi="宋体" w:eastAsia="仿宋_GB2312"/>
          <w:color w:val="auto"/>
          <w:kern w:val="0"/>
          <w:sz w:val="24"/>
        </w:rPr>
      </w:pPr>
      <w:r>
        <w:rPr>
          <w:rFonts w:hint="eastAsia" w:ascii="仿宋_GB2312" w:hAnsi="宋体" w:eastAsia="仿宋_GB2312"/>
          <w:color w:val="auto"/>
          <w:kern w:val="0"/>
          <w:sz w:val="24"/>
        </w:rPr>
        <w:t>（3）其他方式:</w:t>
      </w:r>
      <w:r>
        <w:rPr>
          <w:rFonts w:hint="eastAsia" w:ascii="仿宋_GB2312" w:hAnsi="宋体" w:eastAsia="仿宋_GB2312"/>
          <w:color w:val="auto"/>
          <w:kern w:val="0"/>
          <w:sz w:val="24"/>
          <w:u w:val="single"/>
        </w:rPr>
        <w:t xml:space="preserve">      /         </w:t>
      </w:r>
      <w:r>
        <w:rPr>
          <w:rFonts w:hint="eastAsia" w:ascii="仿宋_GB2312" w:hAnsi="宋体" w:eastAsia="仿宋_GB2312"/>
          <w:color w:val="auto"/>
          <w:kern w:val="0"/>
          <w:sz w:val="24"/>
        </w:rPr>
        <w:t>。</w:t>
      </w:r>
    </w:p>
    <w:p w14:paraId="09BAF42F">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 xml:space="preserve">15.3.2 质量保证金的扣留 </w:t>
      </w:r>
    </w:p>
    <w:p w14:paraId="643668FE">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质量保证金的扣留采取以下第</w:t>
      </w:r>
      <w:r>
        <w:rPr>
          <w:rFonts w:hint="eastAsia" w:ascii="仿宋_GB2312" w:hAnsi="宋体" w:eastAsia="仿宋_GB2312"/>
          <w:color w:val="auto"/>
          <w:sz w:val="24"/>
          <w:u w:val="single"/>
        </w:rPr>
        <w:t xml:space="preserve">  2  </w:t>
      </w:r>
      <w:r>
        <w:rPr>
          <w:rFonts w:hint="eastAsia" w:ascii="仿宋_GB2312" w:hAnsi="宋体" w:eastAsia="仿宋_GB2312"/>
          <w:color w:val="auto"/>
          <w:sz w:val="24"/>
        </w:rPr>
        <w:t>种方式：</w:t>
      </w:r>
    </w:p>
    <w:p w14:paraId="1666C1C6">
      <w:pPr>
        <w:autoSpaceDE w:val="0"/>
        <w:autoSpaceDN w:val="0"/>
        <w:adjustRightInd w:val="0"/>
        <w:spacing w:line="340" w:lineRule="exact"/>
        <w:ind w:firstLine="480" w:firstLineChars="200"/>
        <w:jc w:val="left"/>
        <w:rPr>
          <w:rFonts w:ascii="仿宋_GB2312" w:hAnsi="宋体" w:eastAsia="仿宋_GB2312"/>
          <w:color w:val="auto"/>
          <w:kern w:val="0"/>
          <w:sz w:val="24"/>
        </w:rPr>
      </w:pPr>
      <w:r>
        <w:rPr>
          <w:rFonts w:hint="eastAsia" w:ascii="仿宋_GB2312" w:hAnsi="宋体" w:eastAsia="仿宋_GB2312"/>
          <w:color w:val="auto"/>
          <w:kern w:val="0"/>
          <w:sz w:val="24"/>
        </w:rPr>
        <w:t>（1）在支付工程进度款时逐次扣留，在此情形下，质量保证金的计算基数不包括预付款的支付、扣回以及价格调整的金额；</w:t>
      </w:r>
    </w:p>
    <w:p w14:paraId="7F24992D">
      <w:pPr>
        <w:autoSpaceDE w:val="0"/>
        <w:autoSpaceDN w:val="0"/>
        <w:adjustRightInd w:val="0"/>
        <w:spacing w:line="340" w:lineRule="exact"/>
        <w:ind w:firstLine="480" w:firstLineChars="200"/>
        <w:jc w:val="left"/>
        <w:rPr>
          <w:rFonts w:ascii="仿宋_GB2312" w:hAnsi="宋体" w:eastAsia="仿宋_GB2312"/>
          <w:color w:val="auto"/>
          <w:kern w:val="0"/>
          <w:sz w:val="24"/>
        </w:rPr>
      </w:pPr>
      <w:r>
        <w:rPr>
          <w:rFonts w:hint="eastAsia" w:ascii="仿宋_GB2312" w:hAnsi="宋体" w:eastAsia="仿宋_GB2312"/>
          <w:color w:val="auto"/>
          <w:kern w:val="0"/>
          <w:sz w:val="24"/>
        </w:rPr>
        <w:t>（2）工程竣工结算时一次性扣留质量保证金；</w:t>
      </w:r>
    </w:p>
    <w:p w14:paraId="3A1541CB">
      <w:pPr>
        <w:autoSpaceDE w:val="0"/>
        <w:autoSpaceDN w:val="0"/>
        <w:adjustRightInd w:val="0"/>
        <w:spacing w:line="340" w:lineRule="exact"/>
        <w:ind w:firstLine="480" w:firstLineChars="200"/>
        <w:jc w:val="left"/>
        <w:rPr>
          <w:rFonts w:ascii="仿宋_GB2312" w:hAnsi="宋体" w:eastAsia="仿宋_GB2312"/>
          <w:color w:val="auto"/>
          <w:kern w:val="0"/>
          <w:sz w:val="24"/>
        </w:rPr>
      </w:pPr>
      <w:r>
        <w:rPr>
          <w:rFonts w:hint="eastAsia" w:ascii="仿宋_GB2312" w:hAnsi="宋体" w:eastAsia="仿宋_GB2312"/>
          <w:color w:val="auto"/>
          <w:kern w:val="0"/>
          <w:sz w:val="24"/>
        </w:rPr>
        <w:t>（3）其他扣留方式:</w:t>
      </w:r>
      <w:r>
        <w:rPr>
          <w:rFonts w:hint="eastAsia" w:ascii="仿宋_GB2312" w:hAnsi="宋体" w:eastAsia="仿宋_GB2312"/>
          <w:color w:val="auto"/>
          <w:kern w:val="0"/>
          <w:sz w:val="24"/>
          <w:u w:val="single"/>
        </w:rPr>
        <w:t xml:space="preserve">              /                     </w:t>
      </w:r>
      <w:r>
        <w:rPr>
          <w:rFonts w:hint="eastAsia" w:ascii="仿宋_GB2312" w:hAnsi="宋体" w:eastAsia="仿宋_GB2312"/>
          <w:color w:val="auto"/>
          <w:kern w:val="0"/>
          <w:sz w:val="24"/>
        </w:rPr>
        <w:t>。</w:t>
      </w:r>
    </w:p>
    <w:p w14:paraId="5C89D8B1">
      <w:pPr>
        <w:spacing w:line="340" w:lineRule="exact"/>
        <w:ind w:firstLine="480" w:firstLineChars="200"/>
        <w:jc w:val="left"/>
        <w:rPr>
          <w:rFonts w:ascii="仿宋_GB2312" w:hAnsi="宋体" w:eastAsia="仿宋_GB2312"/>
          <w:color w:val="auto"/>
          <w:kern w:val="0"/>
          <w:sz w:val="24"/>
          <w:u w:val="single"/>
        </w:rPr>
      </w:pPr>
      <w:r>
        <w:rPr>
          <w:rFonts w:hint="eastAsia" w:ascii="仿宋_GB2312" w:hAnsi="宋体" w:eastAsia="仿宋_GB2312"/>
          <w:color w:val="auto"/>
          <w:sz w:val="24"/>
        </w:rPr>
        <w:t>关于质量保证金的补充约定：</w:t>
      </w:r>
      <w:r>
        <w:rPr>
          <w:rFonts w:hint="eastAsia" w:ascii="仿宋_GB2312" w:hAnsi="宋体" w:eastAsia="仿宋_GB2312"/>
          <w:color w:val="auto"/>
          <w:kern w:val="0"/>
          <w:sz w:val="24"/>
          <w:u w:val="single"/>
        </w:rPr>
        <w:t xml:space="preserve">      见工程质量保修书      </w:t>
      </w:r>
      <w:r>
        <w:rPr>
          <w:rFonts w:hint="eastAsia" w:ascii="仿宋_GB2312" w:hAnsi="宋体" w:eastAsia="仿宋_GB2312"/>
          <w:color w:val="auto"/>
          <w:kern w:val="0"/>
          <w:sz w:val="24"/>
        </w:rPr>
        <w:t>。</w:t>
      </w:r>
    </w:p>
    <w:p w14:paraId="2F4AF73D">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15.4保修</w:t>
      </w:r>
    </w:p>
    <w:p w14:paraId="69FB9914">
      <w:pPr>
        <w:spacing w:line="340" w:lineRule="exact"/>
        <w:ind w:firstLine="468" w:firstLineChars="195"/>
        <w:jc w:val="left"/>
        <w:rPr>
          <w:rFonts w:ascii="仿宋_GB2312" w:hAnsi="宋体" w:eastAsia="仿宋_GB2312"/>
          <w:color w:val="auto"/>
          <w:sz w:val="24"/>
        </w:rPr>
      </w:pPr>
      <w:r>
        <w:rPr>
          <w:rFonts w:hint="eastAsia" w:ascii="仿宋_GB2312" w:hAnsi="宋体" w:eastAsia="仿宋_GB2312"/>
          <w:color w:val="auto"/>
          <w:sz w:val="24"/>
        </w:rPr>
        <w:t>15.4.1 保修责任</w:t>
      </w:r>
    </w:p>
    <w:p w14:paraId="742C7DC3">
      <w:pPr>
        <w:spacing w:line="340" w:lineRule="exact"/>
        <w:ind w:firstLine="468" w:firstLineChars="195"/>
        <w:jc w:val="left"/>
        <w:rPr>
          <w:rFonts w:ascii="仿宋_GB2312" w:hAnsi="宋体" w:eastAsia="仿宋_GB2312"/>
          <w:color w:val="auto"/>
          <w:kern w:val="0"/>
          <w:sz w:val="24"/>
          <w:u w:val="single"/>
        </w:rPr>
      </w:pPr>
      <w:r>
        <w:rPr>
          <w:rFonts w:hint="eastAsia" w:ascii="仿宋_GB2312" w:hAnsi="宋体" w:eastAsia="仿宋_GB2312"/>
          <w:color w:val="auto"/>
          <w:sz w:val="24"/>
        </w:rPr>
        <w:t>工程保修期为：</w:t>
      </w:r>
      <w:r>
        <w:rPr>
          <w:rFonts w:hint="eastAsia" w:ascii="仿宋_GB2312" w:hAnsi="宋体" w:eastAsia="仿宋_GB2312"/>
          <w:color w:val="auto"/>
          <w:kern w:val="0"/>
          <w:sz w:val="24"/>
          <w:u w:val="single"/>
        </w:rPr>
        <w:t xml:space="preserve">   见工程质量保修书                     </w:t>
      </w:r>
      <w:r>
        <w:rPr>
          <w:rFonts w:hint="eastAsia" w:ascii="仿宋_GB2312" w:hAnsi="宋体" w:eastAsia="仿宋_GB2312"/>
          <w:color w:val="auto"/>
          <w:kern w:val="0"/>
          <w:sz w:val="24"/>
        </w:rPr>
        <w:t>。</w:t>
      </w:r>
    </w:p>
    <w:p w14:paraId="69E19873">
      <w:pPr>
        <w:spacing w:line="340" w:lineRule="exact"/>
        <w:ind w:firstLine="468" w:firstLineChars="195"/>
        <w:jc w:val="left"/>
        <w:rPr>
          <w:rFonts w:ascii="仿宋_GB2312" w:hAnsi="宋体" w:eastAsia="仿宋_GB2312"/>
          <w:color w:val="auto"/>
          <w:sz w:val="24"/>
        </w:rPr>
      </w:pPr>
      <w:r>
        <w:rPr>
          <w:rFonts w:hint="eastAsia" w:ascii="仿宋_GB2312" w:hAnsi="宋体" w:eastAsia="仿宋_GB2312"/>
          <w:color w:val="auto"/>
          <w:sz w:val="24"/>
        </w:rPr>
        <w:t>15.4.3 修复通知</w:t>
      </w:r>
    </w:p>
    <w:p w14:paraId="0EA2624D">
      <w:pPr>
        <w:spacing w:line="340" w:lineRule="exact"/>
        <w:ind w:firstLine="468" w:firstLineChars="195"/>
        <w:jc w:val="left"/>
        <w:rPr>
          <w:rFonts w:ascii="仿宋_GB2312" w:hAnsi="宋体" w:eastAsia="仿宋_GB2312"/>
          <w:color w:val="auto"/>
          <w:kern w:val="0"/>
          <w:sz w:val="24"/>
          <w:u w:val="single"/>
        </w:rPr>
      </w:pPr>
      <w:r>
        <w:rPr>
          <w:rFonts w:hint="eastAsia" w:ascii="仿宋_GB2312" w:hAnsi="宋体" w:eastAsia="仿宋_GB2312"/>
          <w:color w:val="auto"/>
          <w:kern w:val="0"/>
          <w:sz w:val="24"/>
        </w:rPr>
        <w:t>承包人收到保修通知并到达工程现场的合理时间：</w:t>
      </w:r>
      <w:r>
        <w:rPr>
          <w:rFonts w:hint="eastAsia" w:ascii="仿宋_GB2312" w:hAnsi="宋体" w:eastAsia="仿宋_GB2312"/>
          <w:color w:val="auto"/>
          <w:kern w:val="0"/>
          <w:sz w:val="24"/>
          <w:u w:val="single"/>
        </w:rPr>
        <w:t>24小时内</w:t>
      </w:r>
      <w:r>
        <w:rPr>
          <w:rFonts w:hint="eastAsia" w:ascii="仿宋_GB2312" w:hAnsi="宋体" w:eastAsia="仿宋_GB2312"/>
          <w:color w:val="auto"/>
          <w:kern w:val="0"/>
          <w:sz w:val="24"/>
        </w:rPr>
        <w:t>。</w:t>
      </w:r>
    </w:p>
    <w:p w14:paraId="06A1D461">
      <w:pPr>
        <w:pStyle w:val="6"/>
        <w:spacing w:before="120" w:after="120" w:line="340" w:lineRule="exact"/>
        <w:rPr>
          <w:rFonts w:ascii="仿宋_GB2312" w:hAnsi="宋体" w:eastAsia="仿宋_GB2312"/>
          <w:b w:val="0"/>
          <w:color w:val="auto"/>
          <w:sz w:val="24"/>
          <w:szCs w:val="24"/>
        </w:rPr>
      </w:pPr>
      <w:r>
        <w:rPr>
          <w:rFonts w:hint="eastAsia" w:ascii="仿宋_GB2312" w:hAnsi="宋体" w:eastAsia="仿宋_GB2312"/>
          <w:b w:val="0"/>
          <w:color w:val="auto"/>
          <w:sz w:val="24"/>
          <w:szCs w:val="24"/>
        </w:rPr>
        <w:t>16. 违约</w:t>
      </w:r>
    </w:p>
    <w:p w14:paraId="095D4DC1">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16.1 发包人违约</w:t>
      </w:r>
    </w:p>
    <w:p w14:paraId="5B7CA7A6">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16.1.1发包人违约的情形</w:t>
      </w:r>
    </w:p>
    <w:p w14:paraId="58387088">
      <w:pPr>
        <w:spacing w:line="340" w:lineRule="exact"/>
        <w:ind w:firstLine="480" w:firstLineChars="200"/>
        <w:jc w:val="left"/>
        <w:rPr>
          <w:rFonts w:ascii="仿宋_GB2312" w:hAnsi="宋体" w:eastAsia="仿宋_GB2312"/>
          <w:color w:val="auto"/>
          <w:kern w:val="0"/>
          <w:sz w:val="24"/>
          <w:u w:val="single"/>
        </w:rPr>
      </w:pPr>
      <w:r>
        <w:rPr>
          <w:rFonts w:hint="eastAsia" w:ascii="仿宋_GB2312" w:hAnsi="宋体" w:eastAsia="仿宋_GB2312"/>
          <w:color w:val="auto"/>
          <w:kern w:val="0"/>
          <w:sz w:val="24"/>
        </w:rPr>
        <w:t>发包人违约的其他情形：</w:t>
      </w:r>
      <w:r>
        <w:rPr>
          <w:rFonts w:hint="eastAsia" w:ascii="仿宋_GB2312" w:hAnsi="宋体" w:eastAsia="仿宋_GB2312"/>
          <w:color w:val="auto"/>
          <w:kern w:val="0"/>
          <w:sz w:val="24"/>
          <w:u w:val="single"/>
        </w:rPr>
        <w:t xml:space="preserve">       执行通用条款      </w:t>
      </w:r>
      <w:r>
        <w:rPr>
          <w:rFonts w:hint="eastAsia" w:ascii="仿宋_GB2312" w:hAnsi="宋体" w:eastAsia="仿宋_GB2312"/>
          <w:color w:val="auto"/>
          <w:kern w:val="0"/>
          <w:sz w:val="24"/>
        </w:rPr>
        <w:t>。</w:t>
      </w:r>
    </w:p>
    <w:p w14:paraId="0841FA76">
      <w:pPr>
        <w:spacing w:line="340" w:lineRule="exact"/>
        <w:ind w:left="1200" w:hanging="1200" w:hangingChars="500"/>
        <w:jc w:val="left"/>
        <w:rPr>
          <w:rFonts w:ascii="仿宋_GB2312" w:hAnsi="宋体" w:eastAsia="仿宋_GB2312"/>
          <w:color w:val="auto"/>
          <w:kern w:val="0"/>
          <w:sz w:val="24"/>
        </w:rPr>
      </w:pPr>
      <w:r>
        <w:rPr>
          <w:rFonts w:hint="eastAsia" w:ascii="仿宋_GB2312" w:hAnsi="宋体" w:eastAsia="仿宋_GB2312"/>
          <w:color w:val="auto"/>
          <w:kern w:val="0"/>
          <w:sz w:val="24"/>
        </w:rPr>
        <w:t xml:space="preserve">    16.1.2 发包人违约的责任</w:t>
      </w:r>
    </w:p>
    <w:p w14:paraId="6632274E">
      <w:pPr>
        <w:spacing w:line="340" w:lineRule="exact"/>
        <w:ind w:firstLine="480" w:firstLineChars="200"/>
        <w:jc w:val="left"/>
        <w:rPr>
          <w:rFonts w:ascii="仿宋_GB2312" w:hAnsi="宋体" w:eastAsia="仿宋_GB2312"/>
          <w:color w:val="auto"/>
          <w:kern w:val="0"/>
          <w:sz w:val="24"/>
        </w:rPr>
      </w:pPr>
      <w:r>
        <w:rPr>
          <w:rFonts w:hint="eastAsia" w:ascii="仿宋_GB2312" w:hAnsi="宋体" w:eastAsia="仿宋_GB2312"/>
          <w:color w:val="auto"/>
          <w:kern w:val="0"/>
          <w:sz w:val="24"/>
        </w:rPr>
        <w:t>发包人违约责任的承担方式和计算方法：</w:t>
      </w:r>
    </w:p>
    <w:p w14:paraId="2D1ABC25">
      <w:pPr>
        <w:spacing w:line="340" w:lineRule="exact"/>
        <w:ind w:firstLine="480" w:firstLineChars="200"/>
        <w:jc w:val="left"/>
        <w:rPr>
          <w:rFonts w:ascii="仿宋_GB2312" w:hAnsi="宋体" w:eastAsia="仿宋_GB2312"/>
          <w:color w:val="auto"/>
          <w:kern w:val="0"/>
          <w:sz w:val="24"/>
          <w:u w:val="single"/>
        </w:rPr>
      </w:pPr>
      <w:r>
        <w:rPr>
          <w:rFonts w:hint="eastAsia" w:ascii="仿宋_GB2312" w:hAnsi="宋体" w:eastAsia="仿宋_GB2312"/>
          <w:color w:val="auto"/>
          <w:kern w:val="0"/>
          <w:sz w:val="24"/>
        </w:rPr>
        <w:t>（1）因发包人原因未能在计划开工日期前7天内下达开工通知的违约责任：</w:t>
      </w:r>
      <w:r>
        <w:rPr>
          <w:rFonts w:hint="eastAsia" w:ascii="仿宋_GB2312" w:hAnsi="宋体" w:eastAsia="仿宋_GB2312"/>
          <w:color w:val="auto"/>
          <w:kern w:val="0"/>
          <w:sz w:val="24"/>
          <w:u w:val="single"/>
        </w:rPr>
        <w:t xml:space="preserve">     双方另行确定     </w:t>
      </w:r>
      <w:r>
        <w:rPr>
          <w:rFonts w:hint="eastAsia" w:ascii="仿宋_GB2312" w:hAnsi="宋体" w:eastAsia="仿宋_GB2312"/>
          <w:color w:val="auto"/>
          <w:kern w:val="0"/>
          <w:sz w:val="24"/>
        </w:rPr>
        <w:t>。</w:t>
      </w:r>
    </w:p>
    <w:p w14:paraId="75B0A4FD">
      <w:pPr>
        <w:spacing w:line="340" w:lineRule="exact"/>
        <w:ind w:firstLine="480" w:firstLineChars="200"/>
        <w:jc w:val="left"/>
        <w:rPr>
          <w:rFonts w:ascii="仿宋_GB2312" w:hAnsi="宋体" w:eastAsia="仿宋_GB2312"/>
          <w:color w:val="auto"/>
          <w:kern w:val="0"/>
          <w:sz w:val="24"/>
        </w:rPr>
      </w:pPr>
      <w:r>
        <w:rPr>
          <w:rFonts w:hint="eastAsia" w:ascii="仿宋_GB2312" w:hAnsi="宋体" w:eastAsia="仿宋_GB2312"/>
          <w:color w:val="auto"/>
          <w:kern w:val="0"/>
          <w:sz w:val="24"/>
        </w:rPr>
        <w:t>（2）因发包人原因未能按合同约定支付合同价款的违约责任：</w:t>
      </w:r>
      <w:r>
        <w:rPr>
          <w:rFonts w:hint="eastAsia" w:ascii="仿宋_GB2312" w:hAnsi="宋体" w:eastAsia="仿宋_GB2312"/>
          <w:color w:val="auto"/>
          <w:kern w:val="0"/>
          <w:sz w:val="24"/>
          <w:u w:val="single"/>
        </w:rPr>
        <w:t xml:space="preserve"> 双方另行确定                               </w:t>
      </w:r>
      <w:r>
        <w:rPr>
          <w:rFonts w:hint="eastAsia" w:ascii="仿宋_GB2312" w:hAnsi="宋体" w:eastAsia="仿宋_GB2312"/>
          <w:color w:val="auto"/>
          <w:kern w:val="0"/>
          <w:sz w:val="24"/>
        </w:rPr>
        <w:t>。</w:t>
      </w:r>
    </w:p>
    <w:p w14:paraId="14B67E0A">
      <w:pPr>
        <w:spacing w:line="340" w:lineRule="exact"/>
        <w:jc w:val="left"/>
        <w:rPr>
          <w:rFonts w:ascii="仿宋_GB2312" w:hAnsi="宋体" w:eastAsia="仿宋_GB2312"/>
          <w:color w:val="auto"/>
          <w:kern w:val="0"/>
          <w:sz w:val="24"/>
        </w:rPr>
      </w:pPr>
      <w:r>
        <w:rPr>
          <w:rFonts w:hint="eastAsia" w:ascii="仿宋_GB2312" w:hAnsi="宋体" w:eastAsia="仿宋_GB2312"/>
          <w:color w:val="auto"/>
          <w:kern w:val="0"/>
          <w:sz w:val="24"/>
        </w:rPr>
        <w:t>（3）发包人违反第10.1款〔变更的范围〕第（2）项约定，自行实施被取消的工作或转由他人实施的违约责任：</w:t>
      </w:r>
      <w:r>
        <w:rPr>
          <w:rFonts w:hint="eastAsia" w:ascii="仿宋_GB2312" w:hAnsi="宋体" w:eastAsia="仿宋_GB2312"/>
          <w:color w:val="auto"/>
          <w:kern w:val="0"/>
          <w:sz w:val="24"/>
          <w:u w:val="single"/>
        </w:rPr>
        <w:t xml:space="preserve">双方另行确定  </w:t>
      </w:r>
      <w:r>
        <w:rPr>
          <w:rFonts w:hint="eastAsia" w:ascii="仿宋_GB2312" w:hAnsi="宋体" w:eastAsia="仿宋_GB2312"/>
          <w:color w:val="auto"/>
          <w:kern w:val="0"/>
          <w:sz w:val="24"/>
        </w:rPr>
        <w:t>。</w:t>
      </w:r>
    </w:p>
    <w:p w14:paraId="380E107D">
      <w:pPr>
        <w:spacing w:line="340" w:lineRule="exact"/>
        <w:ind w:firstLine="480" w:firstLineChars="200"/>
        <w:jc w:val="left"/>
        <w:rPr>
          <w:rFonts w:ascii="仿宋_GB2312" w:hAnsi="宋体" w:eastAsia="仿宋_GB2312"/>
          <w:color w:val="auto"/>
          <w:kern w:val="0"/>
          <w:sz w:val="24"/>
        </w:rPr>
      </w:pPr>
      <w:r>
        <w:rPr>
          <w:rFonts w:hint="eastAsia" w:ascii="仿宋_GB2312" w:hAnsi="宋体" w:eastAsia="仿宋_GB2312"/>
          <w:color w:val="auto"/>
          <w:kern w:val="0"/>
          <w:sz w:val="24"/>
        </w:rPr>
        <w:t>（4）发包人提供的材料、工程设备的规格、数量或质量不符合合同约定，或因发包人原因导致交货日期延误或交货地点变更等情况的违约责任：</w:t>
      </w:r>
      <w:r>
        <w:rPr>
          <w:rFonts w:hint="eastAsia" w:ascii="仿宋_GB2312" w:hAnsi="宋体" w:eastAsia="仿宋_GB2312"/>
          <w:color w:val="auto"/>
          <w:kern w:val="0"/>
          <w:sz w:val="24"/>
          <w:u w:val="single"/>
        </w:rPr>
        <w:t>双方另行确定</w:t>
      </w:r>
      <w:r>
        <w:rPr>
          <w:rFonts w:hint="eastAsia" w:ascii="仿宋_GB2312" w:hAnsi="宋体" w:eastAsia="仿宋_GB2312"/>
          <w:color w:val="auto"/>
          <w:kern w:val="0"/>
          <w:sz w:val="24"/>
        </w:rPr>
        <w:t>。</w:t>
      </w:r>
    </w:p>
    <w:p w14:paraId="776BDDBE">
      <w:pPr>
        <w:spacing w:line="340" w:lineRule="exact"/>
        <w:ind w:firstLine="480" w:firstLineChars="200"/>
        <w:jc w:val="left"/>
        <w:rPr>
          <w:rFonts w:ascii="仿宋_GB2312" w:hAnsi="宋体" w:eastAsia="仿宋_GB2312"/>
          <w:color w:val="auto"/>
          <w:kern w:val="0"/>
          <w:sz w:val="24"/>
        </w:rPr>
      </w:pPr>
      <w:r>
        <w:rPr>
          <w:rFonts w:hint="eastAsia" w:ascii="仿宋_GB2312" w:hAnsi="宋体" w:eastAsia="仿宋_GB2312"/>
          <w:color w:val="auto"/>
          <w:kern w:val="0"/>
          <w:sz w:val="24"/>
        </w:rPr>
        <w:t>（5）因发包人违反合同约定造成暂停施工的违约责任：</w:t>
      </w:r>
      <w:r>
        <w:rPr>
          <w:rFonts w:hint="eastAsia" w:ascii="仿宋_GB2312" w:hAnsi="宋体" w:eastAsia="仿宋_GB2312"/>
          <w:color w:val="auto"/>
          <w:kern w:val="0"/>
          <w:sz w:val="24"/>
          <w:u w:val="single"/>
        </w:rPr>
        <w:t xml:space="preserve">    双方另行确定   </w:t>
      </w:r>
      <w:r>
        <w:rPr>
          <w:rFonts w:hint="eastAsia" w:ascii="仿宋_GB2312" w:hAnsi="宋体" w:eastAsia="仿宋_GB2312"/>
          <w:color w:val="auto"/>
          <w:kern w:val="0"/>
          <w:sz w:val="24"/>
        </w:rPr>
        <w:t>。</w:t>
      </w:r>
    </w:p>
    <w:p w14:paraId="0026B86A">
      <w:pPr>
        <w:spacing w:line="340" w:lineRule="exact"/>
        <w:ind w:firstLine="480" w:firstLineChars="200"/>
        <w:jc w:val="left"/>
        <w:rPr>
          <w:rFonts w:ascii="仿宋_GB2312" w:hAnsi="宋体" w:eastAsia="仿宋_GB2312"/>
          <w:color w:val="auto"/>
          <w:kern w:val="0"/>
          <w:sz w:val="24"/>
        </w:rPr>
      </w:pPr>
      <w:r>
        <w:rPr>
          <w:rFonts w:hint="eastAsia" w:ascii="仿宋_GB2312" w:hAnsi="宋体" w:eastAsia="仿宋_GB2312"/>
          <w:color w:val="auto"/>
          <w:kern w:val="0"/>
          <w:sz w:val="24"/>
        </w:rPr>
        <w:t>（6）发包人无正当理由没有在约定期限内发出复工指示，导致承包人无法复工的违约责任：</w:t>
      </w:r>
      <w:r>
        <w:rPr>
          <w:rFonts w:hint="eastAsia" w:ascii="仿宋_GB2312" w:hAnsi="宋体" w:eastAsia="仿宋_GB2312"/>
          <w:color w:val="auto"/>
          <w:kern w:val="0"/>
          <w:sz w:val="24"/>
          <w:u w:val="single"/>
        </w:rPr>
        <w:t xml:space="preserve">     双方另行确定         </w:t>
      </w:r>
      <w:r>
        <w:rPr>
          <w:rFonts w:hint="eastAsia" w:ascii="仿宋_GB2312" w:hAnsi="宋体" w:eastAsia="仿宋_GB2312"/>
          <w:color w:val="auto"/>
          <w:kern w:val="0"/>
          <w:sz w:val="24"/>
        </w:rPr>
        <w:t>。</w:t>
      </w:r>
    </w:p>
    <w:p w14:paraId="687D6DAF">
      <w:pPr>
        <w:spacing w:line="340" w:lineRule="exact"/>
        <w:ind w:firstLine="480" w:firstLineChars="200"/>
        <w:jc w:val="left"/>
        <w:rPr>
          <w:rFonts w:ascii="仿宋_GB2312" w:hAnsi="宋体" w:eastAsia="仿宋_GB2312"/>
          <w:color w:val="auto"/>
          <w:kern w:val="0"/>
          <w:sz w:val="24"/>
        </w:rPr>
      </w:pPr>
      <w:r>
        <w:rPr>
          <w:rFonts w:hint="eastAsia" w:ascii="仿宋_GB2312" w:hAnsi="宋体" w:eastAsia="仿宋_GB2312"/>
          <w:color w:val="auto"/>
          <w:kern w:val="0"/>
          <w:sz w:val="24"/>
        </w:rPr>
        <w:t>（7）其他：</w:t>
      </w:r>
      <w:r>
        <w:rPr>
          <w:rFonts w:hint="eastAsia" w:ascii="仿宋_GB2312" w:hAnsi="宋体" w:eastAsia="仿宋_GB2312"/>
          <w:color w:val="auto"/>
          <w:kern w:val="0"/>
          <w:sz w:val="24"/>
          <w:u w:val="single"/>
        </w:rPr>
        <w:t xml:space="preserve">               /              </w:t>
      </w:r>
      <w:r>
        <w:rPr>
          <w:rFonts w:hint="eastAsia" w:ascii="仿宋_GB2312" w:hAnsi="宋体" w:eastAsia="仿宋_GB2312"/>
          <w:color w:val="auto"/>
          <w:kern w:val="0"/>
          <w:sz w:val="24"/>
        </w:rPr>
        <w:t>。</w:t>
      </w:r>
    </w:p>
    <w:p w14:paraId="2EE5AEBD">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16.1.3 因发包人违约解除合同</w:t>
      </w:r>
    </w:p>
    <w:p w14:paraId="3C6D5A8F">
      <w:pPr>
        <w:autoSpaceDE w:val="0"/>
        <w:autoSpaceDN w:val="0"/>
        <w:adjustRightInd w:val="0"/>
        <w:spacing w:line="340" w:lineRule="exact"/>
        <w:ind w:firstLine="480" w:firstLineChars="200"/>
        <w:jc w:val="left"/>
        <w:rPr>
          <w:rFonts w:ascii="仿宋_GB2312" w:hAnsi="宋体" w:eastAsia="仿宋_GB2312"/>
          <w:color w:val="auto"/>
          <w:kern w:val="0"/>
          <w:sz w:val="24"/>
        </w:rPr>
      </w:pPr>
      <w:r>
        <w:rPr>
          <w:rFonts w:hint="eastAsia" w:ascii="仿宋_GB2312" w:hAnsi="宋体" w:eastAsia="仿宋_GB2312"/>
          <w:color w:val="auto"/>
          <w:kern w:val="0"/>
          <w:sz w:val="24"/>
        </w:rPr>
        <w:t>承包人按16.1.1项〔发包人违约的情形〕约定暂停施工满</w:t>
      </w:r>
      <w:r>
        <w:rPr>
          <w:rFonts w:hint="eastAsia" w:ascii="仿宋_GB2312" w:hAnsi="宋体" w:eastAsia="仿宋_GB2312"/>
          <w:color w:val="auto"/>
          <w:kern w:val="0"/>
          <w:sz w:val="24"/>
          <w:u w:val="single"/>
        </w:rPr>
        <w:t xml:space="preserve"> 28 </w:t>
      </w:r>
      <w:r>
        <w:rPr>
          <w:rFonts w:hint="eastAsia" w:ascii="仿宋_GB2312" w:hAnsi="宋体" w:eastAsia="仿宋_GB2312"/>
          <w:color w:val="auto"/>
          <w:kern w:val="0"/>
          <w:sz w:val="24"/>
        </w:rPr>
        <w:t>天后发包人仍不纠正其违约行为并致使合同目的不能实现的，承包人有权解除合同。</w:t>
      </w:r>
    </w:p>
    <w:p w14:paraId="4A37E7E1">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16.2 承包人违约</w:t>
      </w:r>
    </w:p>
    <w:p w14:paraId="5DC78AF6">
      <w:pPr>
        <w:spacing w:line="340" w:lineRule="exact"/>
        <w:ind w:firstLine="480" w:firstLineChars="200"/>
        <w:jc w:val="left"/>
        <w:rPr>
          <w:rFonts w:ascii="仿宋_GB2312" w:hAnsi="宋体" w:eastAsia="仿宋_GB2312"/>
          <w:color w:val="auto"/>
          <w:kern w:val="0"/>
          <w:sz w:val="24"/>
        </w:rPr>
      </w:pPr>
      <w:r>
        <w:rPr>
          <w:rFonts w:hint="eastAsia" w:ascii="仿宋_GB2312" w:hAnsi="宋体" w:eastAsia="仿宋_GB2312"/>
          <w:color w:val="auto"/>
          <w:kern w:val="0"/>
          <w:sz w:val="24"/>
        </w:rPr>
        <w:t>16.2.1 承包人违约的情形</w:t>
      </w:r>
    </w:p>
    <w:p w14:paraId="4B2AF29B">
      <w:pPr>
        <w:spacing w:line="340" w:lineRule="exact"/>
        <w:ind w:firstLine="480" w:firstLineChars="200"/>
        <w:jc w:val="left"/>
        <w:rPr>
          <w:rFonts w:ascii="仿宋_GB2312" w:hAnsi="宋体" w:eastAsia="仿宋_GB2312"/>
          <w:color w:val="auto"/>
          <w:kern w:val="0"/>
          <w:sz w:val="24"/>
          <w:u w:val="single"/>
        </w:rPr>
      </w:pPr>
      <w:r>
        <w:rPr>
          <w:rFonts w:hint="eastAsia" w:ascii="仿宋_GB2312" w:hAnsi="宋体" w:eastAsia="仿宋_GB2312"/>
          <w:color w:val="auto"/>
          <w:kern w:val="0"/>
          <w:sz w:val="24"/>
        </w:rPr>
        <w:t>承包人违约的其他情形：</w:t>
      </w:r>
      <w:r>
        <w:rPr>
          <w:rFonts w:hint="eastAsia" w:ascii="仿宋_GB2312" w:hAnsi="宋体" w:eastAsia="仿宋_GB2312"/>
          <w:color w:val="auto"/>
          <w:kern w:val="0"/>
          <w:sz w:val="24"/>
          <w:u w:val="single"/>
        </w:rPr>
        <w:t xml:space="preserve">    双方另行确定                </w:t>
      </w:r>
      <w:r>
        <w:rPr>
          <w:rFonts w:hint="eastAsia" w:ascii="仿宋_GB2312" w:hAnsi="宋体" w:eastAsia="仿宋_GB2312"/>
          <w:color w:val="auto"/>
          <w:kern w:val="0"/>
          <w:sz w:val="24"/>
        </w:rPr>
        <w:t>。</w:t>
      </w:r>
    </w:p>
    <w:p w14:paraId="49AA0C16">
      <w:pPr>
        <w:spacing w:line="340" w:lineRule="exact"/>
        <w:ind w:firstLine="480" w:firstLineChars="200"/>
        <w:jc w:val="left"/>
        <w:rPr>
          <w:rFonts w:ascii="仿宋_GB2312" w:hAnsi="宋体" w:eastAsia="仿宋_GB2312"/>
          <w:color w:val="auto"/>
          <w:kern w:val="0"/>
          <w:sz w:val="24"/>
        </w:rPr>
      </w:pPr>
      <w:r>
        <w:rPr>
          <w:rFonts w:hint="eastAsia" w:ascii="仿宋_GB2312" w:hAnsi="宋体" w:eastAsia="仿宋_GB2312"/>
          <w:color w:val="auto"/>
          <w:kern w:val="0"/>
          <w:sz w:val="24"/>
        </w:rPr>
        <w:t>16.2.2承包人违约的责任</w:t>
      </w:r>
    </w:p>
    <w:p w14:paraId="1B9E716D">
      <w:pPr>
        <w:spacing w:line="340" w:lineRule="exact"/>
        <w:jc w:val="left"/>
        <w:rPr>
          <w:rFonts w:ascii="仿宋_GB2312" w:hAnsi="宋体" w:eastAsia="仿宋_GB2312"/>
          <w:color w:val="auto"/>
          <w:kern w:val="0"/>
          <w:sz w:val="24"/>
          <w:u w:val="single"/>
        </w:rPr>
      </w:pPr>
      <w:r>
        <w:rPr>
          <w:rFonts w:hint="eastAsia" w:ascii="仿宋_GB2312" w:hAnsi="宋体" w:eastAsia="仿宋_GB2312"/>
          <w:color w:val="auto"/>
          <w:kern w:val="0"/>
          <w:sz w:val="24"/>
        </w:rPr>
        <w:t>承包人违约责任的承担方式和计算方法：</w:t>
      </w:r>
      <w:r>
        <w:rPr>
          <w:rFonts w:hint="eastAsia" w:ascii="仿宋_GB2312" w:hAnsi="宋体" w:eastAsia="仿宋_GB2312"/>
          <w:color w:val="auto"/>
          <w:kern w:val="0"/>
          <w:sz w:val="24"/>
          <w:u w:val="single"/>
        </w:rPr>
        <w:t xml:space="preserve">由承包人承担全部费用并承担相关法律责任      </w:t>
      </w:r>
      <w:r>
        <w:rPr>
          <w:rFonts w:hint="eastAsia" w:ascii="仿宋_GB2312" w:hAnsi="宋体" w:eastAsia="仿宋_GB2312"/>
          <w:color w:val="auto"/>
          <w:kern w:val="0"/>
          <w:sz w:val="24"/>
        </w:rPr>
        <w:t>。</w:t>
      </w:r>
      <w:r>
        <w:rPr>
          <w:rFonts w:hint="eastAsia" w:ascii="仿宋_GB2312" w:hAnsi="宋体" w:eastAsia="仿宋_GB2312"/>
          <w:color w:val="auto"/>
          <w:sz w:val="24"/>
        </w:rPr>
        <w:t xml:space="preserve">    </w:t>
      </w:r>
    </w:p>
    <w:p w14:paraId="28721660">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16.2.3 因承包人违约解除合同</w:t>
      </w:r>
    </w:p>
    <w:p w14:paraId="3BD1280F">
      <w:pPr>
        <w:spacing w:before="120" w:after="120" w:line="340" w:lineRule="exact"/>
        <w:rPr>
          <w:rFonts w:ascii="仿宋_GB2312" w:hAnsi="宋体" w:eastAsia="仿宋_GB2312"/>
          <w:color w:val="auto"/>
          <w:kern w:val="0"/>
          <w:sz w:val="24"/>
        </w:rPr>
      </w:pPr>
      <w:r>
        <w:rPr>
          <w:rFonts w:hint="eastAsia" w:ascii="仿宋_GB2312" w:hAnsi="宋体" w:eastAsia="仿宋_GB2312"/>
          <w:color w:val="auto"/>
          <w:kern w:val="0"/>
          <w:sz w:val="24"/>
        </w:rPr>
        <w:t>关于承包人违约解除合同的特别约定：</w:t>
      </w:r>
      <w:r>
        <w:rPr>
          <w:rFonts w:hint="eastAsia" w:ascii="仿宋_GB2312" w:hAnsi="宋体" w:eastAsia="仿宋_GB2312"/>
          <w:color w:val="auto"/>
          <w:kern w:val="0"/>
          <w:sz w:val="24"/>
          <w:u w:val="single"/>
        </w:rPr>
        <w:t xml:space="preserve">按通用条款执行     </w:t>
      </w:r>
      <w:r>
        <w:rPr>
          <w:rFonts w:hint="eastAsia" w:ascii="仿宋_GB2312" w:hAnsi="宋体" w:eastAsia="仿宋_GB2312"/>
          <w:color w:val="auto"/>
          <w:kern w:val="0"/>
          <w:sz w:val="24"/>
        </w:rPr>
        <w:t>。</w:t>
      </w:r>
    </w:p>
    <w:p w14:paraId="61FA905A">
      <w:pPr>
        <w:spacing w:before="120" w:after="120" w:line="340" w:lineRule="exact"/>
        <w:ind w:firstLine="480" w:firstLineChars="200"/>
        <w:rPr>
          <w:rFonts w:ascii="仿宋_GB2312" w:hAnsi="宋体" w:eastAsia="仿宋_GB2312"/>
          <w:color w:val="auto"/>
          <w:kern w:val="0"/>
          <w:sz w:val="24"/>
        </w:rPr>
      </w:pPr>
      <w:r>
        <w:rPr>
          <w:rFonts w:hint="eastAsia" w:ascii="仿宋_GB2312" w:hAnsi="宋体" w:eastAsia="仿宋_GB2312"/>
          <w:color w:val="auto"/>
          <w:kern w:val="0"/>
          <w:sz w:val="24"/>
        </w:rPr>
        <w:t>发包人继续使用承包人在施工现场的材料、设备、临时工程、承包人文件和由承包人或以其名义编制的其他文件的费用承担方式：</w:t>
      </w:r>
      <w:r>
        <w:rPr>
          <w:rFonts w:hint="eastAsia" w:ascii="仿宋_GB2312" w:hAnsi="宋体" w:eastAsia="仿宋_GB2312"/>
          <w:color w:val="auto"/>
          <w:kern w:val="0"/>
          <w:sz w:val="24"/>
          <w:u w:val="single"/>
        </w:rPr>
        <w:t>双方另行确定</w:t>
      </w:r>
      <w:r>
        <w:rPr>
          <w:rFonts w:hint="eastAsia" w:ascii="仿宋_GB2312" w:hAnsi="宋体" w:eastAsia="仿宋_GB2312"/>
          <w:color w:val="auto"/>
          <w:kern w:val="0"/>
          <w:sz w:val="24"/>
        </w:rPr>
        <w:t>。</w:t>
      </w:r>
    </w:p>
    <w:p w14:paraId="6480C2C8">
      <w:pPr>
        <w:pStyle w:val="6"/>
        <w:spacing w:before="120" w:after="120" w:line="340" w:lineRule="exact"/>
        <w:rPr>
          <w:rFonts w:ascii="仿宋_GB2312" w:hAnsi="宋体" w:eastAsia="仿宋_GB2312"/>
          <w:b w:val="0"/>
          <w:color w:val="auto"/>
          <w:sz w:val="24"/>
          <w:szCs w:val="24"/>
        </w:rPr>
      </w:pPr>
      <w:r>
        <w:rPr>
          <w:rFonts w:hint="eastAsia" w:ascii="仿宋_GB2312" w:hAnsi="宋体" w:eastAsia="仿宋_GB2312"/>
          <w:b w:val="0"/>
          <w:color w:val="auto"/>
          <w:sz w:val="24"/>
          <w:szCs w:val="24"/>
        </w:rPr>
        <w:t xml:space="preserve">17. 不可抗力 </w:t>
      </w:r>
    </w:p>
    <w:p w14:paraId="3ABD56B0">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17.1 不可抗力的确认</w:t>
      </w:r>
    </w:p>
    <w:p w14:paraId="0CB36439">
      <w:pPr>
        <w:spacing w:line="340" w:lineRule="exact"/>
        <w:ind w:firstLine="480" w:firstLineChars="200"/>
        <w:jc w:val="left"/>
        <w:rPr>
          <w:rFonts w:ascii="仿宋_GB2312" w:hAnsi="宋体" w:eastAsia="仿宋_GB2312"/>
          <w:color w:val="auto"/>
          <w:kern w:val="0"/>
          <w:sz w:val="24"/>
          <w:u w:val="single"/>
        </w:rPr>
      </w:pPr>
      <w:r>
        <w:rPr>
          <w:rFonts w:hint="eastAsia" w:ascii="仿宋_GB2312" w:hAnsi="宋体" w:eastAsia="仿宋_GB2312"/>
          <w:color w:val="auto"/>
          <w:sz w:val="24"/>
        </w:rPr>
        <w:t xml:space="preserve">除通用合同条款约定的不可抗力事件之外，视为不可抗力的其他情形： </w:t>
      </w:r>
      <w:r>
        <w:rPr>
          <w:rFonts w:hint="eastAsia" w:ascii="仿宋_GB2312" w:hAnsi="宋体" w:eastAsia="仿宋_GB2312"/>
          <w:color w:val="auto"/>
          <w:kern w:val="0"/>
          <w:sz w:val="24"/>
          <w:u w:val="single"/>
        </w:rPr>
        <w:t xml:space="preserve">    /  </w:t>
      </w:r>
      <w:r>
        <w:rPr>
          <w:rFonts w:hint="eastAsia" w:ascii="仿宋_GB2312" w:hAnsi="宋体" w:eastAsia="仿宋_GB2312"/>
          <w:color w:val="auto"/>
          <w:kern w:val="0"/>
          <w:sz w:val="24"/>
        </w:rPr>
        <w:t>。</w:t>
      </w:r>
    </w:p>
    <w:p w14:paraId="5918A0B8">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17.4 因不可抗力解除合同</w:t>
      </w:r>
    </w:p>
    <w:p w14:paraId="20DA8DA9">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合同解除后，发包人应在商定或确定发包人应支付款项后</w:t>
      </w:r>
      <w:r>
        <w:rPr>
          <w:rFonts w:hint="eastAsia" w:ascii="仿宋_GB2312" w:hAnsi="宋体" w:eastAsia="仿宋_GB2312"/>
          <w:color w:val="auto"/>
          <w:sz w:val="24"/>
          <w:u w:val="single"/>
        </w:rPr>
        <w:t xml:space="preserve"> 28 </w:t>
      </w:r>
      <w:r>
        <w:rPr>
          <w:rFonts w:hint="eastAsia" w:ascii="仿宋_GB2312" w:hAnsi="宋体" w:eastAsia="仿宋_GB2312"/>
          <w:color w:val="auto"/>
          <w:sz w:val="24"/>
        </w:rPr>
        <w:t>天内完成款项的支付。</w:t>
      </w:r>
    </w:p>
    <w:p w14:paraId="7B794590">
      <w:pPr>
        <w:pStyle w:val="6"/>
        <w:spacing w:before="120" w:after="120" w:line="340" w:lineRule="exact"/>
        <w:rPr>
          <w:rFonts w:ascii="仿宋_GB2312" w:hAnsi="宋体" w:eastAsia="仿宋_GB2312"/>
          <w:b w:val="0"/>
          <w:color w:val="auto"/>
          <w:sz w:val="24"/>
          <w:szCs w:val="24"/>
        </w:rPr>
      </w:pPr>
      <w:r>
        <w:rPr>
          <w:rFonts w:hint="eastAsia" w:ascii="仿宋_GB2312" w:hAnsi="宋体" w:eastAsia="仿宋_GB2312"/>
          <w:b w:val="0"/>
          <w:color w:val="auto"/>
          <w:sz w:val="24"/>
          <w:szCs w:val="24"/>
        </w:rPr>
        <w:t>18. 保险</w:t>
      </w:r>
    </w:p>
    <w:p w14:paraId="766E95DA">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18.1 工程保险</w:t>
      </w:r>
    </w:p>
    <w:p w14:paraId="0B77C5CF">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关于工程保险的特别约定：</w:t>
      </w:r>
      <w:r>
        <w:rPr>
          <w:rFonts w:hint="eastAsia" w:ascii="仿宋_GB2312" w:hAnsi="宋体" w:eastAsia="仿宋_GB2312"/>
          <w:color w:val="auto"/>
          <w:kern w:val="0"/>
          <w:sz w:val="24"/>
          <w:u w:val="single"/>
        </w:rPr>
        <w:t xml:space="preserve">     执行通用条款         </w:t>
      </w:r>
      <w:r>
        <w:rPr>
          <w:rFonts w:hint="eastAsia" w:ascii="仿宋_GB2312" w:hAnsi="宋体" w:eastAsia="仿宋_GB2312"/>
          <w:color w:val="auto"/>
          <w:kern w:val="0"/>
          <w:sz w:val="24"/>
        </w:rPr>
        <w:t>。</w:t>
      </w:r>
    </w:p>
    <w:p w14:paraId="0CEC4230">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18.3 其他保险</w:t>
      </w:r>
    </w:p>
    <w:p w14:paraId="5EB3D073">
      <w:pPr>
        <w:spacing w:line="340" w:lineRule="exact"/>
        <w:ind w:firstLine="480" w:firstLineChars="200"/>
        <w:jc w:val="left"/>
        <w:rPr>
          <w:rFonts w:ascii="仿宋_GB2312" w:hAnsi="宋体" w:eastAsia="仿宋_GB2312"/>
          <w:color w:val="auto"/>
          <w:kern w:val="0"/>
          <w:sz w:val="24"/>
        </w:rPr>
      </w:pPr>
      <w:r>
        <w:rPr>
          <w:rFonts w:hint="eastAsia" w:ascii="仿宋_GB2312" w:hAnsi="宋体" w:eastAsia="仿宋_GB2312"/>
          <w:color w:val="auto"/>
          <w:sz w:val="24"/>
        </w:rPr>
        <w:t>关于其他保险的约定：</w:t>
      </w:r>
      <w:r>
        <w:rPr>
          <w:rFonts w:hint="eastAsia" w:ascii="仿宋_GB2312" w:hAnsi="宋体" w:eastAsia="仿宋_GB2312"/>
          <w:color w:val="auto"/>
          <w:kern w:val="0"/>
          <w:sz w:val="24"/>
          <w:u w:val="single"/>
        </w:rPr>
        <w:t xml:space="preserve">           /                    </w:t>
      </w:r>
      <w:r>
        <w:rPr>
          <w:rFonts w:hint="eastAsia" w:ascii="仿宋_GB2312" w:hAnsi="宋体" w:eastAsia="仿宋_GB2312"/>
          <w:color w:val="auto"/>
          <w:kern w:val="0"/>
          <w:sz w:val="24"/>
        </w:rPr>
        <w:t>。</w:t>
      </w:r>
    </w:p>
    <w:p w14:paraId="3350C1A4">
      <w:pPr>
        <w:spacing w:line="340" w:lineRule="exact"/>
        <w:ind w:firstLine="480" w:firstLineChars="200"/>
        <w:jc w:val="left"/>
        <w:rPr>
          <w:rFonts w:ascii="仿宋_GB2312" w:hAnsi="宋体" w:eastAsia="仿宋_GB2312"/>
          <w:color w:val="auto"/>
          <w:sz w:val="24"/>
          <w:u w:val="single"/>
        </w:rPr>
      </w:pPr>
      <w:r>
        <w:rPr>
          <w:rFonts w:hint="eastAsia" w:ascii="仿宋_GB2312" w:hAnsi="宋体" w:eastAsia="仿宋_GB2312"/>
          <w:color w:val="auto"/>
          <w:sz w:val="24"/>
        </w:rPr>
        <w:t>承包人是否应为其施工设备等办理财产保险：</w:t>
      </w:r>
      <w:r>
        <w:rPr>
          <w:rFonts w:hint="eastAsia" w:ascii="仿宋_GB2312" w:hAnsi="宋体" w:eastAsia="仿宋_GB2312"/>
          <w:color w:val="auto"/>
          <w:kern w:val="0"/>
          <w:sz w:val="24"/>
          <w:u w:val="single"/>
        </w:rPr>
        <w:t>执行通用条款</w:t>
      </w:r>
      <w:r>
        <w:rPr>
          <w:rFonts w:hint="eastAsia" w:ascii="仿宋_GB2312" w:hAnsi="宋体" w:eastAsia="仿宋_GB2312"/>
          <w:color w:val="auto"/>
          <w:sz w:val="24"/>
        </w:rPr>
        <w:t>。</w:t>
      </w:r>
    </w:p>
    <w:p w14:paraId="3C217FB4">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18.7 通知义务</w:t>
      </w:r>
    </w:p>
    <w:p w14:paraId="6C2CEF09">
      <w:pPr>
        <w:spacing w:line="340" w:lineRule="exact"/>
        <w:ind w:firstLine="480" w:firstLineChars="200"/>
        <w:jc w:val="left"/>
        <w:rPr>
          <w:rFonts w:ascii="仿宋_GB2312" w:hAnsi="宋体" w:eastAsia="仿宋_GB2312"/>
          <w:color w:val="auto"/>
          <w:sz w:val="24"/>
          <w:u w:val="single"/>
        </w:rPr>
      </w:pPr>
      <w:r>
        <w:rPr>
          <w:rFonts w:hint="eastAsia" w:ascii="仿宋_GB2312" w:hAnsi="宋体" w:eastAsia="仿宋_GB2312"/>
          <w:color w:val="auto"/>
          <w:kern w:val="0"/>
          <w:sz w:val="24"/>
        </w:rPr>
        <w:t>关于变更保险合同时的通知义务的约定：</w:t>
      </w:r>
      <w:r>
        <w:rPr>
          <w:rFonts w:hint="eastAsia" w:ascii="仿宋_GB2312" w:hAnsi="宋体" w:eastAsia="仿宋_GB2312"/>
          <w:color w:val="auto"/>
          <w:kern w:val="0"/>
          <w:sz w:val="24"/>
          <w:u w:val="single"/>
        </w:rPr>
        <w:t>执行通用条款</w:t>
      </w:r>
      <w:r>
        <w:rPr>
          <w:rFonts w:hint="eastAsia" w:ascii="仿宋_GB2312" w:hAnsi="宋体" w:eastAsia="仿宋_GB2312"/>
          <w:color w:val="auto"/>
          <w:sz w:val="24"/>
        </w:rPr>
        <w:t>。</w:t>
      </w:r>
    </w:p>
    <w:p w14:paraId="12DB1386">
      <w:pPr>
        <w:pStyle w:val="6"/>
        <w:spacing w:before="120" w:after="120" w:line="340" w:lineRule="exact"/>
        <w:rPr>
          <w:rFonts w:ascii="仿宋_GB2312" w:hAnsi="宋体" w:eastAsia="仿宋_GB2312"/>
          <w:b w:val="0"/>
          <w:color w:val="auto"/>
          <w:sz w:val="24"/>
          <w:szCs w:val="24"/>
        </w:rPr>
      </w:pPr>
      <w:r>
        <w:rPr>
          <w:rFonts w:hint="eastAsia" w:ascii="仿宋_GB2312" w:hAnsi="宋体" w:eastAsia="仿宋_GB2312"/>
          <w:b w:val="0"/>
          <w:color w:val="auto"/>
          <w:sz w:val="24"/>
          <w:szCs w:val="24"/>
        </w:rPr>
        <w:t>20. 争议解决</w:t>
      </w:r>
    </w:p>
    <w:p w14:paraId="7988BAD7">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20.3 争议评审</w:t>
      </w:r>
    </w:p>
    <w:p w14:paraId="0D74CF08">
      <w:pPr>
        <w:spacing w:line="340" w:lineRule="exact"/>
        <w:ind w:left="149" w:leftChars="71" w:firstLine="360" w:firstLineChars="150"/>
        <w:jc w:val="left"/>
        <w:rPr>
          <w:rFonts w:ascii="仿宋_GB2312" w:hAnsi="宋体" w:eastAsia="仿宋_GB2312"/>
          <w:color w:val="auto"/>
          <w:sz w:val="24"/>
          <w:u w:val="single"/>
        </w:rPr>
      </w:pPr>
      <w:r>
        <w:rPr>
          <w:rFonts w:hint="eastAsia" w:ascii="仿宋_GB2312" w:hAnsi="宋体" w:eastAsia="仿宋_GB2312"/>
          <w:color w:val="auto"/>
          <w:sz w:val="24"/>
        </w:rPr>
        <w:t>合同当事人是否同意将工程争议提交争议评审小组决定：</w:t>
      </w:r>
      <w:r>
        <w:rPr>
          <w:rFonts w:hint="eastAsia" w:ascii="仿宋_GB2312" w:hAnsi="宋体" w:eastAsia="仿宋_GB2312"/>
          <w:color w:val="auto"/>
          <w:sz w:val="24"/>
          <w:u w:val="single"/>
        </w:rPr>
        <w:t xml:space="preserve">  / </w:t>
      </w:r>
      <w:r>
        <w:rPr>
          <w:rFonts w:hint="eastAsia" w:ascii="仿宋_GB2312" w:hAnsi="宋体" w:eastAsia="仿宋_GB2312"/>
          <w:color w:val="auto"/>
          <w:sz w:val="24"/>
          <w:u w:val="single"/>
          <w:lang w:val="en-US" w:eastAsia="zh-CN"/>
        </w:rPr>
        <w:t xml:space="preserve"> </w:t>
      </w:r>
      <w:r>
        <w:rPr>
          <w:rFonts w:hint="eastAsia" w:ascii="仿宋_GB2312" w:hAnsi="宋体" w:eastAsia="仿宋_GB2312"/>
          <w:color w:val="auto"/>
          <w:sz w:val="24"/>
        </w:rPr>
        <w:t xml:space="preserve">。  </w:t>
      </w:r>
    </w:p>
    <w:p w14:paraId="5537225F">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20.3.1 争议评审小组的确定</w:t>
      </w:r>
    </w:p>
    <w:p w14:paraId="3F2E86C1">
      <w:pPr>
        <w:spacing w:line="340" w:lineRule="exact"/>
        <w:ind w:firstLine="480" w:firstLineChars="200"/>
        <w:jc w:val="left"/>
        <w:rPr>
          <w:rFonts w:ascii="仿宋_GB2312" w:hAnsi="宋体" w:eastAsia="仿宋_GB2312"/>
          <w:color w:val="auto"/>
          <w:sz w:val="24"/>
          <w:u w:val="single"/>
        </w:rPr>
      </w:pPr>
      <w:r>
        <w:rPr>
          <w:rFonts w:hint="eastAsia" w:ascii="仿宋_GB2312" w:hAnsi="宋体" w:eastAsia="仿宋_GB2312"/>
          <w:color w:val="auto"/>
          <w:sz w:val="24"/>
        </w:rPr>
        <w:t>争议评审小组成员的确定：</w:t>
      </w:r>
      <w:r>
        <w:rPr>
          <w:rFonts w:hint="eastAsia" w:ascii="仿宋_GB2312" w:hAnsi="宋体" w:eastAsia="仿宋_GB2312"/>
          <w:color w:val="auto"/>
          <w:sz w:val="24"/>
          <w:u w:val="single"/>
        </w:rPr>
        <w:t xml:space="preserve">    /                        </w:t>
      </w:r>
      <w:r>
        <w:rPr>
          <w:rFonts w:hint="eastAsia" w:ascii="仿宋_GB2312" w:hAnsi="宋体" w:eastAsia="仿宋_GB2312"/>
          <w:color w:val="auto"/>
          <w:sz w:val="24"/>
        </w:rPr>
        <w:t>。</w:t>
      </w:r>
    </w:p>
    <w:p w14:paraId="76F477B2">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选定争议评审员的期限：</w:t>
      </w:r>
      <w:r>
        <w:rPr>
          <w:rFonts w:hint="eastAsia" w:ascii="仿宋_GB2312" w:hAnsi="宋体" w:eastAsia="仿宋_GB2312"/>
          <w:color w:val="auto"/>
          <w:sz w:val="24"/>
          <w:u w:val="single"/>
        </w:rPr>
        <w:t xml:space="preserve">            /                </w:t>
      </w:r>
      <w:r>
        <w:rPr>
          <w:rFonts w:hint="eastAsia" w:ascii="仿宋_GB2312" w:hAnsi="宋体" w:eastAsia="仿宋_GB2312"/>
          <w:color w:val="auto"/>
          <w:sz w:val="24"/>
        </w:rPr>
        <w:t>。</w:t>
      </w:r>
    </w:p>
    <w:p w14:paraId="1BA0E2D9">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争议评审小组成员的报酬承担方式：</w:t>
      </w:r>
      <w:r>
        <w:rPr>
          <w:rFonts w:hint="eastAsia" w:ascii="仿宋_GB2312" w:hAnsi="宋体" w:eastAsia="仿宋_GB2312"/>
          <w:color w:val="auto"/>
          <w:sz w:val="24"/>
          <w:u w:val="single"/>
        </w:rPr>
        <w:t xml:space="preserve">     /            </w:t>
      </w:r>
      <w:r>
        <w:rPr>
          <w:rFonts w:hint="eastAsia" w:ascii="仿宋_GB2312" w:hAnsi="宋体" w:eastAsia="仿宋_GB2312"/>
          <w:color w:val="auto"/>
          <w:sz w:val="24"/>
        </w:rPr>
        <w:t>。</w:t>
      </w:r>
    </w:p>
    <w:p w14:paraId="062B69FD">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其他事项的约定：</w:t>
      </w:r>
      <w:r>
        <w:rPr>
          <w:rFonts w:hint="eastAsia" w:ascii="仿宋_GB2312" w:hAnsi="宋体" w:eastAsia="仿宋_GB2312"/>
          <w:color w:val="auto"/>
          <w:sz w:val="24"/>
          <w:u w:val="single"/>
        </w:rPr>
        <w:t xml:space="preserve">                 /                 </w:t>
      </w:r>
      <w:r>
        <w:rPr>
          <w:rFonts w:hint="eastAsia" w:ascii="仿宋_GB2312" w:hAnsi="宋体" w:eastAsia="仿宋_GB2312"/>
          <w:color w:val="auto"/>
          <w:sz w:val="24"/>
        </w:rPr>
        <w:t>。</w:t>
      </w:r>
    </w:p>
    <w:p w14:paraId="4A8DC981">
      <w:pPr>
        <w:autoSpaceDE w:val="0"/>
        <w:autoSpaceDN w:val="0"/>
        <w:adjustRightInd w:val="0"/>
        <w:spacing w:line="340" w:lineRule="exact"/>
        <w:ind w:firstLine="480" w:firstLineChars="200"/>
        <w:jc w:val="left"/>
        <w:rPr>
          <w:rFonts w:ascii="仿宋_GB2312" w:hAnsi="宋体" w:eastAsia="仿宋_GB2312"/>
          <w:color w:val="auto"/>
          <w:kern w:val="0"/>
          <w:sz w:val="24"/>
        </w:rPr>
      </w:pPr>
      <w:r>
        <w:rPr>
          <w:rFonts w:hint="eastAsia" w:ascii="仿宋_GB2312" w:hAnsi="宋体" w:eastAsia="仿宋_GB2312"/>
          <w:color w:val="auto"/>
          <w:kern w:val="0"/>
          <w:sz w:val="24"/>
        </w:rPr>
        <w:t>20.3.2 争议评审小组的决定</w:t>
      </w:r>
    </w:p>
    <w:p w14:paraId="3C78355A">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合同当事人关于本项的约定：</w:t>
      </w:r>
      <w:r>
        <w:rPr>
          <w:rFonts w:hint="eastAsia" w:ascii="仿宋_GB2312" w:hAnsi="宋体" w:eastAsia="仿宋_GB2312"/>
          <w:color w:val="auto"/>
          <w:sz w:val="24"/>
          <w:u w:val="single"/>
        </w:rPr>
        <w:t xml:space="preserve">       /               </w:t>
      </w:r>
      <w:r>
        <w:rPr>
          <w:rFonts w:hint="eastAsia" w:ascii="仿宋_GB2312" w:hAnsi="宋体" w:eastAsia="仿宋_GB2312"/>
          <w:color w:val="auto"/>
          <w:sz w:val="24"/>
        </w:rPr>
        <w:t>。</w:t>
      </w:r>
    </w:p>
    <w:p w14:paraId="6AA38F37">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20.4仲裁或诉讼</w:t>
      </w:r>
    </w:p>
    <w:p w14:paraId="1FBA22CD">
      <w:pPr>
        <w:spacing w:after="120" w:line="3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因合同及合同有关事项发生的争议，按下列第</w:t>
      </w:r>
      <w:r>
        <w:rPr>
          <w:rFonts w:hint="eastAsia" w:ascii="仿宋_GB2312" w:hAnsi="宋体" w:eastAsia="仿宋_GB2312"/>
          <w:color w:val="auto"/>
          <w:sz w:val="24"/>
          <w:u w:val="single"/>
        </w:rPr>
        <w:t xml:space="preserve"> 2  </w:t>
      </w:r>
      <w:r>
        <w:rPr>
          <w:rFonts w:hint="eastAsia" w:ascii="仿宋_GB2312" w:hAnsi="宋体" w:eastAsia="仿宋_GB2312"/>
          <w:color w:val="auto"/>
          <w:sz w:val="24"/>
        </w:rPr>
        <w:t>种方式解决：</w:t>
      </w:r>
    </w:p>
    <w:p w14:paraId="42D5C294">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（1）向</w:t>
      </w:r>
      <w:r>
        <w:rPr>
          <w:rFonts w:hint="eastAsia" w:ascii="仿宋_GB2312" w:hAnsi="宋体" w:eastAsia="仿宋_GB2312"/>
          <w:color w:val="auto"/>
          <w:sz w:val="24"/>
          <w:u w:val="single"/>
        </w:rPr>
        <w:t xml:space="preserve">      /          </w:t>
      </w:r>
      <w:r>
        <w:rPr>
          <w:rFonts w:hint="eastAsia" w:ascii="仿宋_GB2312" w:hAnsi="宋体" w:eastAsia="仿宋_GB2312"/>
          <w:color w:val="auto"/>
          <w:sz w:val="24"/>
        </w:rPr>
        <w:t>仲裁委员会申请仲裁；</w:t>
      </w:r>
    </w:p>
    <w:p w14:paraId="1D9672C5">
      <w:pPr>
        <w:spacing w:line="34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（2）向</w:t>
      </w:r>
      <w:r>
        <w:rPr>
          <w:rFonts w:hint="eastAsia" w:ascii="仿宋_GB2312" w:hAnsi="宋体" w:eastAsia="仿宋_GB2312"/>
          <w:color w:val="auto"/>
          <w:sz w:val="24"/>
          <w:u w:val="single"/>
        </w:rPr>
        <w:t xml:space="preserve">      乳山市         </w:t>
      </w:r>
      <w:r>
        <w:rPr>
          <w:rFonts w:hint="eastAsia" w:ascii="仿宋_GB2312" w:hAnsi="宋体" w:eastAsia="仿宋_GB2312"/>
          <w:color w:val="auto"/>
          <w:sz w:val="24"/>
        </w:rPr>
        <w:t>人民法院起诉。</w:t>
      </w:r>
    </w:p>
    <w:p w14:paraId="2FBDC297">
      <w:pPr>
        <w:spacing w:line="340" w:lineRule="exact"/>
        <w:ind w:firstLine="480" w:firstLineChars="200"/>
        <w:jc w:val="left"/>
        <w:rPr>
          <w:rFonts w:ascii="仿宋_GB2312" w:hAnsi="宋体" w:eastAsia="仿宋_GB2312"/>
          <w:color w:val="auto"/>
          <w:sz w:val="24"/>
        </w:rPr>
      </w:pPr>
    </w:p>
    <w:p w14:paraId="1DDED839">
      <w:pPr>
        <w:spacing w:line="340" w:lineRule="exact"/>
        <w:jc w:val="left"/>
        <w:rPr>
          <w:rFonts w:ascii="仿宋_GB2312" w:hAnsi="宋体" w:eastAsia="仿宋_GB2312"/>
          <w:b/>
          <w:color w:val="auto"/>
          <w:sz w:val="24"/>
        </w:rPr>
      </w:pPr>
      <w:r>
        <w:rPr>
          <w:rFonts w:hint="eastAsia" w:ascii="仿宋_GB2312" w:hAnsi="宋体" w:eastAsia="仿宋_GB2312"/>
          <w:b/>
          <w:color w:val="auto"/>
          <w:sz w:val="24"/>
        </w:rPr>
        <w:t>附件</w:t>
      </w:r>
    </w:p>
    <w:p w14:paraId="0919D37C">
      <w:pPr>
        <w:spacing w:line="360" w:lineRule="auto"/>
        <w:jc w:val="left"/>
        <w:rPr>
          <w:rFonts w:ascii="仿宋_GB2312" w:hAnsi="宋体" w:eastAsia="仿宋_GB2312"/>
          <w:color w:val="auto"/>
          <w:sz w:val="24"/>
        </w:rPr>
      </w:pPr>
      <w:r>
        <w:rPr>
          <w:rFonts w:hint="eastAsia" w:ascii="仿宋_GB2312" w:hAnsi="宋体" w:eastAsia="仿宋_GB2312"/>
          <w:color w:val="auto"/>
          <w:sz w:val="24"/>
        </w:rPr>
        <w:t>协议书附件：</w:t>
      </w:r>
    </w:p>
    <w:p w14:paraId="3ED2E82E">
      <w:pPr>
        <w:spacing w:line="360" w:lineRule="auto"/>
        <w:jc w:val="left"/>
        <w:rPr>
          <w:rFonts w:ascii="仿宋_GB2312" w:hAnsi="宋体" w:eastAsia="仿宋_GB2312"/>
          <w:color w:val="auto"/>
          <w:sz w:val="24"/>
        </w:rPr>
      </w:pPr>
      <w:r>
        <w:rPr>
          <w:rFonts w:hint="eastAsia" w:ascii="仿宋_GB2312" w:hAnsi="宋体" w:eastAsia="仿宋_GB2312"/>
          <w:color w:val="auto"/>
          <w:sz w:val="24"/>
        </w:rPr>
        <w:t>附件1：承包人承揽工程项目一览表</w:t>
      </w:r>
    </w:p>
    <w:p w14:paraId="3C220607">
      <w:pPr>
        <w:spacing w:line="360" w:lineRule="auto"/>
        <w:jc w:val="left"/>
        <w:rPr>
          <w:rFonts w:ascii="仿宋_GB2312" w:hAnsi="宋体" w:eastAsia="仿宋_GB2312"/>
          <w:color w:val="auto"/>
          <w:sz w:val="24"/>
        </w:rPr>
      </w:pPr>
      <w:r>
        <w:rPr>
          <w:rFonts w:hint="eastAsia" w:ascii="仿宋_GB2312" w:hAnsi="宋体" w:eastAsia="仿宋_GB2312"/>
          <w:color w:val="auto"/>
          <w:sz w:val="24"/>
        </w:rPr>
        <w:t>专用合同条款附件：</w:t>
      </w:r>
    </w:p>
    <w:p w14:paraId="004E01CE">
      <w:pPr>
        <w:spacing w:line="360" w:lineRule="auto"/>
        <w:jc w:val="left"/>
        <w:rPr>
          <w:rFonts w:ascii="仿宋_GB2312" w:hAnsi="宋体" w:eastAsia="仿宋_GB2312"/>
          <w:color w:val="auto"/>
          <w:sz w:val="24"/>
        </w:rPr>
      </w:pPr>
      <w:r>
        <w:rPr>
          <w:rFonts w:hint="eastAsia" w:ascii="仿宋_GB2312" w:hAnsi="宋体" w:eastAsia="仿宋_GB2312"/>
          <w:color w:val="auto"/>
          <w:sz w:val="24"/>
        </w:rPr>
        <w:t>附件2：发包人供应材料设备一览表</w:t>
      </w:r>
    </w:p>
    <w:p w14:paraId="4BA7E559">
      <w:pPr>
        <w:spacing w:line="360" w:lineRule="auto"/>
        <w:jc w:val="left"/>
        <w:rPr>
          <w:rFonts w:ascii="仿宋_GB2312" w:hAnsi="宋体" w:eastAsia="仿宋_GB2312"/>
          <w:color w:val="auto"/>
          <w:sz w:val="24"/>
        </w:rPr>
      </w:pPr>
      <w:r>
        <w:rPr>
          <w:rFonts w:hint="eastAsia" w:ascii="仿宋_GB2312" w:hAnsi="宋体" w:eastAsia="仿宋_GB2312"/>
          <w:color w:val="auto"/>
          <w:sz w:val="24"/>
        </w:rPr>
        <w:t>附件3：工程质量保修书</w:t>
      </w:r>
    </w:p>
    <w:p w14:paraId="031652F1">
      <w:pPr>
        <w:spacing w:line="360" w:lineRule="auto"/>
        <w:jc w:val="left"/>
        <w:rPr>
          <w:rFonts w:ascii="仿宋_GB2312" w:hAnsi="宋体" w:eastAsia="仿宋_GB2312"/>
          <w:color w:val="auto"/>
          <w:sz w:val="24"/>
        </w:rPr>
      </w:pPr>
      <w:r>
        <w:rPr>
          <w:rFonts w:hint="eastAsia" w:ascii="仿宋_GB2312" w:hAnsi="宋体" w:eastAsia="仿宋_GB2312"/>
          <w:color w:val="auto"/>
          <w:sz w:val="24"/>
        </w:rPr>
        <w:t>附件4：主要建设工程文件目录</w:t>
      </w:r>
    </w:p>
    <w:p w14:paraId="0A788D9E">
      <w:pPr>
        <w:spacing w:line="360" w:lineRule="auto"/>
        <w:jc w:val="left"/>
        <w:rPr>
          <w:rFonts w:ascii="仿宋_GB2312" w:hAnsi="宋体" w:eastAsia="仿宋_GB2312"/>
          <w:color w:val="auto"/>
          <w:sz w:val="24"/>
        </w:rPr>
      </w:pPr>
      <w:r>
        <w:rPr>
          <w:rFonts w:hint="eastAsia" w:ascii="仿宋_GB2312" w:hAnsi="宋体" w:eastAsia="仿宋_GB2312"/>
          <w:color w:val="auto"/>
          <w:sz w:val="24"/>
        </w:rPr>
        <w:t>附件5：承包人用于本工程施工的机械设备表</w:t>
      </w:r>
    </w:p>
    <w:p w14:paraId="4DDDA45E">
      <w:pPr>
        <w:spacing w:line="360" w:lineRule="auto"/>
        <w:jc w:val="left"/>
        <w:rPr>
          <w:rFonts w:ascii="仿宋_GB2312" w:hAnsi="宋体" w:eastAsia="仿宋_GB2312"/>
          <w:color w:val="auto"/>
          <w:sz w:val="24"/>
        </w:rPr>
      </w:pPr>
      <w:r>
        <w:rPr>
          <w:rFonts w:hint="eastAsia" w:ascii="仿宋_GB2312" w:hAnsi="宋体" w:eastAsia="仿宋_GB2312"/>
          <w:color w:val="auto"/>
          <w:sz w:val="24"/>
        </w:rPr>
        <w:t>附件6：承包人主要施工管理人员表</w:t>
      </w:r>
    </w:p>
    <w:p w14:paraId="4AF77CEF">
      <w:pPr>
        <w:spacing w:line="360" w:lineRule="auto"/>
        <w:jc w:val="left"/>
        <w:rPr>
          <w:rFonts w:ascii="仿宋_GB2312" w:hAnsi="宋体" w:eastAsia="仿宋_GB2312"/>
          <w:color w:val="auto"/>
          <w:sz w:val="24"/>
        </w:rPr>
      </w:pPr>
      <w:r>
        <w:rPr>
          <w:rFonts w:hint="eastAsia" w:ascii="仿宋_GB2312" w:hAnsi="宋体" w:eastAsia="仿宋_GB2312"/>
          <w:color w:val="auto"/>
          <w:sz w:val="24"/>
        </w:rPr>
        <w:t>附件7：分包人主要施工管理人员表</w:t>
      </w:r>
    </w:p>
    <w:p w14:paraId="1380C2BB">
      <w:pPr>
        <w:spacing w:line="360" w:lineRule="auto"/>
        <w:jc w:val="left"/>
        <w:rPr>
          <w:rFonts w:ascii="仿宋_GB2312" w:hAnsi="宋体" w:eastAsia="仿宋_GB2312"/>
          <w:color w:val="auto"/>
          <w:sz w:val="24"/>
        </w:rPr>
      </w:pPr>
      <w:r>
        <w:rPr>
          <w:rFonts w:hint="eastAsia" w:ascii="仿宋_GB2312" w:hAnsi="宋体" w:eastAsia="仿宋_GB2312"/>
          <w:color w:val="auto"/>
          <w:sz w:val="24"/>
        </w:rPr>
        <w:t>附件8：履约担保格式</w:t>
      </w:r>
    </w:p>
    <w:p w14:paraId="4DBB349C">
      <w:pPr>
        <w:spacing w:line="360" w:lineRule="auto"/>
        <w:jc w:val="left"/>
        <w:rPr>
          <w:rFonts w:ascii="仿宋_GB2312" w:hAnsi="宋体" w:eastAsia="仿宋_GB2312"/>
          <w:color w:val="auto"/>
          <w:sz w:val="24"/>
        </w:rPr>
      </w:pPr>
      <w:r>
        <w:rPr>
          <w:rFonts w:hint="eastAsia" w:ascii="仿宋_GB2312" w:hAnsi="宋体" w:eastAsia="仿宋_GB2312"/>
          <w:color w:val="auto"/>
          <w:sz w:val="24"/>
        </w:rPr>
        <w:t>附件9：预付款担保格式</w:t>
      </w:r>
    </w:p>
    <w:p w14:paraId="21DE12C0">
      <w:pPr>
        <w:spacing w:line="360" w:lineRule="auto"/>
        <w:jc w:val="left"/>
        <w:rPr>
          <w:rFonts w:ascii="仿宋_GB2312" w:hAnsi="宋体" w:eastAsia="仿宋_GB2312"/>
          <w:color w:val="auto"/>
          <w:sz w:val="24"/>
        </w:rPr>
      </w:pPr>
      <w:r>
        <w:rPr>
          <w:rFonts w:hint="eastAsia" w:ascii="仿宋_GB2312" w:hAnsi="宋体" w:eastAsia="仿宋_GB2312"/>
          <w:color w:val="auto"/>
          <w:sz w:val="24"/>
        </w:rPr>
        <w:t>附件10：支付担保格式</w:t>
      </w:r>
    </w:p>
    <w:p w14:paraId="4C1993CE">
      <w:pPr>
        <w:spacing w:line="360" w:lineRule="auto"/>
        <w:jc w:val="left"/>
        <w:rPr>
          <w:rFonts w:ascii="仿宋_GB2312" w:hAnsi="宋体" w:eastAsia="仿宋_GB2312"/>
          <w:color w:val="auto"/>
          <w:sz w:val="24"/>
        </w:rPr>
        <w:sectPr>
          <w:pgSz w:w="11906" w:h="16838"/>
          <w:pgMar w:top="1418" w:right="1555" w:bottom="1418" w:left="1531" w:header="851" w:footer="992" w:gutter="0"/>
          <w:cols w:space="720" w:num="1"/>
          <w:titlePg/>
          <w:docGrid w:type="lines" w:linePitch="312" w:charSpace="0"/>
        </w:sectPr>
      </w:pPr>
      <w:r>
        <w:rPr>
          <w:rFonts w:hint="eastAsia" w:ascii="仿宋_GB2312" w:hAnsi="宋体" w:eastAsia="仿宋_GB2312"/>
          <w:color w:val="auto"/>
          <w:sz w:val="24"/>
        </w:rPr>
        <w:t>附件11：暂估价一览表</w:t>
      </w:r>
    </w:p>
    <w:tbl>
      <w:tblPr>
        <w:tblStyle w:val="43"/>
        <w:tblpPr w:leftFromText="180" w:rightFromText="180" w:vertAnchor="text" w:horzAnchor="page" w:tblpX="1366" w:tblpY="1166"/>
        <w:tblOverlap w:val="never"/>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2295"/>
        <w:gridCol w:w="825"/>
        <w:gridCol w:w="1324"/>
        <w:gridCol w:w="825"/>
        <w:gridCol w:w="1035"/>
        <w:gridCol w:w="1320"/>
        <w:gridCol w:w="1434"/>
        <w:gridCol w:w="2001"/>
        <w:gridCol w:w="1740"/>
        <w:gridCol w:w="1802"/>
      </w:tblGrid>
      <w:tr w14:paraId="008E51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2295" w:type="dxa"/>
            <w:tcBorders>
              <w:top w:val="single" w:color="auto" w:sz="12" w:space="0"/>
              <w:bottom w:val="double" w:color="auto" w:sz="6" w:space="0"/>
            </w:tcBorders>
            <w:vAlign w:val="center"/>
          </w:tcPr>
          <w:p w14:paraId="1B4F47E6">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单位工程名称</w:t>
            </w:r>
          </w:p>
        </w:tc>
        <w:tc>
          <w:tcPr>
            <w:tcW w:w="825" w:type="dxa"/>
            <w:tcBorders>
              <w:top w:val="single" w:color="auto" w:sz="12" w:space="0"/>
              <w:bottom w:val="double" w:color="auto" w:sz="6" w:space="0"/>
            </w:tcBorders>
            <w:vAlign w:val="center"/>
          </w:tcPr>
          <w:p w14:paraId="4B85FC53">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建设规模</w:t>
            </w:r>
          </w:p>
        </w:tc>
        <w:tc>
          <w:tcPr>
            <w:tcW w:w="1324" w:type="dxa"/>
            <w:tcBorders>
              <w:top w:val="single" w:color="auto" w:sz="12" w:space="0"/>
              <w:bottom w:val="double" w:color="auto" w:sz="6" w:space="0"/>
            </w:tcBorders>
            <w:vAlign w:val="center"/>
          </w:tcPr>
          <w:p w14:paraId="6E2DD7B6">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建筑面积(平方米)</w:t>
            </w:r>
          </w:p>
        </w:tc>
        <w:tc>
          <w:tcPr>
            <w:tcW w:w="825" w:type="dxa"/>
            <w:tcBorders>
              <w:top w:val="single" w:color="auto" w:sz="12" w:space="0"/>
              <w:bottom w:val="double" w:color="auto" w:sz="6" w:space="0"/>
            </w:tcBorders>
            <w:vAlign w:val="center"/>
          </w:tcPr>
          <w:p w14:paraId="6FB95FF8">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结构形式</w:t>
            </w:r>
          </w:p>
        </w:tc>
        <w:tc>
          <w:tcPr>
            <w:tcW w:w="1035" w:type="dxa"/>
            <w:tcBorders>
              <w:top w:val="single" w:color="auto" w:sz="12" w:space="0"/>
              <w:bottom w:val="double" w:color="auto" w:sz="6" w:space="0"/>
            </w:tcBorders>
            <w:vAlign w:val="center"/>
          </w:tcPr>
          <w:p w14:paraId="35A39ADD">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层数</w:t>
            </w:r>
          </w:p>
        </w:tc>
        <w:tc>
          <w:tcPr>
            <w:tcW w:w="1320" w:type="dxa"/>
            <w:tcBorders>
              <w:top w:val="single" w:color="auto" w:sz="12" w:space="0"/>
              <w:bottom w:val="double" w:color="auto" w:sz="6" w:space="0"/>
            </w:tcBorders>
            <w:vAlign w:val="center"/>
          </w:tcPr>
          <w:p w14:paraId="6078EE2B">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生产能力</w:t>
            </w:r>
          </w:p>
        </w:tc>
        <w:tc>
          <w:tcPr>
            <w:tcW w:w="1434" w:type="dxa"/>
            <w:tcBorders>
              <w:top w:val="single" w:color="auto" w:sz="12" w:space="0"/>
              <w:bottom w:val="double" w:color="auto" w:sz="6" w:space="0"/>
            </w:tcBorders>
            <w:vAlign w:val="center"/>
          </w:tcPr>
          <w:p w14:paraId="1A55D851">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设备安装内容</w:t>
            </w:r>
          </w:p>
        </w:tc>
        <w:tc>
          <w:tcPr>
            <w:tcW w:w="2001" w:type="dxa"/>
            <w:tcBorders>
              <w:top w:val="single" w:color="auto" w:sz="12" w:space="0"/>
              <w:bottom w:val="double" w:color="auto" w:sz="6" w:space="0"/>
            </w:tcBorders>
            <w:vAlign w:val="center"/>
          </w:tcPr>
          <w:p w14:paraId="6A585618">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合同价格（元）</w:t>
            </w:r>
          </w:p>
        </w:tc>
        <w:tc>
          <w:tcPr>
            <w:tcW w:w="1740" w:type="dxa"/>
            <w:tcBorders>
              <w:top w:val="single" w:color="auto" w:sz="12" w:space="0"/>
              <w:bottom w:val="double" w:color="auto" w:sz="6" w:space="0"/>
            </w:tcBorders>
            <w:vAlign w:val="center"/>
          </w:tcPr>
          <w:p w14:paraId="59EBB92C">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开工日期</w:t>
            </w:r>
          </w:p>
        </w:tc>
        <w:tc>
          <w:tcPr>
            <w:tcW w:w="1802" w:type="dxa"/>
            <w:tcBorders>
              <w:top w:val="single" w:color="auto" w:sz="12" w:space="0"/>
              <w:bottom w:val="double" w:color="auto" w:sz="6" w:space="0"/>
            </w:tcBorders>
            <w:vAlign w:val="center"/>
          </w:tcPr>
          <w:p w14:paraId="432BC0C0">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竣工日期</w:t>
            </w:r>
          </w:p>
        </w:tc>
      </w:tr>
      <w:tr w14:paraId="68E12C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295" w:type="dxa"/>
            <w:tcBorders>
              <w:top w:val="double" w:color="auto" w:sz="6" w:space="0"/>
              <w:bottom w:val="single" w:color="auto" w:sz="6" w:space="0"/>
            </w:tcBorders>
            <w:vAlign w:val="center"/>
          </w:tcPr>
          <w:p w14:paraId="6EDC6DB5">
            <w:pPr>
              <w:pStyle w:val="16"/>
              <w:keepNext/>
              <w:spacing w:after="0" w:line="440" w:lineRule="exact"/>
              <w:ind w:left="63" w:right="63"/>
              <w:rPr>
                <w:rFonts w:ascii="仿宋_GB2312" w:hAnsi="宋体" w:eastAsia="仿宋_GB2312"/>
                <w:color w:val="auto"/>
                <w:sz w:val="24"/>
              </w:rPr>
            </w:pPr>
          </w:p>
        </w:tc>
        <w:tc>
          <w:tcPr>
            <w:tcW w:w="825" w:type="dxa"/>
            <w:tcBorders>
              <w:top w:val="double" w:color="auto" w:sz="6" w:space="0"/>
              <w:bottom w:val="single" w:color="auto" w:sz="6" w:space="0"/>
            </w:tcBorders>
            <w:vAlign w:val="center"/>
          </w:tcPr>
          <w:p w14:paraId="1969BBE2">
            <w:pPr>
              <w:pStyle w:val="16"/>
              <w:keepNext/>
              <w:spacing w:after="0" w:line="440" w:lineRule="exact"/>
              <w:ind w:left="63" w:right="63"/>
              <w:rPr>
                <w:rFonts w:ascii="仿宋_GB2312" w:hAnsi="宋体" w:eastAsia="仿宋_GB2312"/>
                <w:color w:val="auto"/>
                <w:sz w:val="24"/>
              </w:rPr>
            </w:pPr>
          </w:p>
        </w:tc>
        <w:tc>
          <w:tcPr>
            <w:tcW w:w="1324" w:type="dxa"/>
            <w:tcBorders>
              <w:top w:val="double" w:color="auto" w:sz="6" w:space="0"/>
              <w:bottom w:val="single" w:color="auto" w:sz="6" w:space="0"/>
            </w:tcBorders>
            <w:vAlign w:val="center"/>
          </w:tcPr>
          <w:p w14:paraId="0859872D">
            <w:pPr>
              <w:pStyle w:val="16"/>
              <w:keepNext/>
              <w:spacing w:after="0" w:line="440" w:lineRule="exact"/>
              <w:ind w:left="63" w:right="63"/>
              <w:rPr>
                <w:rFonts w:ascii="仿宋_GB2312" w:hAnsi="宋体" w:eastAsia="仿宋_GB2312"/>
                <w:color w:val="auto"/>
                <w:sz w:val="24"/>
              </w:rPr>
            </w:pPr>
          </w:p>
        </w:tc>
        <w:tc>
          <w:tcPr>
            <w:tcW w:w="825" w:type="dxa"/>
            <w:tcBorders>
              <w:top w:val="double" w:color="auto" w:sz="6" w:space="0"/>
              <w:bottom w:val="single" w:color="auto" w:sz="6" w:space="0"/>
            </w:tcBorders>
            <w:vAlign w:val="center"/>
          </w:tcPr>
          <w:p w14:paraId="6DA3740E">
            <w:pPr>
              <w:pStyle w:val="16"/>
              <w:keepNext/>
              <w:spacing w:after="0" w:line="440" w:lineRule="exact"/>
              <w:ind w:left="63" w:right="63"/>
              <w:rPr>
                <w:rFonts w:ascii="仿宋_GB2312" w:hAnsi="宋体" w:eastAsia="仿宋_GB2312"/>
                <w:color w:val="auto"/>
                <w:sz w:val="24"/>
              </w:rPr>
            </w:pPr>
          </w:p>
        </w:tc>
        <w:tc>
          <w:tcPr>
            <w:tcW w:w="1035" w:type="dxa"/>
            <w:tcBorders>
              <w:top w:val="double" w:color="auto" w:sz="6" w:space="0"/>
              <w:bottom w:val="single" w:color="auto" w:sz="6" w:space="0"/>
            </w:tcBorders>
            <w:vAlign w:val="center"/>
          </w:tcPr>
          <w:p w14:paraId="32A82B75">
            <w:pPr>
              <w:pStyle w:val="16"/>
              <w:keepNext/>
              <w:spacing w:after="0" w:line="440" w:lineRule="exact"/>
              <w:ind w:left="63" w:right="63"/>
              <w:rPr>
                <w:rFonts w:ascii="仿宋_GB2312" w:hAnsi="宋体" w:eastAsia="仿宋_GB2312"/>
                <w:color w:val="auto"/>
                <w:sz w:val="24"/>
              </w:rPr>
            </w:pPr>
          </w:p>
        </w:tc>
        <w:tc>
          <w:tcPr>
            <w:tcW w:w="1320" w:type="dxa"/>
            <w:tcBorders>
              <w:top w:val="double" w:color="auto" w:sz="6" w:space="0"/>
              <w:bottom w:val="single" w:color="auto" w:sz="6" w:space="0"/>
            </w:tcBorders>
            <w:vAlign w:val="center"/>
          </w:tcPr>
          <w:p w14:paraId="7897F068">
            <w:pPr>
              <w:pStyle w:val="16"/>
              <w:keepNext/>
              <w:spacing w:after="0" w:line="440" w:lineRule="exact"/>
              <w:ind w:left="63" w:right="63"/>
              <w:rPr>
                <w:rFonts w:ascii="仿宋_GB2312" w:hAnsi="宋体" w:eastAsia="仿宋_GB2312"/>
                <w:color w:val="auto"/>
                <w:sz w:val="24"/>
              </w:rPr>
            </w:pPr>
          </w:p>
        </w:tc>
        <w:tc>
          <w:tcPr>
            <w:tcW w:w="1434" w:type="dxa"/>
            <w:tcBorders>
              <w:top w:val="double" w:color="auto" w:sz="6" w:space="0"/>
              <w:bottom w:val="single" w:color="auto" w:sz="6" w:space="0"/>
            </w:tcBorders>
            <w:vAlign w:val="center"/>
          </w:tcPr>
          <w:p w14:paraId="77EEBBDD">
            <w:pPr>
              <w:pStyle w:val="16"/>
              <w:keepNext/>
              <w:spacing w:after="0" w:line="440" w:lineRule="exact"/>
              <w:ind w:left="63" w:right="63"/>
              <w:rPr>
                <w:rFonts w:ascii="仿宋_GB2312" w:hAnsi="宋体" w:eastAsia="仿宋_GB2312"/>
                <w:color w:val="auto"/>
                <w:sz w:val="24"/>
              </w:rPr>
            </w:pPr>
          </w:p>
        </w:tc>
        <w:tc>
          <w:tcPr>
            <w:tcW w:w="2001" w:type="dxa"/>
            <w:tcBorders>
              <w:top w:val="double" w:color="auto" w:sz="6" w:space="0"/>
              <w:bottom w:val="single" w:color="auto" w:sz="6" w:space="0"/>
            </w:tcBorders>
            <w:vAlign w:val="center"/>
          </w:tcPr>
          <w:p w14:paraId="1CAA17AE">
            <w:pPr>
              <w:pStyle w:val="16"/>
              <w:keepNext/>
              <w:spacing w:after="0" w:line="440" w:lineRule="exact"/>
              <w:ind w:left="63" w:right="63"/>
              <w:rPr>
                <w:rFonts w:ascii="仿宋_GB2312" w:hAnsi="宋体" w:eastAsia="仿宋_GB2312"/>
                <w:color w:val="auto"/>
                <w:sz w:val="24"/>
              </w:rPr>
            </w:pPr>
          </w:p>
        </w:tc>
        <w:tc>
          <w:tcPr>
            <w:tcW w:w="1740" w:type="dxa"/>
            <w:tcBorders>
              <w:top w:val="double" w:color="auto" w:sz="6" w:space="0"/>
              <w:bottom w:val="single" w:color="auto" w:sz="6" w:space="0"/>
            </w:tcBorders>
            <w:vAlign w:val="center"/>
          </w:tcPr>
          <w:p w14:paraId="445B3492">
            <w:pPr>
              <w:pStyle w:val="16"/>
              <w:keepNext/>
              <w:spacing w:after="0" w:line="440" w:lineRule="exact"/>
              <w:ind w:left="63" w:right="63"/>
              <w:rPr>
                <w:rFonts w:ascii="仿宋_GB2312" w:hAnsi="宋体" w:eastAsia="仿宋_GB2312"/>
                <w:color w:val="auto"/>
                <w:sz w:val="24"/>
              </w:rPr>
            </w:pPr>
          </w:p>
        </w:tc>
        <w:tc>
          <w:tcPr>
            <w:tcW w:w="1802" w:type="dxa"/>
            <w:tcBorders>
              <w:top w:val="double" w:color="auto" w:sz="6" w:space="0"/>
              <w:bottom w:val="single" w:color="auto" w:sz="6" w:space="0"/>
            </w:tcBorders>
            <w:vAlign w:val="center"/>
          </w:tcPr>
          <w:p w14:paraId="79FC8E04">
            <w:pPr>
              <w:pStyle w:val="16"/>
              <w:keepNext/>
              <w:spacing w:after="0" w:line="440" w:lineRule="exact"/>
              <w:ind w:left="63" w:right="63"/>
              <w:rPr>
                <w:rFonts w:ascii="仿宋_GB2312" w:hAnsi="宋体" w:eastAsia="仿宋_GB2312"/>
                <w:color w:val="auto"/>
                <w:sz w:val="24"/>
              </w:rPr>
            </w:pPr>
          </w:p>
        </w:tc>
      </w:tr>
      <w:tr w14:paraId="493F30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295" w:type="dxa"/>
            <w:tcBorders>
              <w:top w:val="nil"/>
            </w:tcBorders>
            <w:vAlign w:val="center"/>
          </w:tcPr>
          <w:p w14:paraId="21755736">
            <w:pPr>
              <w:pStyle w:val="16"/>
              <w:keepNext/>
              <w:spacing w:after="0" w:line="440" w:lineRule="exact"/>
              <w:ind w:left="63" w:right="63"/>
              <w:rPr>
                <w:rFonts w:ascii="仿宋_GB2312" w:hAnsi="宋体" w:eastAsia="仿宋_GB2312"/>
                <w:color w:val="auto"/>
                <w:sz w:val="24"/>
              </w:rPr>
            </w:pPr>
          </w:p>
        </w:tc>
        <w:tc>
          <w:tcPr>
            <w:tcW w:w="825" w:type="dxa"/>
            <w:tcBorders>
              <w:top w:val="nil"/>
            </w:tcBorders>
            <w:vAlign w:val="center"/>
          </w:tcPr>
          <w:p w14:paraId="2D9F803F">
            <w:pPr>
              <w:pStyle w:val="16"/>
              <w:keepNext/>
              <w:spacing w:after="0" w:line="440" w:lineRule="exact"/>
              <w:ind w:left="63" w:right="63"/>
              <w:rPr>
                <w:rFonts w:ascii="仿宋_GB2312" w:hAnsi="宋体" w:eastAsia="仿宋_GB2312"/>
                <w:color w:val="auto"/>
                <w:sz w:val="24"/>
              </w:rPr>
            </w:pPr>
          </w:p>
        </w:tc>
        <w:tc>
          <w:tcPr>
            <w:tcW w:w="1324" w:type="dxa"/>
            <w:tcBorders>
              <w:top w:val="nil"/>
            </w:tcBorders>
            <w:vAlign w:val="center"/>
          </w:tcPr>
          <w:p w14:paraId="5B07AB41">
            <w:pPr>
              <w:pStyle w:val="16"/>
              <w:keepNext/>
              <w:spacing w:after="0" w:line="440" w:lineRule="exact"/>
              <w:ind w:left="63" w:right="63"/>
              <w:rPr>
                <w:rFonts w:ascii="仿宋_GB2312" w:hAnsi="宋体" w:eastAsia="仿宋_GB2312"/>
                <w:color w:val="auto"/>
                <w:sz w:val="24"/>
              </w:rPr>
            </w:pPr>
          </w:p>
        </w:tc>
        <w:tc>
          <w:tcPr>
            <w:tcW w:w="825" w:type="dxa"/>
            <w:tcBorders>
              <w:top w:val="nil"/>
            </w:tcBorders>
            <w:vAlign w:val="center"/>
          </w:tcPr>
          <w:p w14:paraId="5041C98F">
            <w:pPr>
              <w:pStyle w:val="16"/>
              <w:keepNext/>
              <w:spacing w:after="0" w:line="440" w:lineRule="exact"/>
              <w:ind w:left="63" w:right="63"/>
              <w:rPr>
                <w:rFonts w:ascii="仿宋_GB2312" w:hAnsi="宋体" w:eastAsia="仿宋_GB2312"/>
                <w:color w:val="auto"/>
                <w:sz w:val="24"/>
              </w:rPr>
            </w:pPr>
          </w:p>
        </w:tc>
        <w:tc>
          <w:tcPr>
            <w:tcW w:w="1035" w:type="dxa"/>
            <w:tcBorders>
              <w:top w:val="nil"/>
            </w:tcBorders>
            <w:vAlign w:val="center"/>
          </w:tcPr>
          <w:p w14:paraId="06DE50D7">
            <w:pPr>
              <w:pStyle w:val="16"/>
              <w:keepNext/>
              <w:spacing w:after="0" w:line="440" w:lineRule="exact"/>
              <w:ind w:left="63" w:right="63"/>
              <w:rPr>
                <w:rFonts w:ascii="仿宋_GB2312" w:hAnsi="宋体" w:eastAsia="仿宋_GB2312"/>
                <w:color w:val="auto"/>
                <w:sz w:val="24"/>
              </w:rPr>
            </w:pPr>
          </w:p>
        </w:tc>
        <w:tc>
          <w:tcPr>
            <w:tcW w:w="1320" w:type="dxa"/>
            <w:tcBorders>
              <w:top w:val="nil"/>
            </w:tcBorders>
            <w:vAlign w:val="center"/>
          </w:tcPr>
          <w:p w14:paraId="19CFEC13">
            <w:pPr>
              <w:pStyle w:val="16"/>
              <w:keepNext/>
              <w:spacing w:after="0" w:line="440" w:lineRule="exact"/>
              <w:ind w:left="63" w:right="63"/>
              <w:rPr>
                <w:rFonts w:ascii="仿宋_GB2312" w:hAnsi="宋体" w:eastAsia="仿宋_GB2312"/>
                <w:color w:val="auto"/>
                <w:sz w:val="24"/>
              </w:rPr>
            </w:pPr>
          </w:p>
        </w:tc>
        <w:tc>
          <w:tcPr>
            <w:tcW w:w="1434" w:type="dxa"/>
            <w:tcBorders>
              <w:top w:val="nil"/>
            </w:tcBorders>
            <w:vAlign w:val="center"/>
          </w:tcPr>
          <w:p w14:paraId="58A04F92">
            <w:pPr>
              <w:pStyle w:val="16"/>
              <w:keepNext/>
              <w:spacing w:after="0" w:line="440" w:lineRule="exact"/>
              <w:ind w:left="63" w:right="63"/>
              <w:rPr>
                <w:rFonts w:ascii="仿宋_GB2312" w:hAnsi="宋体" w:eastAsia="仿宋_GB2312"/>
                <w:color w:val="auto"/>
                <w:sz w:val="24"/>
              </w:rPr>
            </w:pPr>
          </w:p>
        </w:tc>
        <w:tc>
          <w:tcPr>
            <w:tcW w:w="2001" w:type="dxa"/>
            <w:tcBorders>
              <w:top w:val="nil"/>
            </w:tcBorders>
            <w:vAlign w:val="center"/>
          </w:tcPr>
          <w:p w14:paraId="1919767F">
            <w:pPr>
              <w:pStyle w:val="16"/>
              <w:keepNext/>
              <w:spacing w:after="0" w:line="440" w:lineRule="exact"/>
              <w:ind w:left="63" w:right="63"/>
              <w:rPr>
                <w:rFonts w:ascii="仿宋_GB2312" w:hAnsi="宋体" w:eastAsia="仿宋_GB2312"/>
                <w:color w:val="auto"/>
                <w:sz w:val="24"/>
              </w:rPr>
            </w:pPr>
          </w:p>
        </w:tc>
        <w:tc>
          <w:tcPr>
            <w:tcW w:w="1740" w:type="dxa"/>
            <w:tcBorders>
              <w:top w:val="nil"/>
            </w:tcBorders>
            <w:vAlign w:val="center"/>
          </w:tcPr>
          <w:p w14:paraId="00E3B38B">
            <w:pPr>
              <w:pStyle w:val="16"/>
              <w:keepNext/>
              <w:spacing w:after="0" w:line="440" w:lineRule="exact"/>
              <w:ind w:left="63" w:right="63"/>
              <w:rPr>
                <w:rFonts w:ascii="仿宋_GB2312" w:hAnsi="宋体" w:eastAsia="仿宋_GB2312"/>
                <w:color w:val="auto"/>
                <w:sz w:val="24"/>
              </w:rPr>
            </w:pPr>
          </w:p>
        </w:tc>
        <w:tc>
          <w:tcPr>
            <w:tcW w:w="1802" w:type="dxa"/>
            <w:tcBorders>
              <w:top w:val="nil"/>
            </w:tcBorders>
            <w:vAlign w:val="center"/>
          </w:tcPr>
          <w:p w14:paraId="3A6B80F6">
            <w:pPr>
              <w:pStyle w:val="16"/>
              <w:keepNext/>
              <w:spacing w:after="0" w:line="440" w:lineRule="exact"/>
              <w:ind w:left="63" w:right="63"/>
              <w:rPr>
                <w:rFonts w:ascii="仿宋_GB2312" w:hAnsi="宋体" w:eastAsia="仿宋_GB2312"/>
                <w:color w:val="auto"/>
                <w:sz w:val="24"/>
              </w:rPr>
            </w:pPr>
          </w:p>
        </w:tc>
      </w:tr>
      <w:tr w14:paraId="2A93A8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295" w:type="dxa"/>
            <w:vAlign w:val="center"/>
          </w:tcPr>
          <w:p w14:paraId="182D554A">
            <w:pPr>
              <w:pStyle w:val="16"/>
              <w:keepNext/>
              <w:spacing w:after="0" w:line="440" w:lineRule="exact"/>
              <w:ind w:left="63" w:right="63"/>
              <w:rPr>
                <w:rFonts w:ascii="仿宋_GB2312" w:hAnsi="宋体" w:eastAsia="仿宋_GB2312"/>
                <w:color w:val="auto"/>
                <w:sz w:val="24"/>
              </w:rPr>
            </w:pPr>
          </w:p>
        </w:tc>
        <w:tc>
          <w:tcPr>
            <w:tcW w:w="825" w:type="dxa"/>
            <w:vAlign w:val="center"/>
          </w:tcPr>
          <w:p w14:paraId="1E2DC4C3">
            <w:pPr>
              <w:pStyle w:val="16"/>
              <w:keepNext/>
              <w:spacing w:after="0" w:line="440" w:lineRule="exact"/>
              <w:ind w:left="63" w:right="63"/>
              <w:rPr>
                <w:rFonts w:ascii="仿宋_GB2312" w:hAnsi="宋体" w:eastAsia="仿宋_GB2312"/>
                <w:color w:val="auto"/>
                <w:sz w:val="24"/>
              </w:rPr>
            </w:pPr>
          </w:p>
        </w:tc>
        <w:tc>
          <w:tcPr>
            <w:tcW w:w="1324" w:type="dxa"/>
            <w:vAlign w:val="center"/>
          </w:tcPr>
          <w:p w14:paraId="5CE22E40">
            <w:pPr>
              <w:pStyle w:val="16"/>
              <w:keepNext/>
              <w:spacing w:after="0" w:line="440" w:lineRule="exact"/>
              <w:ind w:left="63" w:right="63"/>
              <w:rPr>
                <w:rFonts w:ascii="仿宋_GB2312" w:hAnsi="宋体" w:eastAsia="仿宋_GB2312"/>
                <w:color w:val="auto"/>
                <w:sz w:val="24"/>
              </w:rPr>
            </w:pPr>
          </w:p>
        </w:tc>
        <w:tc>
          <w:tcPr>
            <w:tcW w:w="825" w:type="dxa"/>
            <w:vAlign w:val="center"/>
          </w:tcPr>
          <w:p w14:paraId="6C153D0A">
            <w:pPr>
              <w:pStyle w:val="16"/>
              <w:keepNext/>
              <w:spacing w:after="0" w:line="440" w:lineRule="exact"/>
              <w:ind w:left="63" w:right="63"/>
              <w:rPr>
                <w:rFonts w:ascii="仿宋_GB2312" w:hAnsi="宋体" w:eastAsia="仿宋_GB2312"/>
                <w:color w:val="auto"/>
                <w:sz w:val="24"/>
              </w:rPr>
            </w:pPr>
          </w:p>
        </w:tc>
        <w:tc>
          <w:tcPr>
            <w:tcW w:w="1035" w:type="dxa"/>
            <w:vAlign w:val="center"/>
          </w:tcPr>
          <w:p w14:paraId="05D3A924">
            <w:pPr>
              <w:pStyle w:val="16"/>
              <w:keepNext/>
              <w:spacing w:after="0" w:line="440" w:lineRule="exact"/>
              <w:ind w:left="63" w:right="63"/>
              <w:rPr>
                <w:rFonts w:ascii="仿宋_GB2312" w:hAnsi="宋体" w:eastAsia="仿宋_GB2312"/>
                <w:color w:val="auto"/>
                <w:sz w:val="24"/>
              </w:rPr>
            </w:pPr>
          </w:p>
        </w:tc>
        <w:tc>
          <w:tcPr>
            <w:tcW w:w="1320" w:type="dxa"/>
            <w:vAlign w:val="center"/>
          </w:tcPr>
          <w:p w14:paraId="240C6AF9">
            <w:pPr>
              <w:pStyle w:val="16"/>
              <w:keepNext/>
              <w:spacing w:after="0" w:line="440" w:lineRule="exact"/>
              <w:ind w:left="63" w:right="63"/>
              <w:rPr>
                <w:rFonts w:ascii="仿宋_GB2312" w:hAnsi="宋体" w:eastAsia="仿宋_GB2312"/>
                <w:color w:val="auto"/>
                <w:sz w:val="24"/>
              </w:rPr>
            </w:pPr>
          </w:p>
        </w:tc>
        <w:tc>
          <w:tcPr>
            <w:tcW w:w="1434" w:type="dxa"/>
            <w:vAlign w:val="center"/>
          </w:tcPr>
          <w:p w14:paraId="0B70A256">
            <w:pPr>
              <w:pStyle w:val="16"/>
              <w:keepNext/>
              <w:spacing w:after="0" w:line="440" w:lineRule="exact"/>
              <w:ind w:left="63" w:right="63"/>
              <w:rPr>
                <w:rFonts w:ascii="仿宋_GB2312" w:hAnsi="宋体" w:eastAsia="仿宋_GB2312"/>
                <w:color w:val="auto"/>
                <w:sz w:val="24"/>
              </w:rPr>
            </w:pPr>
          </w:p>
        </w:tc>
        <w:tc>
          <w:tcPr>
            <w:tcW w:w="2001" w:type="dxa"/>
            <w:vAlign w:val="center"/>
          </w:tcPr>
          <w:p w14:paraId="7B10627A">
            <w:pPr>
              <w:pStyle w:val="16"/>
              <w:keepNext/>
              <w:spacing w:after="0" w:line="440" w:lineRule="exact"/>
              <w:ind w:left="63" w:right="63"/>
              <w:rPr>
                <w:rFonts w:ascii="仿宋_GB2312" w:hAnsi="宋体" w:eastAsia="仿宋_GB2312"/>
                <w:color w:val="auto"/>
                <w:sz w:val="24"/>
              </w:rPr>
            </w:pPr>
          </w:p>
        </w:tc>
        <w:tc>
          <w:tcPr>
            <w:tcW w:w="1740" w:type="dxa"/>
            <w:vAlign w:val="center"/>
          </w:tcPr>
          <w:p w14:paraId="3E9EED17">
            <w:pPr>
              <w:pStyle w:val="16"/>
              <w:keepNext/>
              <w:spacing w:after="0" w:line="440" w:lineRule="exact"/>
              <w:ind w:left="63" w:right="63"/>
              <w:rPr>
                <w:rFonts w:ascii="仿宋_GB2312" w:hAnsi="宋体" w:eastAsia="仿宋_GB2312"/>
                <w:color w:val="auto"/>
                <w:sz w:val="24"/>
              </w:rPr>
            </w:pPr>
          </w:p>
        </w:tc>
        <w:tc>
          <w:tcPr>
            <w:tcW w:w="1802" w:type="dxa"/>
            <w:vAlign w:val="center"/>
          </w:tcPr>
          <w:p w14:paraId="71FA4E1D">
            <w:pPr>
              <w:pStyle w:val="16"/>
              <w:keepNext/>
              <w:spacing w:after="0" w:line="440" w:lineRule="exact"/>
              <w:ind w:left="63" w:right="63"/>
              <w:rPr>
                <w:rFonts w:ascii="仿宋_GB2312" w:hAnsi="宋体" w:eastAsia="仿宋_GB2312"/>
                <w:color w:val="auto"/>
                <w:sz w:val="24"/>
              </w:rPr>
            </w:pPr>
          </w:p>
        </w:tc>
      </w:tr>
      <w:tr w14:paraId="1E0232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295" w:type="dxa"/>
            <w:tcBorders>
              <w:top w:val="nil"/>
            </w:tcBorders>
            <w:vAlign w:val="center"/>
          </w:tcPr>
          <w:p w14:paraId="7DBA84F4">
            <w:pPr>
              <w:pStyle w:val="16"/>
              <w:keepNext/>
              <w:spacing w:after="0" w:line="440" w:lineRule="exact"/>
              <w:ind w:left="63" w:right="63"/>
              <w:rPr>
                <w:rFonts w:ascii="仿宋_GB2312" w:hAnsi="宋体" w:eastAsia="仿宋_GB2312"/>
                <w:color w:val="auto"/>
                <w:sz w:val="24"/>
              </w:rPr>
            </w:pPr>
          </w:p>
        </w:tc>
        <w:tc>
          <w:tcPr>
            <w:tcW w:w="825" w:type="dxa"/>
            <w:tcBorders>
              <w:top w:val="nil"/>
            </w:tcBorders>
            <w:vAlign w:val="center"/>
          </w:tcPr>
          <w:p w14:paraId="778B86DD">
            <w:pPr>
              <w:pStyle w:val="16"/>
              <w:keepNext/>
              <w:spacing w:after="0" w:line="440" w:lineRule="exact"/>
              <w:ind w:left="63" w:right="63"/>
              <w:rPr>
                <w:rFonts w:ascii="仿宋_GB2312" w:hAnsi="宋体" w:eastAsia="仿宋_GB2312"/>
                <w:color w:val="auto"/>
                <w:sz w:val="24"/>
              </w:rPr>
            </w:pPr>
          </w:p>
        </w:tc>
        <w:tc>
          <w:tcPr>
            <w:tcW w:w="1324" w:type="dxa"/>
            <w:tcBorders>
              <w:top w:val="nil"/>
            </w:tcBorders>
            <w:vAlign w:val="center"/>
          </w:tcPr>
          <w:p w14:paraId="3EC1C0CD">
            <w:pPr>
              <w:pStyle w:val="16"/>
              <w:keepNext/>
              <w:spacing w:after="0" w:line="440" w:lineRule="exact"/>
              <w:ind w:left="63" w:right="63"/>
              <w:rPr>
                <w:rFonts w:ascii="仿宋_GB2312" w:hAnsi="宋体" w:eastAsia="仿宋_GB2312"/>
                <w:color w:val="auto"/>
                <w:sz w:val="24"/>
              </w:rPr>
            </w:pPr>
          </w:p>
        </w:tc>
        <w:tc>
          <w:tcPr>
            <w:tcW w:w="825" w:type="dxa"/>
            <w:tcBorders>
              <w:top w:val="nil"/>
            </w:tcBorders>
            <w:vAlign w:val="center"/>
          </w:tcPr>
          <w:p w14:paraId="2A0E3D55">
            <w:pPr>
              <w:pStyle w:val="16"/>
              <w:keepNext/>
              <w:spacing w:after="0" w:line="440" w:lineRule="exact"/>
              <w:ind w:left="63" w:right="63"/>
              <w:rPr>
                <w:rFonts w:ascii="仿宋_GB2312" w:hAnsi="宋体" w:eastAsia="仿宋_GB2312"/>
                <w:color w:val="auto"/>
                <w:sz w:val="24"/>
              </w:rPr>
            </w:pPr>
          </w:p>
        </w:tc>
        <w:tc>
          <w:tcPr>
            <w:tcW w:w="1035" w:type="dxa"/>
            <w:tcBorders>
              <w:top w:val="nil"/>
            </w:tcBorders>
            <w:vAlign w:val="center"/>
          </w:tcPr>
          <w:p w14:paraId="7F53BCF1">
            <w:pPr>
              <w:pStyle w:val="16"/>
              <w:keepNext/>
              <w:spacing w:after="0" w:line="440" w:lineRule="exact"/>
              <w:ind w:left="63" w:right="63"/>
              <w:rPr>
                <w:rFonts w:ascii="仿宋_GB2312" w:hAnsi="宋体" w:eastAsia="仿宋_GB2312"/>
                <w:color w:val="auto"/>
                <w:sz w:val="24"/>
              </w:rPr>
            </w:pPr>
          </w:p>
        </w:tc>
        <w:tc>
          <w:tcPr>
            <w:tcW w:w="1320" w:type="dxa"/>
            <w:tcBorders>
              <w:top w:val="nil"/>
            </w:tcBorders>
            <w:vAlign w:val="center"/>
          </w:tcPr>
          <w:p w14:paraId="4A846C4D">
            <w:pPr>
              <w:pStyle w:val="16"/>
              <w:keepNext/>
              <w:spacing w:after="0" w:line="440" w:lineRule="exact"/>
              <w:ind w:left="63" w:right="63"/>
              <w:rPr>
                <w:rFonts w:ascii="仿宋_GB2312" w:hAnsi="宋体" w:eastAsia="仿宋_GB2312"/>
                <w:color w:val="auto"/>
                <w:sz w:val="24"/>
              </w:rPr>
            </w:pPr>
          </w:p>
        </w:tc>
        <w:tc>
          <w:tcPr>
            <w:tcW w:w="1434" w:type="dxa"/>
            <w:tcBorders>
              <w:top w:val="nil"/>
            </w:tcBorders>
            <w:vAlign w:val="center"/>
          </w:tcPr>
          <w:p w14:paraId="553B9E76">
            <w:pPr>
              <w:pStyle w:val="16"/>
              <w:keepNext/>
              <w:spacing w:after="0" w:line="440" w:lineRule="exact"/>
              <w:ind w:left="63" w:right="63"/>
              <w:rPr>
                <w:rFonts w:ascii="仿宋_GB2312" w:hAnsi="宋体" w:eastAsia="仿宋_GB2312"/>
                <w:color w:val="auto"/>
                <w:sz w:val="24"/>
              </w:rPr>
            </w:pPr>
          </w:p>
        </w:tc>
        <w:tc>
          <w:tcPr>
            <w:tcW w:w="2001" w:type="dxa"/>
            <w:tcBorders>
              <w:top w:val="nil"/>
            </w:tcBorders>
            <w:vAlign w:val="center"/>
          </w:tcPr>
          <w:p w14:paraId="6B3B028F">
            <w:pPr>
              <w:pStyle w:val="16"/>
              <w:keepNext/>
              <w:spacing w:after="0" w:line="440" w:lineRule="exact"/>
              <w:ind w:left="63" w:right="63"/>
              <w:rPr>
                <w:rFonts w:ascii="仿宋_GB2312" w:hAnsi="宋体" w:eastAsia="仿宋_GB2312"/>
                <w:color w:val="auto"/>
                <w:sz w:val="24"/>
              </w:rPr>
            </w:pPr>
          </w:p>
        </w:tc>
        <w:tc>
          <w:tcPr>
            <w:tcW w:w="1740" w:type="dxa"/>
            <w:tcBorders>
              <w:top w:val="nil"/>
            </w:tcBorders>
            <w:vAlign w:val="center"/>
          </w:tcPr>
          <w:p w14:paraId="51DE2527">
            <w:pPr>
              <w:pStyle w:val="16"/>
              <w:keepNext/>
              <w:spacing w:after="0" w:line="440" w:lineRule="exact"/>
              <w:ind w:left="63" w:right="63"/>
              <w:rPr>
                <w:rFonts w:ascii="仿宋_GB2312" w:hAnsi="宋体" w:eastAsia="仿宋_GB2312"/>
                <w:color w:val="auto"/>
                <w:sz w:val="24"/>
              </w:rPr>
            </w:pPr>
          </w:p>
        </w:tc>
        <w:tc>
          <w:tcPr>
            <w:tcW w:w="1802" w:type="dxa"/>
            <w:tcBorders>
              <w:top w:val="nil"/>
            </w:tcBorders>
            <w:vAlign w:val="center"/>
          </w:tcPr>
          <w:p w14:paraId="52443716">
            <w:pPr>
              <w:pStyle w:val="16"/>
              <w:keepNext/>
              <w:spacing w:after="0" w:line="440" w:lineRule="exact"/>
              <w:ind w:left="63" w:right="63"/>
              <w:rPr>
                <w:rFonts w:ascii="仿宋_GB2312" w:hAnsi="宋体" w:eastAsia="仿宋_GB2312"/>
                <w:color w:val="auto"/>
                <w:sz w:val="24"/>
              </w:rPr>
            </w:pPr>
          </w:p>
        </w:tc>
      </w:tr>
      <w:tr w14:paraId="4120BB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295" w:type="dxa"/>
            <w:tcBorders>
              <w:top w:val="nil"/>
            </w:tcBorders>
            <w:vAlign w:val="center"/>
          </w:tcPr>
          <w:p w14:paraId="55615E24">
            <w:pPr>
              <w:pStyle w:val="16"/>
              <w:keepNext/>
              <w:spacing w:after="0" w:line="440" w:lineRule="exact"/>
              <w:ind w:left="63" w:right="63"/>
              <w:rPr>
                <w:rFonts w:ascii="仿宋_GB2312" w:hAnsi="宋体" w:eastAsia="仿宋_GB2312"/>
                <w:color w:val="auto"/>
                <w:sz w:val="24"/>
              </w:rPr>
            </w:pPr>
          </w:p>
        </w:tc>
        <w:tc>
          <w:tcPr>
            <w:tcW w:w="825" w:type="dxa"/>
            <w:tcBorders>
              <w:top w:val="nil"/>
            </w:tcBorders>
            <w:vAlign w:val="center"/>
          </w:tcPr>
          <w:p w14:paraId="136570FC">
            <w:pPr>
              <w:pStyle w:val="16"/>
              <w:keepNext/>
              <w:spacing w:after="0" w:line="440" w:lineRule="exact"/>
              <w:ind w:left="63" w:right="63"/>
              <w:rPr>
                <w:rFonts w:ascii="仿宋_GB2312" w:hAnsi="宋体" w:eastAsia="仿宋_GB2312"/>
                <w:color w:val="auto"/>
                <w:sz w:val="24"/>
              </w:rPr>
            </w:pPr>
          </w:p>
        </w:tc>
        <w:tc>
          <w:tcPr>
            <w:tcW w:w="1324" w:type="dxa"/>
            <w:tcBorders>
              <w:top w:val="nil"/>
            </w:tcBorders>
            <w:vAlign w:val="center"/>
          </w:tcPr>
          <w:p w14:paraId="35AC2839">
            <w:pPr>
              <w:pStyle w:val="16"/>
              <w:keepNext/>
              <w:spacing w:after="0" w:line="440" w:lineRule="exact"/>
              <w:ind w:left="63" w:right="63"/>
              <w:rPr>
                <w:rFonts w:ascii="仿宋_GB2312" w:hAnsi="宋体" w:eastAsia="仿宋_GB2312"/>
                <w:color w:val="auto"/>
                <w:sz w:val="24"/>
              </w:rPr>
            </w:pPr>
          </w:p>
        </w:tc>
        <w:tc>
          <w:tcPr>
            <w:tcW w:w="825" w:type="dxa"/>
            <w:tcBorders>
              <w:top w:val="nil"/>
            </w:tcBorders>
            <w:vAlign w:val="center"/>
          </w:tcPr>
          <w:p w14:paraId="288FE0C9">
            <w:pPr>
              <w:pStyle w:val="16"/>
              <w:keepNext/>
              <w:spacing w:after="0" w:line="440" w:lineRule="exact"/>
              <w:ind w:left="63" w:right="63"/>
              <w:rPr>
                <w:rFonts w:ascii="仿宋_GB2312" w:hAnsi="宋体" w:eastAsia="仿宋_GB2312"/>
                <w:color w:val="auto"/>
                <w:sz w:val="24"/>
              </w:rPr>
            </w:pPr>
          </w:p>
        </w:tc>
        <w:tc>
          <w:tcPr>
            <w:tcW w:w="1035" w:type="dxa"/>
            <w:tcBorders>
              <w:top w:val="nil"/>
            </w:tcBorders>
            <w:vAlign w:val="center"/>
          </w:tcPr>
          <w:p w14:paraId="32AF3CD6">
            <w:pPr>
              <w:pStyle w:val="16"/>
              <w:keepNext/>
              <w:spacing w:after="0" w:line="440" w:lineRule="exact"/>
              <w:ind w:left="63" w:right="63"/>
              <w:rPr>
                <w:rFonts w:ascii="仿宋_GB2312" w:hAnsi="宋体" w:eastAsia="仿宋_GB2312"/>
                <w:color w:val="auto"/>
                <w:sz w:val="24"/>
              </w:rPr>
            </w:pPr>
          </w:p>
        </w:tc>
        <w:tc>
          <w:tcPr>
            <w:tcW w:w="1320" w:type="dxa"/>
            <w:tcBorders>
              <w:top w:val="nil"/>
            </w:tcBorders>
            <w:vAlign w:val="center"/>
          </w:tcPr>
          <w:p w14:paraId="07BDB1F7">
            <w:pPr>
              <w:pStyle w:val="16"/>
              <w:keepNext/>
              <w:spacing w:after="0" w:line="440" w:lineRule="exact"/>
              <w:ind w:left="63" w:right="63"/>
              <w:rPr>
                <w:rFonts w:ascii="仿宋_GB2312" w:hAnsi="宋体" w:eastAsia="仿宋_GB2312"/>
                <w:color w:val="auto"/>
                <w:sz w:val="24"/>
              </w:rPr>
            </w:pPr>
          </w:p>
        </w:tc>
        <w:tc>
          <w:tcPr>
            <w:tcW w:w="1434" w:type="dxa"/>
            <w:tcBorders>
              <w:top w:val="nil"/>
            </w:tcBorders>
            <w:vAlign w:val="center"/>
          </w:tcPr>
          <w:p w14:paraId="13610A81">
            <w:pPr>
              <w:pStyle w:val="16"/>
              <w:keepNext/>
              <w:spacing w:after="0" w:line="440" w:lineRule="exact"/>
              <w:ind w:left="63" w:right="63"/>
              <w:rPr>
                <w:rFonts w:ascii="仿宋_GB2312" w:hAnsi="宋体" w:eastAsia="仿宋_GB2312"/>
                <w:color w:val="auto"/>
                <w:sz w:val="24"/>
              </w:rPr>
            </w:pPr>
          </w:p>
        </w:tc>
        <w:tc>
          <w:tcPr>
            <w:tcW w:w="2001" w:type="dxa"/>
            <w:tcBorders>
              <w:top w:val="nil"/>
            </w:tcBorders>
            <w:vAlign w:val="center"/>
          </w:tcPr>
          <w:p w14:paraId="0CDCAC11">
            <w:pPr>
              <w:pStyle w:val="16"/>
              <w:keepNext/>
              <w:spacing w:after="0" w:line="440" w:lineRule="exact"/>
              <w:ind w:left="63" w:right="63"/>
              <w:rPr>
                <w:rFonts w:ascii="仿宋_GB2312" w:hAnsi="宋体" w:eastAsia="仿宋_GB2312"/>
                <w:color w:val="auto"/>
                <w:sz w:val="24"/>
              </w:rPr>
            </w:pPr>
          </w:p>
        </w:tc>
        <w:tc>
          <w:tcPr>
            <w:tcW w:w="1740" w:type="dxa"/>
            <w:tcBorders>
              <w:top w:val="nil"/>
            </w:tcBorders>
            <w:vAlign w:val="center"/>
          </w:tcPr>
          <w:p w14:paraId="08C1BA4E">
            <w:pPr>
              <w:pStyle w:val="16"/>
              <w:keepNext/>
              <w:spacing w:after="0" w:line="440" w:lineRule="exact"/>
              <w:ind w:left="63" w:right="63"/>
              <w:rPr>
                <w:rFonts w:ascii="仿宋_GB2312" w:hAnsi="宋体" w:eastAsia="仿宋_GB2312"/>
                <w:color w:val="auto"/>
                <w:sz w:val="24"/>
              </w:rPr>
            </w:pPr>
          </w:p>
        </w:tc>
        <w:tc>
          <w:tcPr>
            <w:tcW w:w="1802" w:type="dxa"/>
            <w:tcBorders>
              <w:top w:val="nil"/>
            </w:tcBorders>
            <w:vAlign w:val="center"/>
          </w:tcPr>
          <w:p w14:paraId="0B1509AC">
            <w:pPr>
              <w:pStyle w:val="16"/>
              <w:keepNext/>
              <w:spacing w:after="0" w:line="440" w:lineRule="exact"/>
              <w:ind w:left="63" w:right="63"/>
              <w:rPr>
                <w:rFonts w:ascii="仿宋_GB2312" w:hAnsi="宋体" w:eastAsia="仿宋_GB2312"/>
                <w:color w:val="auto"/>
                <w:sz w:val="24"/>
              </w:rPr>
            </w:pPr>
          </w:p>
        </w:tc>
      </w:tr>
      <w:tr w14:paraId="022704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295" w:type="dxa"/>
            <w:vAlign w:val="center"/>
          </w:tcPr>
          <w:p w14:paraId="1FD7BA37">
            <w:pPr>
              <w:pStyle w:val="16"/>
              <w:keepNext/>
              <w:spacing w:after="0" w:line="440" w:lineRule="exact"/>
              <w:ind w:left="63" w:right="63"/>
              <w:rPr>
                <w:rFonts w:ascii="仿宋_GB2312" w:hAnsi="宋体" w:eastAsia="仿宋_GB2312"/>
                <w:color w:val="auto"/>
                <w:sz w:val="24"/>
              </w:rPr>
            </w:pPr>
          </w:p>
        </w:tc>
        <w:tc>
          <w:tcPr>
            <w:tcW w:w="825" w:type="dxa"/>
            <w:vAlign w:val="center"/>
          </w:tcPr>
          <w:p w14:paraId="320F8E66">
            <w:pPr>
              <w:pStyle w:val="16"/>
              <w:keepNext/>
              <w:spacing w:after="0" w:line="440" w:lineRule="exact"/>
              <w:ind w:left="63" w:right="63"/>
              <w:rPr>
                <w:rFonts w:ascii="仿宋_GB2312" w:hAnsi="宋体" w:eastAsia="仿宋_GB2312"/>
                <w:color w:val="auto"/>
                <w:sz w:val="24"/>
              </w:rPr>
            </w:pPr>
          </w:p>
        </w:tc>
        <w:tc>
          <w:tcPr>
            <w:tcW w:w="1324" w:type="dxa"/>
            <w:vAlign w:val="center"/>
          </w:tcPr>
          <w:p w14:paraId="19D69E4C">
            <w:pPr>
              <w:pStyle w:val="16"/>
              <w:keepNext/>
              <w:spacing w:after="0" w:line="440" w:lineRule="exact"/>
              <w:ind w:left="63" w:right="63"/>
              <w:rPr>
                <w:rFonts w:ascii="仿宋_GB2312" w:hAnsi="宋体" w:eastAsia="仿宋_GB2312"/>
                <w:color w:val="auto"/>
                <w:sz w:val="24"/>
              </w:rPr>
            </w:pPr>
          </w:p>
        </w:tc>
        <w:tc>
          <w:tcPr>
            <w:tcW w:w="825" w:type="dxa"/>
            <w:vAlign w:val="center"/>
          </w:tcPr>
          <w:p w14:paraId="598388C6">
            <w:pPr>
              <w:pStyle w:val="16"/>
              <w:keepNext/>
              <w:spacing w:after="0" w:line="440" w:lineRule="exact"/>
              <w:ind w:left="63" w:right="63"/>
              <w:rPr>
                <w:rFonts w:ascii="仿宋_GB2312" w:hAnsi="宋体" w:eastAsia="仿宋_GB2312"/>
                <w:color w:val="auto"/>
                <w:sz w:val="24"/>
              </w:rPr>
            </w:pPr>
          </w:p>
        </w:tc>
        <w:tc>
          <w:tcPr>
            <w:tcW w:w="1035" w:type="dxa"/>
            <w:vAlign w:val="center"/>
          </w:tcPr>
          <w:p w14:paraId="2622F27E">
            <w:pPr>
              <w:pStyle w:val="16"/>
              <w:keepNext/>
              <w:spacing w:after="0" w:line="440" w:lineRule="exact"/>
              <w:ind w:left="63" w:right="63"/>
              <w:rPr>
                <w:rFonts w:ascii="仿宋_GB2312" w:hAnsi="宋体" w:eastAsia="仿宋_GB2312"/>
                <w:color w:val="auto"/>
                <w:sz w:val="24"/>
              </w:rPr>
            </w:pPr>
          </w:p>
        </w:tc>
        <w:tc>
          <w:tcPr>
            <w:tcW w:w="1320" w:type="dxa"/>
            <w:vAlign w:val="center"/>
          </w:tcPr>
          <w:p w14:paraId="25BD8818">
            <w:pPr>
              <w:pStyle w:val="16"/>
              <w:keepNext/>
              <w:spacing w:after="0" w:line="440" w:lineRule="exact"/>
              <w:ind w:left="63" w:right="63"/>
              <w:rPr>
                <w:rFonts w:ascii="仿宋_GB2312" w:hAnsi="宋体" w:eastAsia="仿宋_GB2312"/>
                <w:color w:val="auto"/>
                <w:sz w:val="24"/>
              </w:rPr>
            </w:pPr>
          </w:p>
        </w:tc>
        <w:tc>
          <w:tcPr>
            <w:tcW w:w="1434" w:type="dxa"/>
            <w:vAlign w:val="center"/>
          </w:tcPr>
          <w:p w14:paraId="731ABCA9">
            <w:pPr>
              <w:pStyle w:val="16"/>
              <w:keepNext/>
              <w:spacing w:after="0" w:line="440" w:lineRule="exact"/>
              <w:ind w:left="63" w:right="63"/>
              <w:rPr>
                <w:rFonts w:ascii="仿宋_GB2312" w:hAnsi="宋体" w:eastAsia="仿宋_GB2312"/>
                <w:color w:val="auto"/>
                <w:sz w:val="24"/>
              </w:rPr>
            </w:pPr>
          </w:p>
        </w:tc>
        <w:tc>
          <w:tcPr>
            <w:tcW w:w="2001" w:type="dxa"/>
            <w:vAlign w:val="center"/>
          </w:tcPr>
          <w:p w14:paraId="63C48538">
            <w:pPr>
              <w:pStyle w:val="16"/>
              <w:keepNext/>
              <w:spacing w:after="0" w:line="440" w:lineRule="exact"/>
              <w:ind w:left="63" w:right="63"/>
              <w:rPr>
                <w:rFonts w:ascii="仿宋_GB2312" w:hAnsi="宋体" w:eastAsia="仿宋_GB2312"/>
                <w:color w:val="auto"/>
                <w:sz w:val="24"/>
              </w:rPr>
            </w:pPr>
          </w:p>
        </w:tc>
        <w:tc>
          <w:tcPr>
            <w:tcW w:w="1740" w:type="dxa"/>
            <w:vAlign w:val="center"/>
          </w:tcPr>
          <w:p w14:paraId="0537AFDB">
            <w:pPr>
              <w:pStyle w:val="16"/>
              <w:keepNext/>
              <w:spacing w:after="0" w:line="440" w:lineRule="exact"/>
              <w:ind w:left="63" w:right="63"/>
              <w:rPr>
                <w:rFonts w:ascii="仿宋_GB2312" w:hAnsi="宋体" w:eastAsia="仿宋_GB2312"/>
                <w:color w:val="auto"/>
                <w:sz w:val="24"/>
              </w:rPr>
            </w:pPr>
          </w:p>
        </w:tc>
        <w:tc>
          <w:tcPr>
            <w:tcW w:w="1802" w:type="dxa"/>
            <w:vAlign w:val="center"/>
          </w:tcPr>
          <w:p w14:paraId="4462175C">
            <w:pPr>
              <w:pStyle w:val="16"/>
              <w:keepNext/>
              <w:spacing w:after="0" w:line="440" w:lineRule="exact"/>
              <w:ind w:left="63" w:right="63"/>
              <w:rPr>
                <w:rFonts w:ascii="仿宋_GB2312" w:hAnsi="宋体" w:eastAsia="仿宋_GB2312"/>
                <w:color w:val="auto"/>
                <w:sz w:val="24"/>
              </w:rPr>
            </w:pPr>
          </w:p>
        </w:tc>
      </w:tr>
      <w:tr w14:paraId="154643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2295" w:type="dxa"/>
            <w:vAlign w:val="center"/>
          </w:tcPr>
          <w:p w14:paraId="2DD557ED">
            <w:pPr>
              <w:pStyle w:val="16"/>
              <w:keepNext/>
              <w:spacing w:after="0" w:line="440" w:lineRule="exact"/>
              <w:ind w:left="63" w:right="63"/>
              <w:rPr>
                <w:rFonts w:ascii="仿宋_GB2312" w:hAnsi="宋体" w:eastAsia="仿宋_GB2312"/>
                <w:color w:val="auto"/>
                <w:sz w:val="24"/>
              </w:rPr>
            </w:pPr>
          </w:p>
        </w:tc>
        <w:tc>
          <w:tcPr>
            <w:tcW w:w="825" w:type="dxa"/>
            <w:vAlign w:val="center"/>
          </w:tcPr>
          <w:p w14:paraId="6C9AE9F3">
            <w:pPr>
              <w:pStyle w:val="16"/>
              <w:keepNext/>
              <w:spacing w:after="0" w:line="440" w:lineRule="exact"/>
              <w:ind w:left="63" w:right="63"/>
              <w:rPr>
                <w:rFonts w:ascii="仿宋_GB2312" w:hAnsi="宋体" w:eastAsia="仿宋_GB2312"/>
                <w:color w:val="auto"/>
                <w:sz w:val="24"/>
              </w:rPr>
            </w:pPr>
          </w:p>
        </w:tc>
        <w:tc>
          <w:tcPr>
            <w:tcW w:w="1324" w:type="dxa"/>
            <w:vAlign w:val="center"/>
          </w:tcPr>
          <w:p w14:paraId="0E0E11BB">
            <w:pPr>
              <w:pStyle w:val="16"/>
              <w:keepNext/>
              <w:spacing w:after="0" w:line="440" w:lineRule="exact"/>
              <w:ind w:left="63" w:right="63"/>
              <w:rPr>
                <w:rFonts w:ascii="仿宋_GB2312" w:hAnsi="宋体" w:eastAsia="仿宋_GB2312"/>
                <w:color w:val="auto"/>
                <w:sz w:val="24"/>
              </w:rPr>
            </w:pPr>
          </w:p>
        </w:tc>
        <w:tc>
          <w:tcPr>
            <w:tcW w:w="825" w:type="dxa"/>
            <w:vAlign w:val="center"/>
          </w:tcPr>
          <w:p w14:paraId="4CCAEF8D">
            <w:pPr>
              <w:pStyle w:val="16"/>
              <w:keepNext/>
              <w:spacing w:after="0" w:line="440" w:lineRule="exact"/>
              <w:ind w:left="63" w:right="63"/>
              <w:rPr>
                <w:rFonts w:ascii="仿宋_GB2312" w:hAnsi="宋体" w:eastAsia="仿宋_GB2312"/>
                <w:color w:val="auto"/>
                <w:sz w:val="24"/>
              </w:rPr>
            </w:pPr>
          </w:p>
        </w:tc>
        <w:tc>
          <w:tcPr>
            <w:tcW w:w="1035" w:type="dxa"/>
            <w:vAlign w:val="center"/>
          </w:tcPr>
          <w:p w14:paraId="2054CC0A">
            <w:pPr>
              <w:pStyle w:val="16"/>
              <w:keepNext/>
              <w:spacing w:after="0" w:line="440" w:lineRule="exact"/>
              <w:ind w:left="63" w:right="63"/>
              <w:rPr>
                <w:rFonts w:ascii="仿宋_GB2312" w:hAnsi="宋体" w:eastAsia="仿宋_GB2312"/>
                <w:color w:val="auto"/>
                <w:sz w:val="24"/>
              </w:rPr>
            </w:pPr>
          </w:p>
        </w:tc>
        <w:tc>
          <w:tcPr>
            <w:tcW w:w="1320" w:type="dxa"/>
            <w:vAlign w:val="center"/>
          </w:tcPr>
          <w:p w14:paraId="702470F9">
            <w:pPr>
              <w:pStyle w:val="16"/>
              <w:keepNext/>
              <w:spacing w:after="0" w:line="440" w:lineRule="exact"/>
              <w:ind w:left="63" w:right="63"/>
              <w:rPr>
                <w:rFonts w:ascii="仿宋_GB2312" w:hAnsi="宋体" w:eastAsia="仿宋_GB2312"/>
                <w:color w:val="auto"/>
                <w:sz w:val="24"/>
              </w:rPr>
            </w:pPr>
          </w:p>
        </w:tc>
        <w:tc>
          <w:tcPr>
            <w:tcW w:w="1434" w:type="dxa"/>
            <w:vAlign w:val="center"/>
          </w:tcPr>
          <w:p w14:paraId="410EFC64">
            <w:pPr>
              <w:pStyle w:val="16"/>
              <w:keepNext/>
              <w:spacing w:after="0" w:line="440" w:lineRule="exact"/>
              <w:ind w:left="63" w:right="63"/>
              <w:rPr>
                <w:rFonts w:ascii="仿宋_GB2312" w:hAnsi="宋体" w:eastAsia="仿宋_GB2312"/>
                <w:color w:val="auto"/>
                <w:sz w:val="24"/>
              </w:rPr>
            </w:pPr>
          </w:p>
        </w:tc>
        <w:tc>
          <w:tcPr>
            <w:tcW w:w="2001" w:type="dxa"/>
            <w:vAlign w:val="center"/>
          </w:tcPr>
          <w:p w14:paraId="76F54C96">
            <w:pPr>
              <w:pStyle w:val="16"/>
              <w:keepNext/>
              <w:spacing w:after="0" w:line="440" w:lineRule="exact"/>
              <w:ind w:left="63" w:right="63"/>
              <w:rPr>
                <w:rFonts w:ascii="仿宋_GB2312" w:hAnsi="宋体" w:eastAsia="仿宋_GB2312"/>
                <w:color w:val="auto"/>
                <w:sz w:val="24"/>
              </w:rPr>
            </w:pPr>
          </w:p>
        </w:tc>
        <w:tc>
          <w:tcPr>
            <w:tcW w:w="1740" w:type="dxa"/>
            <w:vAlign w:val="center"/>
          </w:tcPr>
          <w:p w14:paraId="3B88028A">
            <w:pPr>
              <w:pStyle w:val="16"/>
              <w:keepNext/>
              <w:spacing w:after="0" w:line="440" w:lineRule="exact"/>
              <w:ind w:left="63" w:right="63"/>
              <w:rPr>
                <w:rFonts w:ascii="仿宋_GB2312" w:hAnsi="宋体" w:eastAsia="仿宋_GB2312"/>
                <w:color w:val="auto"/>
                <w:sz w:val="24"/>
              </w:rPr>
            </w:pPr>
          </w:p>
        </w:tc>
        <w:tc>
          <w:tcPr>
            <w:tcW w:w="1802" w:type="dxa"/>
            <w:vAlign w:val="center"/>
          </w:tcPr>
          <w:p w14:paraId="6BD63F46">
            <w:pPr>
              <w:pStyle w:val="16"/>
              <w:keepNext/>
              <w:spacing w:after="0" w:line="440" w:lineRule="exact"/>
              <w:ind w:left="63" w:right="63"/>
              <w:rPr>
                <w:rFonts w:ascii="仿宋_GB2312" w:hAnsi="宋体" w:eastAsia="仿宋_GB2312"/>
                <w:color w:val="auto"/>
                <w:sz w:val="24"/>
              </w:rPr>
            </w:pPr>
          </w:p>
        </w:tc>
      </w:tr>
    </w:tbl>
    <w:p w14:paraId="43A34A77">
      <w:pPr>
        <w:spacing w:before="156" w:beforeLines="50" w:after="156" w:afterLines="50" w:line="440" w:lineRule="exact"/>
        <w:jc w:val="left"/>
        <w:rPr>
          <w:rFonts w:ascii="仿宋_GB2312" w:hAnsi="宋体" w:eastAsia="仿宋_GB2312" w:cs="黑体"/>
          <w:color w:val="auto"/>
          <w:sz w:val="24"/>
        </w:rPr>
      </w:pPr>
      <w:r>
        <w:rPr>
          <w:rFonts w:hint="eastAsia" w:ascii="仿宋_GB2312" w:hAnsi="宋体" w:eastAsia="仿宋_GB2312"/>
          <w:color w:val="auto"/>
          <w:sz w:val="24"/>
        </w:rPr>
        <w:t xml:space="preserve">附件1：                             </w:t>
      </w:r>
      <w:r>
        <w:rPr>
          <w:rFonts w:hint="eastAsia" w:ascii="仿宋_GB2312" w:hAnsi="宋体" w:eastAsia="仿宋_GB2312" w:cs="黑体"/>
          <w:color w:val="auto"/>
          <w:sz w:val="24"/>
        </w:rPr>
        <w:t>承包人承揽工程项目一览表</w:t>
      </w:r>
    </w:p>
    <w:p w14:paraId="6A6C85E7">
      <w:pPr>
        <w:spacing w:before="156" w:beforeLines="50" w:after="156" w:afterLines="50" w:line="440" w:lineRule="exact"/>
        <w:jc w:val="left"/>
        <w:rPr>
          <w:rFonts w:ascii="仿宋_GB2312" w:hAnsi="宋体" w:eastAsia="仿宋_GB2312" w:cs="黑体"/>
          <w:color w:val="auto"/>
          <w:sz w:val="24"/>
        </w:rPr>
      </w:pPr>
    </w:p>
    <w:p w14:paraId="6EE837D8">
      <w:pPr>
        <w:spacing w:line="440" w:lineRule="exact"/>
        <w:rPr>
          <w:rFonts w:ascii="仿宋_GB2312" w:hAnsi="宋体" w:eastAsia="仿宋_GB2312"/>
          <w:b/>
          <w:color w:val="auto"/>
          <w:sz w:val="24"/>
        </w:rPr>
        <w:sectPr>
          <w:pgSz w:w="16838" w:h="11906" w:orient="landscape"/>
          <w:pgMar w:top="1554" w:right="1418" w:bottom="1531" w:left="1418" w:header="851" w:footer="992" w:gutter="0"/>
          <w:cols w:space="720" w:num="1"/>
          <w:titlePg/>
          <w:docGrid w:type="linesAndChars" w:linePitch="312" w:charSpace="0"/>
        </w:sectPr>
      </w:pPr>
    </w:p>
    <w:p w14:paraId="739F1C4C">
      <w:pPr>
        <w:spacing w:line="440" w:lineRule="exact"/>
        <w:rPr>
          <w:rFonts w:ascii="仿宋_GB2312" w:hAnsi="宋体" w:eastAsia="仿宋_GB2312"/>
          <w:color w:val="auto"/>
          <w:sz w:val="24"/>
        </w:rPr>
      </w:pPr>
      <w:r>
        <w:rPr>
          <w:rFonts w:hint="eastAsia" w:ascii="仿宋_GB2312" w:hAnsi="宋体" w:eastAsia="仿宋_GB2312"/>
          <w:color w:val="auto"/>
          <w:sz w:val="24"/>
        </w:rPr>
        <w:t>附件2：</w:t>
      </w:r>
    </w:p>
    <w:p w14:paraId="3A0D72BD">
      <w:pPr>
        <w:spacing w:before="156" w:beforeLines="50" w:after="156" w:afterLines="50" w:line="440" w:lineRule="exact"/>
        <w:jc w:val="center"/>
        <w:rPr>
          <w:rFonts w:ascii="仿宋_GB2312" w:hAnsi="宋体" w:eastAsia="仿宋_GB2312"/>
          <w:color w:val="auto"/>
          <w:sz w:val="24"/>
        </w:rPr>
      </w:pPr>
      <w:r>
        <w:rPr>
          <w:rFonts w:hint="eastAsia" w:ascii="仿宋_GB2312" w:hAnsi="宋体" w:eastAsia="仿宋_GB2312"/>
          <w:color w:val="auto"/>
          <w:sz w:val="24"/>
        </w:rPr>
        <w:t>发包人供应材料设备一览表</w:t>
      </w:r>
    </w:p>
    <w:tbl>
      <w:tblPr>
        <w:tblStyle w:val="4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2894D6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double" w:color="auto" w:sz="6" w:space="0"/>
            </w:tcBorders>
            <w:vAlign w:val="center"/>
          </w:tcPr>
          <w:p w14:paraId="30F7A27D">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序号</w:t>
            </w:r>
          </w:p>
        </w:tc>
        <w:tc>
          <w:tcPr>
            <w:tcW w:w="1276" w:type="dxa"/>
            <w:tcBorders>
              <w:top w:val="single" w:color="auto" w:sz="12" w:space="0"/>
              <w:bottom w:val="double" w:color="auto" w:sz="6" w:space="0"/>
            </w:tcBorders>
            <w:vAlign w:val="center"/>
          </w:tcPr>
          <w:p w14:paraId="2721697B">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 xml:space="preserve">  材料、</w:t>
            </w:r>
          </w:p>
          <w:p w14:paraId="47D865E1">
            <w:pPr>
              <w:pStyle w:val="16"/>
              <w:keepNext/>
              <w:spacing w:after="0" w:line="440" w:lineRule="exact"/>
              <w:ind w:right="63"/>
              <w:rPr>
                <w:rFonts w:ascii="仿宋_GB2312" w:hAnsi="宋体" w:eastAsia="仿宋_GB2312"/>
                <w:color w:val="auto"/>
                <w:sz w:val="24"/>
              </w:rPr>
            </w:pPr>
            <w:r>
              <w:rPr>
                <w:rFonts w:hint="eastAsia" w:ascii="仿宋_GB2312" w:hAnsi="宋体" w:eastAsia="仿宋_GB2312"/>
                <w:color w:val="auto"/>
                <w:sz w:val="24"/>
              </w:rPr>
              <w:t>设备品种</w:t>
            </w:r>
          </w:p>
        </w:tc>
        <w:tc>
          <w:tcPr>
            <w:tcW w:w="1418" w:type="dxa"/>
            <w:tcBorders>
              <w:top w:val="single" w:color="auto" w:sz="12" w:space="0"/>
              <w:bottom w:val="double" w:color="auto" w:sz="6" w:space="0"/>
            </w:tcBorders>
            <w:vAlign w:val="center"/>
          </w:tcPr>
          <w:p w14:paraId="53C94C8B">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规格型号</w:t>
            </w:r>
          </w:p>
        </w:tc>
        <w:tc>
          <w:tcPr>
            <w:tcW w:w="940" w:type="dxa"/>
            <w:tcBorders>
              <w:top w:val="single" w:color="auto" w:sz="12" w:space="0"/>
              <w:bottom w:val="double" w:color="auto" w:sz="6" w:space="0"/>
            </w:tcBorders>
            <w:vAlign w:val="center"/>
          </w:tcPr>
          <w:p w14:paraId="6C8A483C">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单位</w:t>
            </w:r>
          </w:p>
        </w:tc>
        <w:tc>
          <w:tcPr>
            <w:tcW w:w="851" w:type="dxa"/>
            <w:tcBorders>
              <w:top w:val="single" w:color="auto" w:sz="12" w:space="0"/>
              <w:bottom w:val="double" w:color="auto" w:sz="6" w:space="0"/>
            </w:tcBorders>
            <w:vAlign w:val="center"/>
          </w:tcPr>
          <w:p w14:paraId="10021A8A">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数量</w:t>
            </w:r>
          </w:p>
        </w:tc>
        <w:tc>
          <w:tcPr>
            <w:tcW w:w="1044" w:type="dxa"/>
            <w:tcBorders>
              <w:top w:val="single" w:color="auto" w:sz="12" w:space="0"/>
              <w:bottom w:val="double" w:color="auto" w:sz="6" w:space="0"/>
            </w:tcBorders>
            <w:vAlign w:val="center"/>
          </w:tcPr>
          <w:p w14:paraId="3BC0D39C">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单价（元）</w:t>
            </w:r>
          </w:p>
        </w:tc>
        <w:tc>
          <w:tcPr>
            <w:tcW w:w="992" w:type="dxa"/>
            <w:tcBorders>
              <w:top w:val="single" w:color="auto" w:sz="12" w:space="0"/>
              <w:bottom w:val="double" w:color="auto" w:sz="6" w:space="0"/>
            </w:tcBorders>
            <w:vAlign w:val="center"/>
          </w:tcPr>
          <w:p w14:paraId="6F82D957">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质量等级</w:t>
            </w:r>
          </w:p>
        </w:tc>
        <w:tc>
          <w:tcPr>
            <w:tcW w:w="851" w:type="dxa"/>
            <w:tcBorders>
              <w:top w:val="single" w:color="auto" w:sz="12" w:space="0"/>
              <w:bottom w:val="double" w:color="auto" w:sz="6" w:space="0"/>
            </w:tcBorders>
            <w:vAlign w:val="center"/>
          </w:tcPr>
          <w:p w14:paraId="09D8DE5D">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供应时间</w:t>
            </w:r>
          </w:p>
        </w:tc>
        <w:tc>
          <w:tcPr>
            <w:tcW w:w="1487" w:type="dxa"/>
            <w:tcBorders>
              <w:top w:val="single" w:color="auto" w:sz="12" w:space="0"/>
              <w:bottom w:val="double" w:color="auto" w:sz="6" w:space="0"/>
            </w:tcBorders>
            <w:vAlign w:val="center"/>
          </w:tcPr>
          <w:p w14:paraId="5FD73DB8">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送达地点</w:t>
            </w:r>
          </w:p>
        </w:tc>
        <w:tc>
          <w:tcPr>
            <w:tcW w:w="992" w:type="dxa"/>
            <w:tcBorders>
              <w:top w:val="single" w:color="auto" w:sz="12" w:space="0"/>
              <w:bottom w:val="double" w:color="auto" w:sz="6" w:space="0"/>
            </w:tcBorders>
            <w:vAlign w:val="center"/>
          </w:tcPr>
          <w:p w14:paraId="5F67B4ED">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备注</w:t>
            </w:r>
          </w:p>
        </w:tc>
      </w:tr>
      <w:tr w14:paraId="57E7F7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vAlign w:val="center"/>
          </w:tcPr>
          <w:p w14:paraId="70EEC2AE">
            <w:pPr>
              <w:pStyle w:val="16"/>
              <w:keepNext/>
              <w:spacing w:after="0" w:line="440" w:lineRule="exact"/>
              <w:ind w:left="63" w:right="63"/>
              <w:rPr>
                <w:rFonts w:ascii="仿宋_GB2312" w:hAnsi="宋体" w:eastAsia="仿宋_GB2312"/>
                <w:color w:val="auto"/>
                <w:sz w:val="24"/>
              </w:rPr>
            </w:pPr>
          </w:p>
        </w:tc>
        <w:tc>
          <w:tcPr>
            <w:tcW w:w="1276" w:type="dxa"/>
            <w:tcBorders>
              <w:top w:val="double" w:color="auto" w:sz="6" w:space="0"/>
              <w:bottom w:val="single" w:color="auto" w:sz="6" w:space="0"/>
            </w:tcBorders>
            <w:vAlign w:val="center"/>
          </w:tcPr>
          <w:p w14:paraId="12AF8493">
            <w:pPr>
              <w:pStyle w:val="16"/>
              <w:keepNext/>
              <w:spacing w:after="0" w:line="440" w:lineRule="exact"/>
              <w:ind w:left="63" w:right="63"/>
              <w:rPr>
                <w:rFonts w:ascii="仿宋_GB2312" w:hAnsi="宋体" w:eastAsia="仿宋_GB2312"/>
                <w:color w:val="auto"/>
                <w:sz w:val="24"/>
              </w:rPr>
            </w:pPr>
          </w:p>
        </w:tc>
        <w:tc>
          <w:tcPr>
            <w:tcW w:w="1418" w:type="dxa"/>
            <w:tcBorders>
              <w:top w:val="double" w:color="auto" w:sz="6" w:space="0"/>
              <w:bottom w:val="single" w:color="auto" w:sz="6" w:space="0"/>
            </w:tcBorders>
            <w:vAlign w:val="center"/>
          </w:tcPr>
          <w:p w14:paraId="727DBC83">
            <w:pPr>
              <w:pStyle w:val="16"/>
              <w:keepNext/>
              <w:spacing w:after="0" w:line="440" w:lineRule="exact"/>
              <w:ind w:left="63" w:right="63"/>
              <w:rPr>
                <w:rFonts w:ascii="仿宋_GB2312" w:hAnsi="宋体" w:eastAsia="仿宋_GB2312"/>
                <w:color w:val="auto"/>
                <w:sz w:val="24"/>
              </w:rPr>
            </w:pPr>
          </w:p>
        </w:tc>
        <w:tc>
          <w:tcPr>
            <w:tcW w:w="940" w:type="dxa"/>
            <w:tcBorders>
              <w:top w:val="double" w:color="auto" w:sz="6" w:space="0"/>
              <w:bottom w:val="single" w:color="auto" w:sz="6" w:space="0"/>
            </w:tcBorders>
            <w:vAlign w:val="center"/>
          </w:tcPr>
          <w:p w14:paraId="5CB5E7DF">
            <w:pPr>
              <w:pStyle w:val="16"/>
              <w:keepNext/>
              <w:spacing w:after="0" w:line="440" w:lineRule="exact"/>
              <w:ind w:left="63" w:right="63"/>
              <w:rPr>
                <w:rFonts w:ascii="仿宋_GB2312" w:hAnsi="宋体" w:eastAsia="仿宋_GB2312"/>
                <w:color w:val="auto"/>
                <w:sz w:val="24"/>
              </w:rPr>
            </w:pPr>
          </w:p>
        </w:tc>
        <w:tc>
          <w:tcPr>
            <w:tcW w:w="851" w:type="dxa"/>
            <w:tcBorders>
              <w:top w:val="double" w:color="auto" w:sz="6" w:space="0"/>
              <w:bottom w:val="single" w:color="auto" w:sz="6" w:space="0"/>
            </w:tcBorders>
            <w:vAlign w:val="center"/>
          </w:tcPr>
          <w:p w14:paraId="498D40A2">
            <w:pPr>
              <w:pStyle w:val="16"/>
              <w:keepNext/>
              <w:spacing w:after="0" w:line="440" w:lineRule="exact"/>
              <w:ind w:left="63" w:right="63"/>
              <w:rPr>
                <w:rFonts w:ascii="仿宋_GB2312" w:hAnsi="宋体" w:eastAsia="仿宋_GB2312"/>
                <w:color w:val="auto"/>
                <w:sz w:val="24"/>
              </w:rPr>
            </w:pPr>
          </w:p>
        </w:tc>
        <w:tc>
          <w:tcPr>
            <w:tcW w:w="1044" w:type="dxa"/>
            <w:tcBorders>
              <w:top w:val="double" w:color="auto" w:sz="6" w:space="0"/>
              <w:bottom w:val="single" w:color="auto" w:sz="6" w:space="0"/>
            </w:tcBorders>
            <w:vAlign w:val="center"/>
          </w:tcPr>
          <w:p w14:paraId="4AF572E6">
            <w:pPr>
              <w:pStyle w:val="16"/>
              <w:keepNext/>
              <w:spacing w:after="0" w:line="440" w:lineRule="exact"/>
              <w:ind w:left="63" w:right="63"/>
              <w:rPr>
                <w:rFonts w:ascii="仿宋_GB2312" w:hAnsi="宋体" w:eastAsia="仿宋_GB2312"/>
                <w:color w:val="auto"/>
                <w:sz w:val="24"/>
              </w:rPr>
            </w:pPr>
          </w:p>
        </w:tc>
        <w:tc>
          <w:tcPr>
            <w:tcW w:w="992" w:type="dxa"/>
            <w:tcBorders>
              <w:top w:val="double" w:color="auto" w:sz="6" w:space="0"/>
              <w:bottom w:val="single" w:color="auto" w:sz="6" w:space="0"/>
            </w:tcBorders>
            <w:vAlign w:val="center"/>
          </w:tcPr>
          <w:p w14:paraId="4545B88C">
            <w:pPr>
              <w:pStyle w:val="16"/>
              <w:keepNext/>
              <w:spacing w:after="0" w:line="440" w:lineRule="exact"/>
              <w:ind w:left="63" w:right="63"/>
              <w:rPr>
                <w:rFonts w:ascii="仿宋_GB2312" w:hAnsi="宋体" w:eastAsia="仿宋_GB2312"/>
                <w:color w:val="auto"/>
                <w:sz w:val="24"/>
              </w:rPr>
            </w:pPr>
          </w:p>
        </w:tc>
        <w:tc>
          <w:tcPr>
            <w:tcW w:w="851" w:type="dxa"/>
            <w:tcBorders>
              <w:top w:val="double" w:color="auto" w:sz="6" w:space="0"/>
              <w:bottom w:val="single" w:color="auto" w:sz="6" w:space="0"/>
            </w:tcBorders>
            <w:vAlign w:val="center"/>
          </w:tcPr>
          <w:p w14:paraId="1EC5A848">
            <w:pPr>
              <w:pStyle w:val="16"/>
              <w:keepNext/>
              <w:spacing w:after="0" w:line="440" w:lineRule="exact"/>
              <w:ind w:left="63" w:right="63"/>
              <w:rPr>
                <w:rFonts w:ascii="仿宋_GB2312" w:hAnsi="宋体" w:eastAsia="仿宋_GB2312"/>
                <w:color w:val="auto"/>
                <w:sz w:val="24"/>
              </w:rPr>
            </w:pPr>
          </w:p>
        </w:tc>
        <w:tc>
          <w:tcPr>
            <w:tcW w:w="1487" w:type="dxa"/>
            <w:tcBorders>
              <w:top w:val="double" w:color="auto" w:sz="6" w:space="0"/>
              <w:bottom w:val="single" w:color="auto" w:sz="6" w:space="0"/>
            </w:tcBorders>
            <w:vAlign w:val="center"/>
          </w:tcPr>
          <w:p w14:paraId="1FD58855">
            <w:pPr>
              <w:pStyle w:val="16"/>
              <w:keepNext/>
              <w:spacing w:after="0" w:line="440" w:lineRule="exact"/>
              <w:ind w:left="63" w:right="63"/>
              <w:rPr>
                <w:rFonts w:ascii="仿宋_GB2312" w:hAnsi="宋体" w:eastAsia="仿宋_GB2312"/>
                <w:color w:val="auto"/>
                <w:sz w:val="24"/>
              </w:rPr>
            </w:pPr>
          </w:p>
        </w:tc>
        <w:tc>
          <w:tcPr>
            <w:tcW w:w="992" w:type="dxa"/>
            <w:tcBorders>
              <w:top w:val="double" w:color="auto" w:sz="6" w:space="0"/>
              <w:bottom w:val="single" w:color="auto" w:sz="6" w:space="0"/>
            </w:tcBorders>
            <w:vAlign w:val="center"/>
          </w:tcPr>
          <w:p w14:paraId="5DDBE4DE">
            <w:pPr>
              <w:pStyle w:val="16"/>
              <w:keepNext/>
              <w:spacing w:after="0" w:line="440" w:lineRule="exact"/>
              <w:ind w:left="63" w:right="63"/>
              <w:rPr>
                <w:rFonts w:ascii="仿宋_GB2312" w:hAnsi="宋体" w:eastAsia="仿宋_GB2312"/>
                <w:color w:val="auto"/>
                <w:sz w:val="24"/>
              </w:rPr>
            </w:pPr>
          </w:p>
        </w:tc>
      </w:tr>
      <w:tr w14:paraId="6AC86D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vAlign w:val="center"/>
          </w:tcPr>
          <w:p w14:paraId="7900AF10">
            <w:pPr>
              <w:pStyle w:val="16"/>
              <w:keepNext/>
              <w:spacing w:after="0" w:line="440" w:lineRule="exact"/>
              <w:ind w:left="63" w:right="63"/>
              <w:rPr>
                <w:rFonts w:ascii="仿宋_GB2312" w:hAnsi="宋体" w:eastAsia="仿宋_GB2312"/>
                <w:color w:val="auto"/>
                <w:sz w:val="24"/>
              </w:rPr>
            </w:pPr>
          </w:p>
        </w:tc>
        <w:tc>
          <w:tcPr>
            <w:tcW w:w="1276" w:type="dxa"/>
            <w:tcBorders>
              <w:top w:val="nil"/>
            </w:tcBorders>
            <w:vAlign w:val="center"/>
          </w:tcPr>
          <w:p w14:paraId="2A48DF3E">
            <w:pPr>
              <w:pStyle w:val="16"/>
              <w:keepNext/>
              <w:spacing w:after="0" w:line="440" w:lineRule="exact"/>
              <w:ind w:left="63" w:right="63"/>
              <w:rPr>
                <w:rFonts w:ascii="仿宋_GB2312" w:hAnsi="宋体" w:eastAsia="仿宋_GB2312"/>
                <w:color w:val="auto"/>
                <w:sz w:val="24"/>
              </w:rPr>
            </w:pPr>
          </w:p>
        </w:tc>
        <w:tc>
          <w:tcPr>
            <w:tcW w:w="1418" w:type="dxa"/>
            <w:tcBorders>
              <w:top w:val="nil"/>
            </w:tcBorders>
            <w:vAlign w:val="center"/>
          </w:tcPr>
          <w:p w14:paraId="48A90CB0">
            <w:pPr>
              <w:pStyle w:val="16"/>
              <w:keepNext/>
              <w:spacing w:after="0" w:line="440" w:lineRule="exact"/>
              <w:ind w:left="63" w:right="63"/>
              <w:rPr>
                <w:rFonts w:ascii="仿宋_GB2312" w:hAnsi="宋体" w:eastAsia="仿宋_GB2312"/>
                <w:color w:val="auto"/>
                <w:sz w:val="24"/>
              </w:rPr>
            </w:pPr>
          </w:p>
        </w:tc>
        <w:tc>
          <w:tcPr>
            <w:tcW w:w="940" w:type="dxa"/>
            <w:tcBorders>
              <w:top w:val="nil"/>
            </w:tcBorders>
            <w:vAlign w:val="center"/>
          </w:tcPr>
          <w:p w14:paraId="18589A80">
            <w:pPr>
              <w:pStyle w:val="16"/>
              <w:keepNext/>
              <w:spacing w:after="0" w:line="440" w:lineRule="exact"/>
              <w:ind w:left="63" w:right="63"/>
              <w:rPr>
                <w:rFonts w:ascii="仿宋_GB2312" w:hAnsi="宋体" w:eastAsia="仿宋_GB2312"/>
                <w:color w:val="auto"/>
                <w:sz w:val="24"/>
              </w:rPr>
            </w:pPr>
          </w:p>
        </w:tc>
        <w:tc>
          <w:tcPr>
            <w:tcW w:w="851" w:type="dxa"/>
            <w:tcBorders>
              <w:top w:val="nil"/>
            </w:tcBorders>
            <w:vAlign w:val="center"/>
          </w:tcPr>
          <w:p w14:paraId="1A2BDCD2">
            <w:pPr>
              <w:pStyle w:val="16"/>
              <w:keepNext/>
              <w:spacing w:after="0" w:line="440" w:lineRule="exact"/>
              <w:ind w:left="63" w:right="63"/>
              <w:rPr>
                <w:rFonts w:ascii="仿宋_GB2312" w:hAnsi="宋体" w:eastAsia="仿宋_GB2312"/>
                <w:color w:val="auto"/>
                <w:sz w:val="24"/>
              </w:rPr>
            </w:pPr>
          </w:p>
        </w:tc>
        <w:tc>
          <w:tcPr>
            <w:tcW w:w="1044" w:type="dxa"/>
            <w:tcBorders>
              <w:top w:val="nil"/>
            </w:tcBorders>
            <w:vAlign w:val="center"/>
          </w:tcPr>
          <w:p w14:paraId="1FC3203C">
            <w:pPr>
              <w:pStyle w:val="16"/>
              <w:keepNext/>
              <w:spacing w:after="0" w:line="440" w:lineRule="exact"/>
              <w:ind w:left="63" w:right="63"/>
              <w:rPr>
                <w:rFonts w:ascii="仿宋_GB2312" w:hAnsi="宋体" w:eastAsia="仿宋_GB2312"/>
                <w:color w:val="auto"/>
                <w:sz w:val="24"/>
              </w:rPr>
            </w:pPr>
          </w:p>
        </w:tc>
        <w:tc>
          <w:tcPr>
            <w:tcW w:w="992" w:type="dxa"/>
            <w:tcBorders>
              <w:top w:val="nil"/>
            </w:tcBorders>
            <w:vAlign w:val="center"/>
          </w:tcPr>
          <w:p w14:paraId="1BB85D44">
            <w:pPr>
              <w:pStyle w:val="16"/>
              <w:keepNext/>
              <w:spacing w:after="0" w:line="440" w:lineRule="exact"/>
              <w:ind w:left="63" w:right="63"/>
              <w:rPr>
                <w:rFonts w:ascii="仿宋_GB2312" w:hAnsi="宋体" w:eastAsia="仿宋_GB2312"/>
                <w:color w:val="auto"/>
                <w:sz w:val="24"/>
              </w:rPr>
            </w:pPr>
          </w:p>
        </w:tc>
        <w:tc>
          <w:tcPr>
            <w:tcW w:w="851" w:type="dxa"/>
            <w:tcBorders>
              <w:top w:val="nil"/>
            </w:tcBorders>
            <w:vAlign w:val="center"/>
          </w:tcPr>
          <w:p w14:paraId="0ADEA76A">
            <w:pPr>
              <w:pStyle w:val="16"/>
              <w:keepNext/>
              <w:spacing w:after="0" w:line="440" w:lineRule="exact"/>
              <w:ind w:left="63" w:right="63"/>
              <w:rPr>
                <w:rFonts w:ascii="仿宋_GB2312" w:hAnsi="宋体" w:eastAsia="仿宋_GB2312"/>
                <w:color w:val="auto"/>
                <w:sz w:val="24"/>
              </w:rPr>
            </w:pPr>
          </w:p>
        </w:tc>
        <w:tc>
          <w:tcPr>
            <w:tcW w:w="1487" w:type="dxa"/>
            <w:tcBorders>
              <w:top w:val="nil"/>
            </w:tcBorders>
            <w:vAlign w:val="center"/>
          </w:tcPr>
          <w:p w14:paraId="1AC93958">
            <w:pPr>
              <w:pStyle w:val="16"/>
              <w:keepNext/>
              <w:spacing w:after="0" w:line="440" w:lineRule="exact"/>
              <w:ind w:left="63" w:right="63"/>
              <w:rPr>
                <w:rFonts w:ascii="仿宋_GB2312" w:hAnsi="宋体" w:eastAsia="仿宋_GB2312"/>
                <w:color w:val="auto"/>
                <w:sz w:val="24"/>
              </w:rPr>
            </w:pPr>
          </w:p>
        </w:tc>
        <w:tc>
          <w:tcPr>
            <w:tcW w:w="992" w:type="dxa"/>
            <w:tcBorders>
              <w:top w:val="nil"/>
            </w:tcBorders>
            <w:vAlign w:val="center"/>
          </w:tcPr>
          <w:p w14:paraId="34A9A269">
            <w:pPr>
              <w:pStyle w:val="16"/>
              <w:keepNext/>
              <w:spacing w:after="0" w:line="440" w:lineRule="exact"/>
              <w:ind w:left="63" w:right="63"/>
              <w:rPr>
                <w:rFonts w:ascii="仿宋_GB2312" w:hAnsi="宋体" w:eastAsia="仿宋_GB2312"/>
                <w:color w:val="auto"/>
                <w:sz w:val="24"/>
              </w:rPr>
            </w:pPr>
          </w:p>
        </w:tc>
      </w:tr>
      <w:tr w14:paraId="2C76AA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262C6BD7">
            <w:pPr>
              <w:pStyle w:val="16"/>
              <w:keepNext/>
              <w:spacing w:after="0" w:line="440" w:lineRule="exact"/>
              <w:ind w:left="63" w:right="63"/>
              <w:rPr>
                <w:rFonts w:ascii="仿宋_GB2312" w:hAnsi="宋体" w:eastAsia="仿宋_GB2312"/>
                <w:color w:val="auto"/>
                <w:sz w:val="24"/>
              </w:rPr>
            </w:pPr>
          </w:p>
        </w:tc>
        <w:tc>
          <w:tcPr>
            <w:tcW w:w="1276" w:type="dxa"/>
            <w:vAlign w:val="center"/>
          </w:tcPr>
          <w:p w14:paraId="1131F0F3">
            <w:pPr>
              <w:pStyle w:val="16"/>
              <w:keepNext/>
              <w:spacing w:after="0" w:line="440" w:lineRule="exact"/>
              <w:ind w:left="63" w:right="63"/>
              <w:rPr>
                <w:rFonts w:ascii="仿宋_GB2312" w:hAnsi="宋体" w:eastAsia="仿宋_GB2312"/>
                <w:color w:val="auto"/>
                <w:sz w:val="24"/>
              </w:rPr>
            </w:pPr>
          </w:p>
        </w:tc>
        <w:tc>
          <w:tcPr>
            <w:tcW w:w="1418" w:type="dxa"/>
            <w:vAlign w:val="center"/>
          </w:tcPr>
          <w:p w14:paraId="43F54596">
            <w:pPr>
              <w:pStyle w:val="16"/>
              <w:keepNext/>
              <w:spacing w:after="0" w:line="440" w:lineRule="exact"/>
              <w:ind w:left="63" w:right="63"/>
              <w:rPr>
                <w:rFonts w:ascii="仿宋_GB2312" w:hAnsi="宋体" w:eastAsia="仿宋_GB2312"/>
                <w:color w:val="auto"/>
                <w:sz w:val="24"/>
              </w:rPr>
            </w:pPr>
          </w:p>
        </w:tc>
        <w:tc>
          <w:tcPr>
            <w:tcW w:w="940" w:type="dxa"/>
            <w:vAlign w:val="center"/>
          </w:tcPr>
          <w:p w14:paraId="337B64E2">
            <w:pPr>
              <w:pStyle w:val="16"/>
              <w:keepNext/>
              <w:spacing w:after="0" w:line="440" w:lineRule="exact"/>
              <w:ind w:left="63" w:right="63"/>
              <w:rPr>
                <w:rFonts w:ascii="仿宋_GB2312" w:hAnsi="宋体" w:eastAsia="仿宋_GB2312"/>
                <w:color w:val="auto"/>
                <w:sz w:val="24"/>
              </w:rPr>
            </w:pPr>
          </w:p>
        </w:tc>
        <w:tc>
          <w:tcPr>
            <w:tcW w:w="851" w:type="dxa"/>
            <w:vAlign w:val="center"/>
          </w:tcPr>
          <w:p w14:paraId="1FDA0054">
            <w:pPr>
              <w:pStyle w:val="16"/>
              <w:keepNext/>
              <w:spacing w:after="0" w:line="440" w:lineRule="exact"/>
              <w:ind w:left="63" w:right="63"/>
              <w:rPr>
                <w:rFonts w:ascii="仿宋_GB2312" w:hAnsi="宋体" w:eastAsia="仿宋_GB2312"/>
                <w:color w:val="auto"/>
                <w:sz w:val="24"/>
              </w:rPr>
            </w:pPr>
          </w:p>
        </w:tc>
        <w:tc>
          <w:tcPr>
            <w:tcW w:w="1044" w:type="dxa"/>
            <w:vAlign w:val="center"/>
          </w:tcPr>
          <w:p w14:paraId="094B6246">
            <w:pPr>
              <w:pStyle w:val="16"/>
              <w:keepNext/>
              <w:spacing w:after="0" w:line="440" w:lineRule="exact"/>
              <w:ind w:left="63" w:right="63"/>
              <w:rPr>
                <w:rFonts w:ascii="仿宋_GB2312" w:hAnsi="宋体" w:eastAsia="仿宋_GB2312"/>
                <w:color w:val="auto"/>
                <w:sz w:val="24"/>
              </w:rPr>
            </w:pPr>
          </w:p>
        </w:tc>
        <w:tc>
          <w:tcPr>
            <w:tcW w:w="992" w:type="dxa"/>
            <w:vAlign w:val="center"/>
          </w:tcPr>
          <w:p w14:paraId="2C05BD0C">
            <w:pPr>
              <w:pStyle w:val="16"/>
              <w:keepNext/>
              <w:spacing w:after="0" w:line="440" w:lineRule="exact"/>
              <w:ind w:left="63" w:right="63"/>
              <w:rPr>
                <w:rFonts w:ascii="仿宋_GB2312" w:hAnsi="宋体" w:eastAsia="仿宋_GB2312"/>
                <w:color w:val="auto"/>
                <w:sz w:val="24"/>
              </w:rPr>
            </w:pPr>
          </w:p>
        </w:tc>
        <w:tc>
          <w:tcPr>
            <w:tcW w:w="851" w:type="dxa"/>
            <w:vAlign w:val="center"/>
          </w:tcPr>
          <w:p w14:paraId="73322FE0">
            <w:pPr>
              <w:pStyle w:val="16"/>
              <w:keepNext/>
              <w:spacing w:after="0" w:line="440" w:lineRule="exact"/>
              <w:ind w:left="63" w:right="63"/>
              <w:rPr>
                <w:rFonts w:ascii="仿宋_GB2312" w:hAnsi="宋体" w:eastAsia="仿宋_GB2312"/>
                <w:color w:val="auto"/>
                <w:sz w:val="24"/>
              </w:rPr>
            </w:pPr>
          </w:p>
        </w:tc>
        <w:tc>
          <w:tcPr>
            <w:tcW w:w="1487" w:type="dxa"/>
            <w:vAlign w:val="center"/>
          </w:tcPr>
          <w:p w14:paraId="67639F41">
            <w:pPr>
              <w:pStyle w:val="16"/>
              <w:keepNext/>
              <w:spacing w:after="0" w:line="440" w:lineRule="exact"/>
              <w:ind w:left="63" w:right="63"/>
              <w:rPr>
                <w:rFonts w:ascii="仿宋_GB2312" w:hAnsi="宋体" w:eastAsia="仿宋_GB2312"/>
                <w:color w:val="auto"/>
                <w:sz w:val="24"/>
              </w:rPr>
            </w:pPr>
          </w:p>
        </w:tc>
        <w:tc>
          <w:tcPr>
            <w:tcW w:w="992" w:type="dxa"/>
            <w:vAlign w:val="center"/>
          </w:tcPr>
          <w:p w14:paraId="73E17C9E">
            <w:pPr>
              <w:pStyle w:val="16"/>
              <w:keepNext/>
              <w:spacing w:after="0" w:line="440" w:lineRule="exact"/>
              <w:ind w:left="63" w:right="63"/>
              <w:rPr>
                <w:rFonts w:ascii="仿宋_GB2312" w:hAnsi="宋体" w:eastAsia="仿宋_GB2312"/>
                <w:color w:val="auto"/>
                <w:sz w:val="24"/>
              </w:rPr>
            </w:pPr>
          </w:p>
        </w:tc>
      </w:tr>
      <w:tr w14:paraId="1516A3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5F84D43E">
            <w:pPr>
              <w:pStyle w:val="16"/>
              <w:keepNext/>
              <w:spacing w:after="0" w:line="440" w:lineRule="exact"/>
              <w:ind w:left="63" w:right="63"/>
              <w:rPr>
                <w:rFonts w:ascii="仿宋_GB2312" w:hAnsi="宋体" w:eastAsia="仿宋_GB2312"/>
                <w:color w:val="auto"/>
                <w:sz w:val="24"/>
              </w:rPr>
            </w:pPr>
          </w:p>
        </w:tc>
        <w:tc>
          <w:tcPr>
            <w:tcW w:w="1276" w:type="dxa"/>
            <w:vAlign w:val="center"/>
          </w:tcPr>
          <w:p w14:paraId="05CF3C13">
            <w:pPr>
              <w:pStyle w:val="16"/>
              <w:keepNext/>
              <w:spacing w:after="0" w:line="440" w:lineRule="exact"/>
              <w:ind w:left="63" w:right="63"/>
              <w:rPr>
                <w:rFonts w:ascii="仿宋_GB2312" w:hAnsi="宋体" w:eastAsia="仿宋_GB2312"/>
                <w:color w:val="auto"/>
                <w:sz w:val="24"/>
              </w:rPr>
            </w:pPr>
          </w:p>
        </w:tc>
        <w:tc>
          <w:tcPr>
            <w:tcW w:w="1418" w:type="dxa"/>
            <w:vAlign w:val="center"/>
          </w:tcPr>
          <w:p w14:paraId="7A404771">
            <w:pPr>
              <w:pStyle w:val="16"/>
              <w:keepNext/>
              <w:spacing w:after="0" w:line="440" w:lineRule="exact"/>
              <w:ind w:left="63" w:right="63"/>
              <w:rPr>
                <w:rFonts w:ascii="仿宋_GB2312" w:hAnsi="宋体" w:eastAsia="仿宋_GB2312"/>
                <w:color w:val="auto"/>
                <w:sz w:val="24"/>
              </w:rPr>
            </w:pPr>
          </w:p>
        </w:tc>
        <w:tc>
          <w:tcPr>
            <w:tcW w:w="940" w:type="dxa"/>
            <w:vAlign w:val="center"/>
          </w:tcPr>
          <w:p w14:paraId="0F01B024">
            <w:pPr>
              <w:pStyle w:val="16"/>
              <w:keepNext/>
              <w:spacing w:after="0" w:line="440" w:lineRule="exact"/>
              <w:ind w:left="63" w:right="63"/>
              <w:rPr>
                <w:rFonts w:ascii="仿宋_GB2312" w:hAnsi="宋体" w:eastAsia="仿宋_GB2312"/>
                <w:color w:val="auto"/>
                <w:sz w:val="24"/>
              </w:rPr>
            </w:pPr>
          </w:p>
        </w:tc>
        <w:tc>
          <w:tcPr>
            <w:tcW w:w="851" w:type="dxa"/>
            <w:vAlign w:val="center"/>
          </w:tcPr>
          <w:p w14:paraId="4ECF12BE">
            <w:pPr>
              <w:pStyle w:val="16"/>
              <w:keepNext/>
              <w:spacing w:after="0" w:line="440" w:lineRule="exact"/>
              <w:ind w:left="63" w:right="63"/>
              <w:rPr>
                <w:rFonts w:ascii="仿宋_GB2312" w:hAnsi="宋体" w:eastAsia="仿宋_GB2312"/>
                <w:color w:val="auto"/>
                <w:sz w:val="24"/>
              </w:rPr>
            </w:pPr>
          </w:p>
        </w:tc>
        <w:tc>
          <w:tcPr>
            <w:tcW w:w="1044" w:type="dxa"/>
            <w:vAlign w:val="center"/>
          </w:tcPr>
          <w:p w14:paraId="790EEFAB">
            <w:pPr>
              <w:pStyle w:val="16"/>
              <w:keepNext/>
              <w:spacing w:after="0" w:line="440" w:lineRule="exact"/>
              <w:ind w:left="63" w:right="63"/>
              <w:rPr>
                <w:rFonts w:ascii="仿宋_GB2312" w:hAnsi="宋体" w:eastAsia="仿宋_GB2312"/>
                <w:color w:val="auto"/>
                <w:sz w:val="24"/>
              </w:rPr>
            </w:pPr>
          </w:p>
        </w:tc>
        <w:tc>
          <w:tcPr>
            <w:tcW w:w="992" w:type="dxa"/>
            <w:vAlign w:val="center"/>
          </w:tcPr>
          <w:p w14:paraId="4D0D5B7F">
            <w:pPr>
              <w:pStyle w:val="16"/>
              <w:keepNext/>
              <w:spacing w:after="0" w:line="440" w:lineRule="exact"/>
              <w:ind w:left="63" w:right="63"/>
              <w:rPr>
                <w:rFonts w:ascii="仿宋_GB2312" w:hAnsi="宋体" w:eastAsia="仿宋_GB2312"/>
                <w:color w:val="auto"/>
                <w:sz w:val="24"/>
              </w:rPr>
            </w:pPr>
          </w:p>
        </w:tc>
        <w:tc>
          <w:tcPr>
            <w:tcW w:w="851" w:type="dxa"/>
            <w:vAlign w:val="center"/>
          </w:tcPr>
          <w:p w14:paraId="147BF207">
            <w:pPr>
              <w:pStyle w:val="16"/>
              <w:keepNext/>
              <w:spacing w:after="0" w:line="440" w:lineRule="exact"/>
              <w:ind w:left="63" w:right="63"/>
              <w:rPr>
                <w:rFonts w:ascii="仿宋_GB2312" w:hAnsi="宋体" w:eastAsia="仿宋_GB2312"/>
                <w:color w:val="auto"/>
                <w:sz w:val="24"/>
              </w:rPr>
            </w:pPr>
          </w:p>
        </w:tc>
        <w:tc>
          <w:tcPr>
            <w:tcW w:w="1487" w:type="dxa"/>
            <w:vAlign w:val="center"/>
          </w:tcPr>
          <w:p w14:paraId="7200B6AE">
            <w:pPr>
              <w:pStyle w:val="16"/>
              <w:keepNext/>
              <w:spacing w:after="0" w:line="440" w:lineRule="exact"/>
              <w:ind w:left="63" w:right="63"/>
              <w:rPr>
                <w:rFonts w:ascii="仿宋_GB2312" w:hAnsi="宋体" w:eastAsia="仿宋_GB2312"/>
                <w:color w:val="auto"/>
                <w:sz w:val="24"/>
              </w:rPr>
            </w:pPr>
          </w:p>
        </w:tc>
        <w:tc>
          <w:tcPr>
            <w:tcW w:w="992" w:type="dxa"/>
            <w:vAlign w:val="center"/>
          </w:tcPr>
          <w:p w14:paraId="206D1DA2">
            <w:pPr>
              <w:pStyle w:val="16"/>
              <w:keepNext/>
              <w:spacing w:after="0" w:line="440" w:lineRule="exact"/>
              <w:ind w:left="63" w:right="63"/>
              <w:rPr>
                <w:rFonts w:ascii="仿宋_GB2312" w:hAnsi="宋体" w:eastAsia="仿宋_GB2312"/>
                <w:color w:val="auto"/>
                <w:sz w:val="24"/>
              </w:rPr>
            </w:pPr>
          </w:p>
        </w:tc>
      </w:tr>
      <w:tr w14:paraId="4B4117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208747D7">
            <w:pPr>
              <w:pStyle w:val="16"/>
              <w:keepNext/>
              <w:spacing w:after="0" w:line="440" w:lineRule="exact"/>
              <w:ind w:left="63" w:right="63"/>
              <w:rPr>
                <w:rFonts w:ascii="仿宋_GB2312" w:hAnsi="宋体" w:eastAsia="仿宋_GB2312"/>
                <w:color w:val="auto"/>
                <w:sz w:val="24"/>
              </w:rPr>
            </w:pPr>
          </w:p>
        </w:tc>
        <w:tc>
          <w:tcPr>
            <w:tcW w:w="1276" w:type="dxa"/>
            <w:vAlign w:val="center"/>
          </w:tcPr>
          <w:p w14:paraId="00DBB709">
            <w:pPr>
              <w:pStyle w:val="16"/>
              <w:keepNext/>
              <w:spacing w:after="0" w:line="440" w:lineRule="exact"/>
              <w:ind w:left="63" w:right="63"/>
              <w:rPr>
                <w:rFonts w:ascii="仿宋_GB2312" w:hAnsi="宋体" w:eastAsia="仿宋_GB2312"/>
                <w:color w:val="auto"/>
                <w:sz w:val="24"/>
              </w:rPr>
            </w:pPr>
          </w:p>
        </w:tc>
        <w:tc>
          <w:tcPr>
            <w:tcW w:w="1418" w:type="dxa"/>
            <w:vAlign w:val="center"/>
          </w:tcPr>
          <w:p w14:paraId="08098307">
            <w:pPr>
              <w:pStyle w:val="16"/>
              <w:keepNext/>
              <w:spacing w:after="0" w:line="440" w:lineRule="exact"/>
              <w:ind w:left="63" w:right="63"/>
              <w:rPr>
                <w:rFonts w:ascii="仿宋_GB2312" w:hAnsi="宋体" w:eastAsia="仿宋_GB2312"/>
                <w:color w:val="auto"/>
                <w:sz w:val="24"/>
              </w:rPr>
            </w:pPr>
          </w:p>
        </w:tc>
        <w:tc>
          <w:tcPr>
            <w:tcW w:w="940" w:type="dxa"/>
            <w:vAlign w:val="center"/>
          </w:tcPr>
          <w:p w14:paraId="6FF46434">
            <w:pPr>
              <w:pStyle w:val="16"/>
              <w:keepNext/>
              <w:spacing w:after="0" w:line="440" w:lineRule="exact"/>
              <w:ind w:left="63" w:right="63"/>
              <w:rPr>
                <w:rFonts w:ascii="仿宋_GB2312" w:hAnsi="宋体" w:eastAsia="仿宋_GB2312"/>
                <w:color w:val="auto"/>
                <w:sz w:val="24"/>
              </w:rPr>
            </w:pPr>
          </w:p>
        </w:tc>
        <w:tc>
          <w:tcPr>
            <w:tcW w:w="851" w:type="dxa"/>
            <w:vAlign w:val="center"/>
          </w:tcPr>
          <w:p w14:paraId="0DB5213B">
            <w:pPr>
              <w:pStyle w:val="16"/>
              <w:keepNext/>
              <w:spacing w:after="0" w:line="440" w:lineRule="exact"/>
              <w:ind w:left="63" w:right="63"/>
              <w:rPr>
                <w:rFonts w:ascii="仿宋_GB2312" w:hAnsi="宋体" w:eastAsia="仿宋_GB2312"/>
                <w:color w:val="auto"/>
                <w:sz w:val="24"/>
              </w:rPr>
            </w:pPr>
          </w:p>
        </w:tc>
        <w:tc>
          <w:tcPr>
            <w:tcW w:w="1044" w:type="dxa"/>
            <w:vAlign w:val="center"/>
          </w:tcPr>
          <w:p w14:paraId="78C899BD">
            <w:pPr>
              <w:pStyle w:val="16"/>
              <w:keepNext/>
              <w:spacing w:after="0" w:line="440" w:lineRule="exact"/>
              <w:ind w:left="63" w:right="63"/>
              <w:rPr>
                <w:rFonts w:ascii="仿宋_GB2312" w:hAnsi="宋体" w:eastAsia="仿宋_GB2312"/>
                <w:color w:val="auto"/>
                <w:sz w:val="24"/>
              </w:rPr>
            </w:pPr>
          </w:p>
        </w:tc>
        <w:tc>
          <w:tcPr>
            <w:tcW w:w="992" w:type="dxa"/>
            <w:vAlign w:val="center"/>
          </w:tcPr>
          <w:p w14:paraId="42BEE889">
            <w:pPr>
              <w:pStyle w:val="16"/>
              <w:keepNext/>
              <w:spacing w:after="0" w:line="440" w:lineRule="exact"/>
              <w:ind w:left="63" w:right="63"/>
              <w:rPr>
                <w:rFonts w:ascii="仿宋_GB2312" w:hAnsi="宋体" w:eastAsia="仿宋_GB2312"/>
                <w:color w:val="auto"/>
                <w:sz w:val="24"/>
              </w:rPr>
            </w:pPr>
          </w:p>
        </w:tc>
        <w:tc>
          <w:tcPr>
            <w:tcW w:w="851" w:type="dxa"/>
            <w:vAlign w:val="center"/>
          </w:tcPr>
          <w:p w14:paraId="30EBB9CB">
            <w:pPr>
              <w:pStyle w:val="16"/>
              <w:keepNext/>
              <w:spacing w:after="0" w:line="440" w:lineRule="exact"/>
              <w:ind w:left="63" w:right="63"/>
              <w:rPr>
                <w:rFonts w:ascii="仿宋_GB2312" w:hAnsi="宋体" w:eastAsia="仿宋_GB2312"/>
                <w:color w:val="auto"/>
                <w:sz w:val="24"/>
              </w:rPr>
            </w:pPr>
          </w:p>
        </w:tc>
        <w:tc>
          <w:tcPr>
            <w:tcW w:w="1487" w:type="dxa"/>
            <w:vAlign w:val="center"/>
          </w:tcPr>
          <w:p w14:paraId="5E437B68">
            <w:pPr>
              <w:pStyle w:val="16"/>
              <w:keepNext/>
              <w:spacing w:after="0" w:line="440" w:lineRule="exact"/>
              <w:ind w:left="63" w:right="63"/>
              <w:rPr>
                <w:rFonts w:ascii="仿宋_GB2312" w:hAnsi="宋体" w:eastAsia="仿宋_GB2312"/>
                <w:color w:val="auto"/>
                <w:sz w:val="24"/>
              </w:rPr>
            </w:pPr>
          </w:p>
        </w:tc>
        <w:tc>
          <w:tcPr>
            <w:tcW w:w="992" w:type="dxa"/>
            <w:vAlign w:val="center"/>
          </w:tcPr>
          <w:p w14:paraId="5DE23CBD">
            <w:pPr>
              <w:pStyle w:val="16"/>
              <w:keepNext/>
              <w:spacing w:after="0" w:line="440" w:lineRule="exact"/>
              <w:ind w:left="63" w:right="63"/>
              <w:rPr>
                <w:rFonts w:ascii="仿宋_GB2312" w:hAnsi="宋体" w:eastAsia="仿宋_GB2312"/>
                <w:color w:val="auto"/>
                <w:sz w:val="24"/>
              </w:rPr>
            </w:pPr>
          </w:p>
        </w:tc>
      </w:tr>
      <w:tr w14:paraId="3C1016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1B2D42C3">
            <w:pPr>
              <w:pStyle w:val="16"/>
              <w:keepNext/>
              <w:spacing w:after="0" w:line="440" w:lineRule="exact"/>
              <w:ind w:left="63" w:right="63"/>
              <w:rPr>
                <w:rFonts w:ascii="仿宋_GB2312" w:hAnsi="宋体" w:eastAsia="仿宋_GB2312"/>
                <w:color w:val="auto"/>
                <w:sz w:val="24"/>
              </w:rPr>
            </w:pPr>
          </w:p>
        </w:tc>
        <w:tc>
          <w:tcPr>
            <w:tcW w:w="1276" w:type="dxa"/>
            <w:vAlign w:val="center"/>
          </w:tcPr>
          <w:p w14:paraId="3266FE38">
            <w:pPr>
              <w:pStyle w:val="16"/>
              <w:keepNext/>
              <w:spacing w:after="0" w:line="440" w:lineRule="exact"/>
              <w:ind w:left="63" w:right="63"/>
              <w:rPr>
                <w:rFonts w:ascii="仿宋_GB2312" w:hAnsi="宋体" w:eastAsia="仿宋_GB2312"/>
                <w:color w:val="auto"/>
                <w:sz w:val="24"/>
              </w:rPr>
            </w:pPr>
          </w:p>
        </w:tc>
        <w:tc>
          <w:tcPr>
            <w:tcW w:w="1418" w:type="dxa"/>
            <w:vAlign w:val="center"/>
          </w:tcPr>
          <w:p w14:paraId="343379D8">
            <w:pPr>
              <w:pStyle w:val="16"/>
              <w:keepNext/>
              <w:spacing w:after="0" w:line="440" w:lineRule="exact"/>
              <w:ind w:left="63" w:right="63"/>
              <w:rPr>
                <w:rFonts w:ascii="仿宋_GB2312" w:hAnsi="宋体" w:eastAsia="仿宋_GB2312"/>
                <w:color w:val="auto"/>
                <w:sz w:val="24"/>
              </w:rPr>
            </w:pPr>
          </w:p>
        </w:tc>
        <w:tc>
          <w:tcPr>
            <w:tcW w:w="940" w:type="dxa"/>
            <w:vAlign w:val="center"/>
          </w:tcPr>
          <w:p w14:paraId="35D62298">
            <w:pPr>
              <w:pStyle w:val="16"/>
              <w:keepNext/>
              <w:spacing w:after="0" w:line="440" w:lineRule="exact"/>
              <w:ind w:left="63" w:right="63"/>
              <w:rPr>
                <w:rFonts w:ascii="仿宋_GB2312" w:hAnsi="宋体" w:eastAsia="仿宋_GB2312"/>
                <w:color w:val="auto"/>
                <w:sz w:val="24"/>
              </w:rPr>
            </w:pPr>
          </w:p>
        </w:tc>
        <w:tc>
          <w:tcPr>
            <w:tcW w:w="851" w:type="dxa"/>
            <w:vAlign w:val="center"/>
          </w:tcPr>
          <w:p w14:paraId="72F9F3DD">
            <w:pPr>
              <w:pStyle w:val="16"/>
              <w:keepNext/>
              <w:spacing w:after="0" w:line="440" w:lineRule="exact"/>
              <w:ind w:left="63" w:right="63"/>
              <w:rPr>
                <w:rFonts w:ascii="仿宋_GB2312" w:hAnsi="宋体" w:eastAsia="仿宋_GB2312"/>
                <w:color w:val="auto"/>
                <w:sz w:val="24"/>
              </w:rPr>
            </w:pPr>
          </w:p>
        </w:tc>
        <w:tc>
          <w:tcPr>
            <w:tcW w:w="1044" w:type="dxa"/>
            <w:vAlign w:val="center"/>
          </w:tcPr>
          <w:p w14:paraId="7A0D4C88">
            <w:pPr>
              <w:pStyle w:val="16"/>
              <w:keepNext/>
              <w:spacing w:after="0" w:line="440" w:lineRule="exact"/>
              <w:ind w:left="63" w:right="63"/>
              <w:rPr>
                <w:rFonts w:ascii="仿宋_GB2312" w:hAnsi="宋体" w:eastAsia="仿宋_GB2312"/>
                <w:color w:val="auto"/>
                <w:sz w:val="24"/>
              </w:rPr>
            </w:pPr>
          </w:p>
        </w:tc>
        <w:tc>
          <w:tcPr>
            <w:tcW w:w="992" w:type="dxa"/>
            <w:vAlign w:val="center"/>
          </w:tcPr>
          <w:p w14:paraId="6B3E094C">
            <w:pPr>
              <w:pStyle w:val="16"/>
              <w:keepNext/>
              <w:spacing w:after="0" w:line="440" w:lineRule="exact"/>
              <w:ind w:left="63" w:right="63"/>
              <w:rPr>
                <w:rFonts w:ascii="仿宋_GB2312" w:hAnsi="宋体" w:eastAsia="仿宋_GB2312"/>
                <w:color w:val="auto"/>
                <w:sz w:val="24"/>
              </w:rPr>
            </w:pPr>
          </w:p>
        </w:tc>
        <w:tc>
          <w:tcPr>
            <w:tcW w:w="851" w:type="dxa"/>
            <w:vAlign w:val="center"/>
          </w:tcPr>
          <w:p w14:paraId="45F7873E">
            <w:pPr>
              <w:pStyle w:val="16"/>
              <w:keepNext/>
              <w:spacing w:after="0" w:line="440" w:lineRule="exact"/>
              <w:ind w:left="63" w:right="63"/>
              <w:rPr>
                <w:rFonts w:ascii="仿宋_GB2312" w:hAnsi="宋体" w:eastAsia="仿宋_GB2312"/>
                <w:color w:val="auto"/>
                <w:sz w:val="24"/>
              </w:rPr>
            </w:pPr>
          </w:p>
        </w:tc>
        <w:tc>
          <w:tcPr>
            <w:tcW w:w="1487" w:type="dxa"/>
            <w:vAlign w:val="center"/>
          </w:tcPr>
          <w:p w14:paraId="440C3F3F">
            <w:pPr>
              <w:pStyle w:val="16"/>
              <w:keepNext/>
              <w:spacing w:after="0" w:line="440" w:lineRule="exact"/>
              <w:ind w:left="63" w:right="63"/>
              <w:rPr>
                <w:rFonts w:ascii="仿宋_GB2312" w:hAnsi="宋体" w:eastAsia="仿宋_GB2312"/>
                <w:color w:val="auto"/>
                <w:sz w:val="24"/>
              </w:rPr>
            </w:pPr>
          </w:p>
        </w:tc>
        <w:tc>
          <w:tcPr>
            <w:tcW w:w="992" w:type="dxa"/>
            <w:vAlign w:val="center"/>
          </w:tcPr>
          <w:p w14:paraId="24E3390B">
            <w:pPr>
              <w:pStyle w:val="16"/>
              <w:keepNext/>
              <w:spacing w:after="0" w:line="440" w:lineRule="exact"/>
              <w:ind w:left="63" w:right="63"/>
              <w:rPr>
                <w:rFonts w:ascii="仿宋_GB2312" w:hAnsi="宋体" w:eastAsia="仿宋_GB2312"/>
                <w:color w:val="auto"/>
                <w:sz w:val="24"/>
              </w:rPr>
            </w:pPr>
          </w:p>
        </w:tc>
      </w:tr>
      <w:tr w14:paraId="11EF9E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50443B67">
            <w:pPr>
              <w:pStyle w:val="16"/>
              <w:keepNext/>
              <w:spacing w:after="0" w:line="440" w:lineRule="exact"/>
              <w:ind w:left="63" w:right="63"/>
              <w:rPr>
                <w:rFonts w:ascii="仿宋_GB2312" w:hAnsi="宋体" w:eastAsia="仿宋_GB2312"/>
                <w:color w:val="auto"/>
                <w:sz w:val="24"/>
              </w:rPr>
            </w:pPr>
          </w:p>
        </w:tc>
        <w:tc>
          <w:tcPr>
            <w:tcW w:w="1276" w:type="dxa"/>
            <w:vAlign w:val="center"/>
          </w:tcPr>
          <w:p w14:paraId="64A7BED9">
            <w:pPr>
              <w:pStyle w:val="16"/>
              <w:keepNext/>
              <w:spacing w:after="0" w:line="440" w:lineRule="exact"/>
              <w:ind w:left="63" w:right="63"/>
              <w:rPr>
                <w:rFonts w:ascii="仿宋_GB2312" w:hAnsi="宋体" w:eastAsia="仿宋_GB2312"/>
                <w:color w:val="auto"/>
                <w:sz w:val="24"/>
              </w:rPr>
            </w:pPr>
          </w:p>
        </w:tc>
        <w:tc>
          <w:tcPr>
            <w:tcW w:w="1418" w:type="dxa"/>
            <w:vAlign w:val="center"/>
          </w:tcPr>
          <w:p w14:paraId="12518245">
            <w:pPr>
              <w:pStyle w:val="16"/>
              <w:keepNext/>
              <w:spacing w:after="0" w:line="440" w:lineRule="exact"/>
              <w:ind w:left="63" w:right="63"/>
              <w:rPr>
                <w:rFonts w:ascii="仿宋_GB2312" w:hAnsi="宋体" w:eastAsia="仿宋_GB2312"/>
                <w:color w:val="auto"/>
                <w:sz w:val="24"/>
              </w:rPr>
            </w:pPr>
          </w:p>
        </w:tc>
        <w:tc>
          <w:tcPr>
            <w:tcW w:w="940" w:type="dxa"/>
            <w:vAlign w:val="center"/>
          </w:tcPr>
          <w:p w14:paraId="5BFF5912">
            <w:pPr>
              <w:pStyle w:val="16"/>
              <w:keepNext/>
              <w:spacing w:after="0" w:line="440" w:lineRule="exact"/>
              <w:ind w:left="63" w:right="63"/>
              <w:rPr>
                <w:rFonts w:ascii="仿宋_GB2312" w:hAnsi="宋体" w:eastAsia="仿宋_GB2312"/>
                <w:color w:val="auto"/>
                <w:sz w:val="24"/>
              </w:rPr>
            </w:pPr>
          </w:p>
        </w:tc>
        <w:tc>
          <w:tcPr>
            <w:tcW w:w="851" w:type="dxa"/>
            <w:vAlign w:val="center"/>
          </w:tcPr>
          <w:p w14:paraId="6E08F6BB">
            <w:pPr>
              <w:pStyle w:val="16"/>
              <w:keepNext/>
              <w:spacing w:after="0" w:line="440" w:lineRule="exact"/>
              <w:ind w:left="63" w:right="63"/>
              <w:rPr>
                <w:rFonts w:ascii="仿宋_GB2312" w:hAnsi="宋体" w:eastAsia="仿宋_GB2312"/>
                <w:color w:val="auto"/>
                <w:sz w:val="24"/>
              </w:rPr>
            </w:pPr>
          </w:p>
        </w:tc>
        <w:tc>
          <w:tcPr>
            <w:tcW w:w="1044" w:type="dxa"/>
            <w:vAlign w:val="center"/>
          </w:tcPr>
          <w:p w14:paraId="68EE530D">
            <w:pPr>
              <w:pStyle w:val="16"/>
              <w:keepNext/>
              <w:spacing w:after="0" w:line="440" w:lineRule="exact"/>
              <w:ind w:left="63" w:right="63"/>
              <w:rPr>
                <w:rFonts w:ascii="仿宋_GB2312" w:hAnsi="宋体" w:eastAsia="仿宋_GB2312"/>
                <w:color w:val="auto"/>
                <w:sz w:val="24"/>
              </w:rPr>
            </w:pPr>
          </w:p>
        </w:tc>
        <w:tc>
          <w:tcPr>
            <w:tcW w:w="992" w:type="dxa"/>
            <w:vAlign w:val="center"/>
          </w:tcPr>
          <w:p w14:paraId="19F501F3">
            <w:pPr>
              <w:pStyle w:val="16"/>
              <w:keepNext/>
              <w:spacing w:after="0" w:line="440" w:lineRule="exact"/>
              <w:ind w:left="63" w:right="63"/>
              <w:rPr>
                <w:rFonts w:ascii="仿宋_GB2312" w:hAnsi="宋体" w:eastAsia="仿宋_GB2312"/>
                <w:color w:val="auto"/>
                <w:sz w:val="24"/>
              </w:rPr>
            </w:pPr>
          </w:p>
        </w:tc>
        <w:tc>
          <w:tcPr>
            <w:tcW w:w="851" w:type="dxa"/>
            <w:vAlign w:val="center"/>
          </w:tcPr>
          <w:p w14:paraId="67589427">
            <w:pPr>
              <w:pStyle w:val="16"/>
              <w:keepNext/>
              <w:spacing w:after="0" w:line="440" w:lineRule="exact"/>
              <w:ind w:left="63" w:right="63"/>
              <w:rPr>
                <w:rFonts w:ascii="仿宋_GB2312" w:hAnsi="宋体" w:eastAsia="仿宋_GB2312"/>
                <w:color w:val="auto"/>
                <w:sz w:val="24"/>
              </w:rPr>
            </w:pPr>
          </w:p>
        </w:tc>
        <w:tc>
          <w:tcPr>
            <w:tcW w:w="1487" w:type="dxa"/>
            <w:vAlign w:val="center"/>
          </w:tcPr>
          <w:p w14:paraId="4C3883F1">
            <w:pPr>
              <w:pStyle w:val="16"/>
              <w:keepNext/>
              <w:spacing w:after="0" w:line="440" w:lineRule="exact"/>
              <w:ind w:left="63" w:right="63"/>
              <w:rPr>
                <w:rFonts w:ascii="仿宋_GB2312" w:hAnsi="宋体" w:eastAsia="仿宋_GB2312"/>
                <w:color w:val="auto"/>
                <w:sz w:val="24"/>
              </w:rPr>
            </w:pPr>
          </w:p>
        </w:tc>
        <w:tc>
          <w:tcPr>
            <w:tcW w:w="992" w:type="dxa"/>
            <w:vAlign w:val="center"/>
          </w:tcPr>
          <w:p w14:paraId="2F2AA458">
            <w:pPr>
              <w:pStyle w:val="16"/>
              <w:keepNext/>
              <w:spacing w:after="0" w:line="440" w:lineRule="exact"/>
              <w:ind w:left="63" w:right="63"/>
              <w:rPr>
                <w:rFonts w:ascii="仿宋_GB2312" w:hAnsi="宋体" w:eastAsia="仿宋_GB2312"/>
                <w:color w:val="auto"/>
                <w:sz w:val="24"/>
              </w:rPr>
            </w:pPr>
          </w:p>
        </w:tc>
      </w:tr>
      <w:tr w14:paraId="7BA0BE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30915F5B">
            <w:pPr>
              <w:pStyle w:val="16"/>
              <w:keepNext/>
              <w:spacing w:after="0" w:line="440" w:lineRule="exact"/>
              <w:ind w:left="63" w:right="63"/>
              <w:rPr>
                <w:rFonts w:ascii="仿宋_GB2312" w:hAnsi="宋体" w:eastAsia="仿宋_GB2312"/>
                <w:color w:val="auto"/>
                <w:sz w:val="24"/>
              </w:rPr>
            </w:pPr>
          </w:p>
        </w:tc>
        <w:tc>
          <w:tcPr>
            <w:tcW w:w="1276" w:type="dxa"/>
            <w:vAlign w:val="center"/>
          </w:tcPr>
          <w:p w14:paraId="5403EEF7">
            <w:pPr>
              <w:pStyle w:val="16"/>
              <w:keepNext/>
              <w:spacing w:after="0" w:line="440" w:lineRule="exact"/>
              <w:ind w:left="63" w:right="63"/>
              <w:rPr>
                <w:rFonts w:ascii="仿宋_GB2312" w:hAnsi="宋体" w:eastAsia="仿宋_GB2312"/>
                <w:color w:val="auto"/>
                <w:sz w:val="24"/>
              </w:rPr>
            </w:pPr>
          </w:p>
        </w:tc>
        <w:tc>
          <w:tcPr>
            <w:tcW w:w="1418" w:type="dxa"/>
            <w:vAlign w:val="center"/>
          </w:tcPr>
          <w:p w14:paraId="35F34975">
            <w:pPr>
              <w:pStyle w:val="16"/>
              <w:keepNext/>
              <w:spacing w:after="0" w:line="440" w:lineRule="exact"/>
              <w:ind w:left="63" w:right="63"/>
              <w:rPr>
                <w:rFonts w:ascii="仿宋_GB2312" w:hAnsi="宋体" w:eastAsia="仿宋_GB2312"/>
                <w:color w:val="auto"/>
                <w:sz w:val="24"/>
              </w:rPr>
            </w:pPr>
          </w:p>
        </w:tc>
        <w:tc>
          <w:tcPr>
            <w:tcW w:w="940" w:type="dxa"/>
            <w:vAlign w:val="center"/>
          </w:tcPr>
          <w:p w14:paraId="5155CB2B">
            <w:pPr>
              <w:pStyle w:val="16"/>
              <w:keepNext/>
              <w:spacing w:after="0" w:line="440" w:lineRule="exact"/>
              <w:ind w:left="63" w:right="63"/>
              <w:rPr>
                <w:rFonts w:ascii="仿宋_GB2312" w:hAnsi="宋体" w:eastAsia="仿宋_GB2312"/>
                <w:color w:val="auto"/>
                <w:sz w:val="24"/>
              </w:rPr>
            </w:pPr>
          </w:p>
        </w:tc>
        <w:tc>
          <w:tcPr>
            <w:tcW w:w="851" w:type="dxa"/>
            <w:vAlign w:val="center"/>
          </w:tcPr>
          <w:p w14:paraId="63601D44">
            <w:pPr>
              <w:pStyle w:val="16"/>
              <w:keepNext/>
              <w:spacing w:after="0" w:line="440" w:lineRule="exact"/>
              <w:ind w:left="63" w:right="63"/>
              <w:rPr>
                <w:rFonts w:ascii="仿宋_GB2312" w:hAnsi="宋体" w:eastAsia="仿宋_GB2312"/>
                <w:color w:val="auto"/>
                <w:sz w:val="24"/>
              </w:rPr>
            </w:pPr>
          </w:p>
        </w:tc>
        <w:tc>
          <w:tcPr>
            <w:tcW w:w="1044" w:type="dxa"/>
            <w:vAlign w:val="center"/>
          </w:tcPr>
          <w:p w14:paraId="794FA213">
            <w:pPr>
              <w:pStyle w:val="16"/>
              <w:keepNext/>
              <w:spacing w:after="0" w:line="440" w:lineRule="exact"/>
              <w:ind w:left="63" w:right="63"/>
              <w:rPr>
                <w:rFonts w:ascii="仿宋_GB2312" w:hAnsi="宋体" w:eastAsia="仿宋_GB2312"/>
                <w:color w:val="auto"/>
                <w:sz w:val="24"/>
              </w:rPr>
            </w:pPr>
          </w:p>
        </w:tc>
        <w:tc>
          <w:tcPr>
            <w:tcW w:w="992" w:type="dxa"/>
            <w:vAlign w:val="center"/>
          </w:tcPr>
          <w:p w14:paraId="7F09B413">
            <w:pPr>
              <w:pStyle w:val="16"/>
              <w:keepNext/>
              <w:spacing w:after="0" w:line="440" w:lineRule="exact"/>
              <w:ind w:left="63" w:right="63"/>
              <w:rPr>
                <w:rFonts w:ascii="仿宋_GB2312" w:hAnsi="宋体" w:eastAsia="仿宋_GB2312"/>
                <w:color w:val="auto"/>
                <w:sz w:val="24"/>
              </w:rPr>
            </w:pPr>
          </w:p>
        </w:tc>
        <w:tc>
          <w:tcPr>
            <w:tcW w:w="851" w:type="dxa"/>
            <w:vAlign w:val="center"/>
          </w:tcPr>
          <w:p w14:paraId="324E42CD">
            <w:pPr>
              <w:pStyle w:val="16"/>
              <w:keepNext/>
              <w:spacing w:after="0" w:line="440" w:lineRule="exact"/>
              <w:ind w:left="63" w:right="63"/>
              <w:rPr>
                <w:rFonts w:ascii="仿宋_GB2312" w:hAnsi="宋体" w:eastAsia="仿宋_GB2312"/>
                <w:color w:val="auto"/>
                <w:sz w:val="24"/>
              </w:rPr>
            </w:pPr>
          </w:p>
        </w:tc>
        <w:tc>
          <w:tcPr>
            <w:tcW w:w="1487" w:type="dxa"/>
            <w:vAlign w:val="center"/>
          </w:tcPr>
          <w:p w14:paraId="7F657CB9">
            <w:pPr>
              <w:pStyle w:val="16"/>
              <w:keepNext/>
              <w:spacing w:after="0" w:line="440" w:lineRule="exact"/>
              <w:ind w:left="63" w:right="63"/>
              <w:rPr>
                <w:rFonts w:ascii="仿宋_GB2312" w:hAnsi="宋体" w:eastAsia="仿宋_GB2312"/>
                <w:color w:val="auto"/>
                <w:sz w:val="24"/>
              </w:rPr>
            </w:pPr>
          </w:p>
        </w:tc>
        <w:tc>
          <w:tcPr>
            <w:tcW w:w="992" w:type="dxa"/>
            <w:vAlign w:val="center"/>
          </w:tcPr>
          <w:p w14:paraId="736EC5A2">
            <w:pPr>
              <w:pStyle w:val="16"/>
              <w:keepNext/>
              <w:spacing w:after="0" w:line="440" w:lineRule="exact"/>
              <w:ind w:left="63" w:right="63"/>
              <w:rPr>
                <w:rFonts w:ascii="仿宋_GB2312" w:hAnsi="宋体" w:eastAsia="仿宋_GB2312"/>
                <w:color w:val="auto"/>
                <w:sz w:val="24"/>
              </w:rPr>
            </w:pPr>
          </w:p>
        </w:tc>
      </w:tr>
      <w:tr w14:paraId="710EC6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60BC0ECD">
            <w:pPr>
              <w:rPr>
                <w:rFonts w:ascii="仿宋_GB2312" w:hAnsi="宋体" w:eastAsia="仿宋_GB2312"/>
                <w:color w:val="auto"/>
                <w:sz w:val="24"/>
              </w:rPr>
            </w:pPr>
          </w:p>
        </w:tc>
        <w:tc>
          <w:tcPr>
            <w:tcW w:w="1276" w:type="dxa"/>
            <w:vAlign w:val="center"/>
          </w:tcPr>
          <w:p w14:paraId="2990C2FD">
            <w:pPr>
              <w:jc w:val="center"/>
              <w:rPr>
                <w:rFonts w:ascii="仿宋_GB2312" w:hAnsi="宋体" w:eastAsia="仿宋_GB2312"/>
                <w:color w:val="auto"/>
                <w:sz w:val="24"/>
              </w:rPr>
            </w:pPr>
          </w:p>
        </w:tc>
        <w:tc>
          <w:tcPr>
            <w:tcW w:w="1418" w:type="dxa"/>
            <w:vAlign w:val="center"/>
          </w:tcPr>
          <w:p w14:paraId="319528B2">
            <w:pPr>
              <w:jc w:val="center"/>
              <w:rPr>
                <w:rFonts w:ascii="仿宋_GB2312" w:hAnsi="宋体" w:eastAsia="仿宋_GB2312"/>
                <w:color w:val="auto"/>
                <w:sz w:val="24"/>
              </w:rPr>
            </w:pPr>
          </w:p>
        </w:tc>
        <w:tc>
          <w:tcPr>
            <w:tcW w:w="940" w:type="dxa"/>
            <w:vAlign w:val="center"/>
          </w:tcPr>
          <w:p w14:paraId="424704C3">
            <w:pPr>
              <w:jc w:val="center"/>
              <w:rPr>
                <w:rFonts w:ascii="仿宋_GB2312" w:hAnsi="宋体" w:eastAsia="仿宋_GB2312"/>
                <w:color w:val="auto"/>
                <w:sz w:val="24"/>
              </w:rPr>
            </w:pPr>
          </w:p>
        </w:tc>
        <w:tc>
          <w:tcPr>
            <w:tcW w:w="851" w:type="dxa"/>
            <w:vAlign w:val="center"/>
          </w:tcPr>
          <w:p w14:paraId="398E8D59">
            <w:pPr>
              <w:jc w:val="center"/>
              <w:rPr>
                <w:rFonts w:ascii="仿宋_GB2312" w:hAnsi="宋体" w:eastAsia="仿宋_GB2312"/>
                <w:color w:val="auto"/>
                <w:sz w:val="24"/>
              </w:rPr>
            </w:pPr>
          </w:p>
        </w:tc>
        <w:tc>
          <w:tcPr>
            <w:tcW w:w="1044" w:type="dxa"/>
            <w:vAlign w:val="center"/>
          </w:tcPr>
          <w:p w14:paraId="2CD16760">
            <w:pPr>
              <w:jc w:val="center"/>
              <w:rPr>
                <w:rFonts w:ascii="仿宋_GB2312" w:hAnsi="宋体" w:eastAsia="仿宋_GB2312"/>
                <w:color w:val="auto"/>
                <w:sz w:val="24"/>
              </w:rPr>
            </w:pPr>
          </w:p>
        </w:tc>
        <w:tc>
          <w:tcPr>
            <w:tcW w:w="992" w:type="dxa"/>
            <w:vAlign w:val="center"/>
          </w:tcPr>
          <w:p w14:paraId="787791C2">
            <w:pPr>
              <w:jc w:val="center"/>
              <w:rPr>
                <w:rFonts w:ascii="仿宋_GB2312" w:hAnsi="宋体" w:eastAsia="仿宋_GB2312"/>
                <w:color w:val="auto"/>
                <w:sz w:val="24"/>
              </w:rPr>
            </w:pPr>
          </w:p>
        </w:tc>
        <w:tc>
          <w:tcPr>
            <w:tcW w:w="851" w:type="dxa"/>
            <w:vAlign w:val="center"/>
          </w:tcPr>
          <w:p w14:paraId="1E1FAF0C">
            <w:pPr>
              <w:jc w:val="center"/>
              <w:rPr>
                <w:rFonts w:ascii="仿宋_GB2312" w:hAnsi="宋体" w:eastAsia="仿宋_GB2312"/>
                <w:color w:val="auto"/>
                <w:sz w:val="24"/>
              </w:rPr>
            </w:pPr>
          </w:p>
        </w:tc>
        <w:tc>
          <w:tcPr>
            <w:tcW w:w="1487" w:type="dxa"/>
            <w:vAlign w:val="center"/>
          </w:tcPr>
          <w:p w14:paraId="408B24AB">
            <w:pPr>
              <w:jc w:val="center"/>
              <w:rPr>
                <w:rFonts w:ascii="仿宋_GB2312" w:hAnsi="宋体" w:eastAsia="仿宋_GB2312"/>
                <w:color w:val="auto"/>
                <w:sz w:val="24"/>
              </w:rPr>
            </w:pPr>
          </w:p>
        </w:tc>
        <w:tc>
          <w:tcPr>
            <w:tcW w:w="992" w:type="dxa"/>
            <w:vAlign w:val="center"/>
          </w:tcPr>
          <w:p w14:paraId="350A8EA3">
            <w:pPr>
              <w:jc w:val="center"/>
              <w:rPr>
                <w:rFonts w:ascii="仿宋_GB2312" w:hAnsi="宋体" w:eastAsia="仿宋_GB2312"/>
                <w:color w:val="auto"/>
                <w:sz w:val="24"/>
              </w:rPr>
            </w:pPr>
          </w:p>
        </w:tc>
      </w:tr>
      <w:tr w14:paraId="327B83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5EF05A09">
            <w:pPr>
              <w:pStyle w:val="16"/>
              <w:keepNext/>
              <w:spacing w:after="0" w:line="440" w:lineRule="exact"/>
              <w:ind w:left="63" w:right="63"/>
              <w:rPr>
                <w:rFonts w:ascii="仿宋_GB2312" w:hAnsi="宋体" w:eastAsia="仿宋_GB2312"/>
                <w:color w:val="auto"/>
                <w:sz w:val="24"/>
              </w:rPr>
            </w:pPr>
          </w:p>
        </w:tc>
        <w:tc>
          <w:tcPr>
            <w:tcW w:w="1276" w:type="dxa"/>
            <w:vAlign w:val="center"/>
          </w:tcPr>
          <w:p w14:paraId="45BB0361">
            <w:pPr>
              <w:pStyle w:val="16"/>
              <w:keepNext/>
              <w:spacing w:after="0" w:line="440" w:lineRule="exact"/>
              <w:ind w:left="63" w:right="63"/>
              <w:rPr>
                <w:rFonts w:ascii="仿宋_GB2312" w:hAnsi="宋体" w:eastAsia="仿宋_GB2312"/>
                <w:color w:val="auto"/>
                <w:sz w:val="24"/>
              </w:rPr>
            </w:pPr>
          </w:p>
        </w:tc>
        <w:tc>
          <w:tcPr>
            <w:tcW w:w="1418" w:type="dxa"/>
            <w:vAlign w:val="center"/>
          </w:tcPr>
          <w:p w14:paraId="327D8099">
            <w:pPr>
              <w:pStyle w:val="16"/>
              <w:keepNext/>
              <w:spacing w:after="0" w:line="440" w:lineRule="exact"/>
              <w:ind w:left="63" w:right="63"/>
              <w:rPr>
                <w:rFonts w:ascii="仿宋_GB2312" w:hAnsi="宋体" w:eastAsia="仿宋_GB2312"/>
                <w:color w:val="auto"/>
                <w:sz w:val="24"/>
              </w:rPr>
            </w:pPr>
          </w:p>
        </w:tc>
        <w:tc>
          <w:tcPr>
            <w:tcW w:w="940" w:type="dxa"/>
            <w:vAlign w:val="center"/>
          </w:tcPr>
          <w:p w14:paraId="13BB37B0">
            <w:pPr>
              <w:pStyle w:val="16"/>
              <w:keepNext/>
              <w:spacing w:after="0" w:line="440" w:lineRule="exact"/>
              <w:ind w:left="63" w:right="63"/>
              <w:rPr>
                <w:rFonts w:ascii="仿宋_GB2312" w:hAnsi="宋体" w:eastAsia="仿宋_GB2312"/>
                <w:color w:val="auto"/>
                <w:sz w:val="24"/>
              </w:rPr>
            </w:pPr>
          </w:p>
        </w:tc>
        <w:tc>
          <w:tcPr>
            <w:tcW w:w="851" w:type="dxa"/>
            <w:vAlign w:val="center"/>
          </w:tcPr>
          <w:p w14:paraId="10542711">
            <w:pPr>
              <w:pStyle w:val="16"/>
              <w:keepNext/>
              <w:spacing w:after="0" w:line="440" w:lineRule="exact"/>
              <w:ind w:left="63" w:right="63"/>
              <w:rPr>
                <w:rFonts w:ascii="仿宋_GB2312" w:hAnsi="宋体" w:eastAsia="仿宋_GB2312"/>
                <w:color w:val="auto"/>
                <w:sz w:val="24"/>
              </w:rPr>
            </w:pPr>
          </w:p>
        </w:tc>
        <w:tc>
          <w:tcPr>
            <w:tcW w:w="1044" w:type="dxa"/>
            <w:vAlign w:val="center"/>
          </w:tcPr>
          <w:p w14:paraId="076B7FA3">
            <w:pPr>
              <w:pStyle w:val="16"/>
              <w:keepNext/>
              <w:spacing w:after="0" w:line="440" w:lineRule="exact"/>
              <w:ind w:left="63" w:right="63"/>
              <w:rPr>
                <w:rFonts w:ascii="仿宋_GB2312" w:hAnsi="宋体" w:eastAsia="仿宋_GB2312"/>
                <w:color w:val="auto"/>
                <w:sz w:val="24"/>
              </w:rPr>
            </w:pPr>
          </w:p>
        </w:tc>
        <w:tc>
          <w:tcPr>
            <w:tcW w:w="992" w:type="dxa"/>
            <w:vAlign w:val="center"/>
          </w:tcPr>
          <w:p w14:paraId="420C3621">
            <w:pPr>
              <w:pStyle w:val="16"/>
              <w:keepNext/>
              <w:spacing w:after="0" w:line="440" w:lineRule="exact"/>
              <w:ind w:left="63" w:right="63"/>
              <w:rPr>
                <w:rFonts w:ascii="仿宋_GB2312" w:hAnsi="宋体" w:eastAsia="仿宋_GB2312"/>
                <w:color w:val="auto"/>
                <w:sz w:val="24"/>
              </w:rPr>
            </w:pPr>
          </w:p>
        </w:tc>
        <w:tc>
          <w:tcPr>
            <w:tcW w:w="851" w:type="dxa"/>
            <w:vAlign w:val="center"/>
          </w:tcPr>
          <w:p w14:paraId="69856661">
            <w:pPr>
              <w:pStyle w:val="16"/>
              <w:keepNext/>
              <w:spacing w:after="0" w:line="440" w:lineRule="exact"/>
              <w:ind w:left="63" w:right="63"/>
              <w:rPr>
                <w:rFonts w:ascii="仿宋_GB2312" w:hAnsi="宋体" w:eastAsia="仿宋_GB2312"/>
                <w:color w:val="auto"/>
                <w:sz w:val="24"/>
              </w:rPr>
            </w:pPr>
          </w:p>
        </w:tc>
        <w:tc>
          <w:tcPr>
            <w:tcW w:w="1487" w:type="dxa"/>
            <w:vAlign w:val="center"/>
          </w:tcPr>
          <w:p w14:paraId="3DB581A3">
            <w:pPr>
              <w:pStyle w:val="16"/>
              <w:keepNext/>
              <w:spacing w:after="0" w:line="440" w:lineRule="exact"/>
              <w:ind w:left="63" w:right="63"/>
              <w:rPr>
                <w:rFonts w:ascii="仿宋_GB2312" w:hAnsi="宋体" w:eastAsia="仿宋_GB2312"/>
                <w:color w:val="auto"/>
                <w:sz w:val="24"/>
              </w:rPr>
            </w:pPr>
          </w:p>
        </w:tc>
        <w:tc>
          <w:tcPr>
            <w:tcW w:w="992" w:type="dxa"/>
            <w:vAlign w:val="center"/>
          </w:tcPr>
          <w:p w14:paraId="773B215A">
            <w:pPr>
              <w:pStyle w:val="16"/>
              <w:keepNext/>
              <w:spacing w:after="0" w:line="440" w:lineRule="exact"/>
              <w:ind w:left="63" w:right="63"/>
              <w:rPr>
                <w:rFonts w:ascii="仿宋_GB2312" w:hAnsi="宋体" w:eastAsia="仿宋_GB2312"/>
                <w:color w:val="auto"/>
                <w:sz w:val="24"/>
              </w:rPr>
            </w:pPr>
          </w:p>
        </w:tc>
      </w:tr>
      <w:tr w14:paraId="11409B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476D4DF4">
            <w:pPr>
              <w:jc w:val="center"/>
              <w:rPr>
                <w:rFonts w:ascii="仿宋_GB2312" w:hAnsi="宋体" w:eastAsia="仿宋_GB2312"/>
                <w:color w:val="auto"/>
                <w:sz w:val="24"/>
              </w:rPr>
            </w:pPr>
          </w:p>
        </w:tc>
        <w:tc>
          <w:tcPr>
            <w:tcW w:w="1276" w:type="dxa"/>
            <w:vAlign w:val="center"/>
          </w:tcPr>
          <w:p w14:paraId="47545851">
            <w:pPr>
              <w:jc w:val="center"/>
              <w:rPr>
                <w:rFonts w:ascii="仿宋_GB2312" w:hAnsi="宋体" w:eastAsia="仿宋_GB2312"/>
                <w:color w:val="auto"/>
                <w:sz w:val="24"/>
              </w:rPr>
            </w:pPr>
          </w:p>
        </w:tc>
        <w:tc>
          <w:tcPr>
            <w:tcW w:w="1418" w:type="dxa"/>
            <w:vAlign w:val="center"/>
          </w:tcPr>
          <w:p w14:paraId="09CCEAA1">
            <w:pPr>
              <w:jc w:val="center"/>
              <w:rPr>
                <w:rFonts w:ascii="仿宋_GB2312" w:hAnsi="宋体" w:eastAsia="仿宋_GB2312"/>
                <w:color w:val="auto"/>
                <w:sz w:val="24"/>
              </w:rPr>
            </w:pPr>
          </w:p>
        </w:tc>
        <w:tc>
          <w:tcPr>
            <w:tcW w:w="940" w:type="dxa"/>
            <w:vAlign w:val="center"/>
          </w:tcPr>
          <w:p w14:paraId="1551D5BE">
            <w:pPr>
              <w:jc w:val="center"/>
              <w:rPr>
                <w:rFonts w:ascii="仿宋_GB2312" w:hAnsi="宋体" w:eastAsia="仿宋_GB2312"/>
                <w:color w:val="auto"/>
                <w:sz w:val="24"/>
              </w:rPr>
            </w:pPr>
          </w:p>
        </w:tc>
        <w:tc>
          <w:tcPr>
            <w:tcW w:w="851" w:type="dxa"/>
            <w:vAlign w:val="center"/>
          </w:tcPr>
          <w:p w14:paraId="7F8196C9">
            <w:pPr>
              <w:jc w:val="center"/>
              <w:rPr>
                <w:rFonts w:ascii="仿宋_GB2312" w:hAnsi="宋体" w:eastAsia="仿宋_GB2312"/>
                <w:color w:val="auto"/>
                <w:sz w:val="24"/>
              </w:rPr>
            </w:pPr>
          </w:p>
        </w:tc>
        <w:tc>
          <w:tcPr>
            <w:tcW w:w="1044" w:type="dxa"/>
            <w:vAlign w:val="center"/>
          </w:tcPr>
          <w:p w14:paraId="2982A923">
            <w:pPr>
              <w:jc w:val="center"/>
              <w:rPr>
                <w:rFonts w:ascii="仿宋_GB2312" w:hAnsi="宋体" w:eastAsia="仿宋_GB2312"/>
                <w:color w:val="auto"/>
                <w:sz w:val="24"/>
              </w:rPr>
            </w:pPr>
          </w:p>
        </w:tc>
        <w:tc>
          <w:tcPr>
            <w:tcW w:w="992" w:type="dxa"/>
            <w:vAlign w:val="center"/>
          </w:tcPr>
          <w:p w14:paraId="149F70F8">
            <w:pPr>
              <w:jc w:val="center"/>
              <w:rPr>
                <w:rFonts w:ascii="仿宋_GB2312" w:hAnsi="宋体" w:eastAsia="仿宋_GB2312"/>
                <w:color w:val="auto"/>
                <w:sz w:val="24"/>
              </w:rPr>
            </w:pPr>
          </w:p>
        </w:tc>
        <w:tc>
          <w:tcPr>
            <w:tcW w:w="851" w:type="dxa"/>
            <w:vAlign w:val="center"/>
          </w:tcPr>
          <w:p w14:paraId="43BD97FC">
            <w:pPr>
              <w:jc w:val="center"/>
              <w:rPr>
                <w:rFonts w:ascii="仿宋_GB2312" w:hAnsi="宋体" w:eastAsia="仿宋_GB2312"/>
                <w:color w:val="auto"/>
                <w:sz w:val="24"/>
              </w:rPr>
            </w:pPr>
          </w:p>
        </w:tc>
        <w:tc>
          <w:tcPr>
            <w:tcW w:w="1487" w:type="dxa"/>
            <w:vAlign w:val="center"/>
          </w:tcPr>
          <w:p w14:paraId="5B7C79BC">
            <w:pPr>
              <w:jc w:val="center"/>
              <w:rPr>
                <w:rFonts w:ascii="仿宋_GB2312" w:hAnsi="宋体" w:eastAsia="仿宋_GB2312"/>
                <w:color w:val="auto"/>
                <w:sz w:val="24"/>
              </w:rPr>
            </w:pPr>
          </w:p>
        </w:tc>
        <w:tc>
          <w:tcPr>
            <w:tcW w:w="992" w:type="dxa"/>
            <w:vAlign w:val="center"/>
          </w:tcPr>
          <w:p w14:paraId="5156FD4F">
            <w:pPr>
              <w:jc w:val="center"/>
              <w:rPr>
                <w:rFonts w:ascii="仿宋_GB2312" w:hAnsi="宋体" w:eastAsia="仿宋_GB2312"/>
                <w:color w:val="auto"/>
                <w:sz w:val="24"/>
              </w:rPr>
            </w:pPr>
          </w:p>
        </w:tc>
      </w:tr>
      <w:tr w14:paraId="3E2A6C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769F912E">
            <w:pPr>
              <w:jc w:val="center"/>
              <w:rPr>
                <w:rFonts w:ascii="仿宋_GB2312" w:hAnsi="宋体" w:eastAsia="仿宋_GB2312"/>
                <w:color w:val="auto"/>
                <w:sz w:val="24"/>
              </w:rPr>
            </w:pPr>
          </w:p>
        </w:tc>
        <w:tc>
          <w:tcPr>
            <w:tcW w:w="1276" w:type="dxa"/>
            <w:vAlign w:val="center"/>
          </w:tcPr>
          <w:p w14:paraId="6291912A">
            <w:pPr>
              <w:jc w:val="center"/>
              <w:rPr>
                <w:rFonts w:ascii="仿宋_GB2312" w:hAnsi="宋体" w:eastAsia="仿宋_GB2312"/>
                <w:color w:val="auto"/>
                <w:sz w:val="24"/>
              </w:rPr>
            </w:pPr>
          </w:p>
        </w:tc>
        <w:tc>
          <w:tcPr>
            <w:tcW w:w="1418" w:type="dxa"/>
            <w:vAlign w:val="center"/>
          </w:tcPr>
          <w:p w14:paraId="057AD10D">
            <w:pPr>
              <w:jc w:val="center"/>
              <w:rPr>
                <w:rFonts w:ascii="仿宋_GB2312" w:hAnsi="宋体" w:eastAsia="仿宋_GB2312"/>
                <w:color w:val="auto"/>
                <w:sz w:val="24"/>
              </w:rPr>
            </w:pPr>
          </w:p>
        </w:tc>
        <w:tc>
          <w:tcPr>
            <w:tcW w:w="940" w:type="dxa"/>
            <w:vAlign w:val="center"/>
          </w:tcPr>
          <w:p w14:paraId="53B29C90">
            <w:pPr>
              <w:jc w:val="center"/>
              <w:rPr>
                <w:rFonts w:ascii="仿宋_GB2312" w:hAnsi="宋体" w:eastAsia="仿宋_GB2312"/>
                <w:color w:val="auto"/>
                <w:sz w:val="24"/>
              </w:rPr>
            </w:pPr>
          </w:p>
        </w:tc>
        <w:tc>
          <w:tcPr>
            <w:tcW w:w="851" w:type="dxa"/>
            <w:vAlign w:val="center"/>
          </w:tcPr>
          <w:p w14:paraId="062D2D0A">
            <w:pPr>
              <w:jc w:val="center"/>
              <w:rPr>
                <w:rFonts w:ascii="仿宋_GB2312" w:hAnsi="宋体" w:eastAsia="仿宋_GB2312"/>
                <w:color w:val="auto"/>
                <w:sz w:val="24"/>
              </w:rPr>
            </w:pPr>
          </w:p>
        </w:tc>
        <w:tc>
          <w:tcPr>
            <w:tcW w:w="1044" w:type="dxa"/>
            <w:vAlign w:val="center"/>
          </w:tcPr>
          <w:p w14:paraId="0E257B41">
            <w:pPr>
              <w:jc w:val="center"/>
              <w:rPr>
                <w:rFonts w:ascii="仿宋_GB2312" w:hAnsi="宋体" w:eastAsia="仿宋_GB2312"/>
                <w:color w:val="auto"/>
                <w:sz w:val="24"/>
              </w:rPr>
            </w:pPr>
          </w:p>
        </w:tc>
        <w:tc>
          <w:tcPr>
            <w:tcW w:w="992" w:type="dxa"/>
            <w:vAlign w:val="center"/>
          </w:tcPr>
          <w:p w14:paraId="4EF61CF1">
            <w:pPr>
              <w:jc w:val="center"/>
              <w:rPr>
                <w:rFonts w:ascii="仿宋_GB2312" w:hAnsi="宋体" w:eastAsia="仿宋_GB2312"/>
                <w:color w:val="auto"/>
                <w:sz w:val="24"/>
              </w:rPr>
            </w:pPr>
          </w:p>
        </w:tc>
        <w:tc>
          <w:tcPr>
            <w:tcW w:w="851" w:type="dxa"/>
            <w:vAlign w:val="center"/>
          </w:tcPr>
          <w:p w14:paraId="52C12975">
            <w:pPr>
              <w:jc w:val="center"/>
              <w:rPr>
                <w:rFonts w:ascii="仿宋_GB2312" w:hAnsi="宋体" w:eastAsia="仿宋_GB2312"/>
                <w:color w:val="auto"/>
                <w:sz w:val="24"/>
              </w:rPr>
            </w:pPr>
          </w:p>
        </w:tc>
        <w:tc>
          <w:tcPr>
            <w:tcW w:w="1487" w:type="dxa"/>
            <w:vAlign w:val="center"/>
          </w:tcPr>
          <w:p w14:paraId="57605A86">
            <w:pPr>
              <w:jc w:val="center"/>
              <w:rPr>
                <w:rFonts w:ascii="仿宋_GB2312" w:hAnsi="宋体" w:eastAsia="仿宋_GB2312"/>
                <w:color w:val="auto"/>
                <w:sz w:val="24"/>
              </w:rPr>
            </w:pPr>
          </w:p>
        </w:tc>
        <w:tc>
          <w:tcPr>
            <w:tcW w:w="992" w:type="dxa"/>
            <w:vAlign w:val="center"/>
          </w:tcPr>
          <w:p w14:paraId="267DAB89">
            <w:pPr>
              <w:jc w:val="center"/>
              <w:rPr>
                <w:rFonts w:ascii="仿宋_GB2312" w:hAnsi="宋体" w:eastAsia="仿宋_GB2312"/>
                <w:color w:val="auto"/>
                <w:sz w:val="24"/>
              </w:rPr>
            </w:pPr>
          </w:p>
        </w:tc>
      </w:tr>
      <w:tr w14:paraId="207FBA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7CA39439">
            <w:pPr>
              <w:jc w:val="center"/>
              <w:rPr>
                <w:rFonts w:ascii="仿宋_GB2312" w:hAnsi="宋体" w:eastAsia="仿宋_GB2312"/>
                <w:color w:val="auto"/>
                <w:sz w:val="24"/>
              </w:rPr>
            </w:pPr>
          </w:p>
        </w:tc>
        <w:tc>
          <w:tcPr>
            <w:tcW w:w="1276" w:type="dxa"/>
            <w:vAlign w:val="center"/>
          </w:tcPr>
          <w:p w14:paraId="2A7A5402">
            <w:pPr>
              <w:jc w:val="center"/>
              <w:rPr>
                <w:rFonts w:ascii="仿宋_GB2312" w:hAnsi="宋体" w:eastAsia="仿宋_GB2312"/>
                <w:color w:val="auto"/>
                <w:sz w:val="24"/>
              </w:rPr>
            </w:pPr>
          </w:p>
        </w:tc>
        <w:tc>
          <w:tcPr>
            <w:tcW w:w="1418" w:type="dxa"/>
            <w:vAlign w:val="center"/>
          </w:tcPr>
          <w:p w14:paraId="31F58999">
            <w:pPr>
              <w:jc w:val="center"/>
              <w:rPr>
                <w:rFonts w:ascii="仿宋_GB2312" w:hAnsi="宋体" w:eastAsia="仿宋_GB2312"/>
                <w:color w:val="auto"/>
                <w:sz w:val="24"/>
              </w:rPr>
            </w:pPr>
          </w:p>
        </w:tc>
        <w:tc>
          <w:tcPr>
            <w:tcW w:w="940" w:type="dxa"/>
            <w:vAlign w:val="center"/>
          </w:tcPr>
          <w:p w14:paraId="33AC8741">
            <w:pPr>
              <w:jc w:val="center"/>
              <w:rPr>
                <w:rFonts w:ascii="仿宋_GB2312" w:hAnsi="宋体" w:eastAsia="仿宋_GB2312"/>
                <w:color w:val="auto"/>
                <w:sz w:val="24"/>
              </w:rPr>
            </w:pPr>
          </w:p>
        </w:tc>
        <w:tc>
          <w:tcPr>
            <w:tcW w:w="851" w:type="dxa"/>
            <w:vAlign w:val="center"/>
          </w:tcPr>
          <w:p w14:paraId="7CCD85D4">
            <w:pPr>
              <w:jc w:val="center"/>
              <w:rPr>
                <w:rFonts w:ascii="仿宋_GB2312" w:hAnsi="宋体" w:eastAsia="仿宋_GB2312"/>
                <w:color w:val="auto"/>
                <w:sz w:val="24"/>
              </w:rPr>
            </w:pPr>
          </w:p>
        </w:tc>
        <w:tc>
          <w:tcPr>
            <w:tcW w:w="1044" w:type="dxa"/>
            <w:vAlign w:val="center"/>
          </w:tcPr>
          <w:p w14:paraId="7393FF36">
            <w:pPr>
              <w:jc w:val="center"/>
              <w:rPr>
                <w:rFonts w:ascii="仿宋_GB2312" w:hAnsi="宋体" w:eastAsia="仿宋_GB2312"/>
                <w:color w:val="auto"/>
                <w:sz w:val="24"/>
              </w:rPr>
            </w:pPr>
          </w:p>
        </w:tc>
        <w:tc>
          <w:tcPr>
            <w:tcW w:w="992" w:type="dxa"/>
            <w:vAlign w:val="center"/>
          </w:tcPr>
          <w:p w14:paraId="0FB2BBB9">
            <w:pPr>
              <w:jc w:val="center"/>
              <w:rPr>
                <w:rFonts w:ascii="仿宋_GB2312" w:hAnsi="宋体" w:eastAsia="仿宋_GB2312"/>
                <w:color w:val="auto"/>
                <w:sz w:val="24"/>
              </w:rPr>
            </w:pPr>
          </w:p>
        </w:tc>
        <w:tc>
          <w:tcPr>
            <w:tcW w:w="851" w:type="dxa"/>
            <w:vAlign w:val="center"/>
          </w:tcPr>
          <w:p w14:paraId="56D85A7C">
            <w:pPr>
              <w:jc w:val="center"/>
              <w:rPr>
                <w:rFonts w:ascii="仿宋_GB2312" w:hAnsi="宋体" w:eastAsia="仿宋_GB2312"/>
                <w:color w:val="auto"/>
                <w:sz w:val="24"/>
              </w:rPr>
            </w:pPr>
          </w:p>
        </w:tc>
        <w:tc>
          <w:tcPr>
            <w:tcW w:w="1487" w:type="dxa"/>
            <w:vAlign w:val="center"/>
          </w:tcPr>
          <w:p w14:paraId="45141C51">
            <w:pPr>
              <w:jc w:val="center"/>
              <w:rPr>
                <w:rFonts w:ascii="仿宋_GB2312" w:hAnsi="宋体" w:eastAsia="仿宋_GB2312"/>
                <w:color w:val="auto"/>
                <w:sz w:val="24"/>
              </w:rPr>
            </w:pPr>
          </w:p>
        </w:tc>
        <w:tc>
          <w:tcPr>
            <w:tcW w:w="992" w:type="dxa"/>
            <w:vAlign w:val="center"/>
          </w:tcPr>
          <w:p w14:paraId="2F8F1E07">
            <w:pPr>
              <w:jc w:val="center"/>
              <w:rPr>
                <w:rFonts w:ascii="仿宋_GB2312" w:hAnsi="宋体" w:eastAsia="仿宋_GB2312"/>
                <w:color w:val="auto"/>
                <w:sz w:val="24"/>
              </w:rPr>
            </w:pPr>
          </w:p>
        </w:tc>
      </w:tr>
      <w:tr w14:paraId="575D6B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5F2D1BAA">
            <w:pPr>
              <w:jc w:val="center"/>
              <w:rPr>
                <w:rFonts w:ascii="仿宋_GB2312" w:hAnsi="宋体" w:eastAsia="仿宋_GB2312"/>
                <w:color w:val="auto"/>
                <w:sz w:val="24"/>
              </w:rPr>
            </w:pPr>
          </w:p>
        </w:tc>
        <w:tc>
          <w:tcPr>
            <w:tcW w:w="1276" w:type="dxa"/>
            <w:vAlign w:val="center"/>
          </w:tcPr>
          <w:p w14:paraId="608B2B83">
            <w:pPr>
              <w:jc w:val="center"/>
              <w:rPr>
                <w:rFonts w:ascii="仿宋_GB2312" w:hAnsi="宋体" w:eastAsia="仿宋_GB2312"/>
                <w:color w:val="auto"/>
                <w:sz w:val="24"/>
              </w:rPr>
            </w:pPr>
          </w:p>
        </w:tc>
        <w:tc>
          <w:tcPr>
            <w:tcW w:w="1418" w:type="dxa"/>
            <w:vAlign w:val="center"/>
          </w:tcPr>
          <w:p w14:paraId="561129DD">
            <w:pPr>
              <w:jc w:val="center"/>
              <w:rPr>
                <w:rFonts w:ascii="仿宋_GB2312" w:hAnsi="宋体" w:eastAsia="仿宋_GB2312"/>
                <w:color w:val="auto"/>
                <w:sz w:val="24"/>
              </w:rPr>
            </w:pPr>
          </w:p>
        </w:tc>
        <w:tc>
          <w:tcPr>
            <w:tcW w:w="940" w:type="dxa"/>
            <w:vAlign w:val="center"/>
          </w:tcPr>
          <w:p w14:paraId="6B7FE4FD">
            <w:pPr>
              <w:jc w:val="center"/>
              <w:rPr>
                <w:rFonts w:ascii="仿宋_GB2312" w:hAnsi="宋体" w:eastAsia="仿宋_GB2312"/>
                <w:color w:val="auto"/>
                <w:sz w:val="24"/>
              </w:rPr>
            </w:pPr>
          </w:p>
        </w:tc>
        <w:tc>
          <w:tcPr>
            <w:tcW w:w="851" w:type="dxa"/>
            <w:vAlign w:val="center"/>
          </w:tcPr>
          <w:p w14:paraId="2480B8B8">
            <w:pPr>
              <w:jc w:val="center"/>
              <w:rPr>
                <w:rFonts w:ascii="仿宋_GB2312" w:hAnsi="宋体" w:eastAsia="仿宋_GB2312"/>
                <w:color w:val="auto"/>
                <w:sz w:val="24"/>
              </w:rPr>
            </w:pPr>
          </w:p>
        </w:tc>
        <w:tc>
          <w:tcPr>
            <w:tcW w:w="1044" w:type="dxa"/>
            <w:vAlign w:val="center"/>
          </w:tcPr>
          <w:p w14:paraId="793B3997">
            <w:pPr>
              <w:jc w:val="center"/>
              <w:rPr>
                <w:rFonts w:ascii="仿宋_GB2312" w:hAnsi="宋体" w:eastAsia="仿宋_GB2312"/>
                <w:color w:val="auto"/>
                <w:sz w:val="24"/>
              </w:rPr>
            </w:pPr>
          </w:p>
        </w:tc>
        <w:tc>
          <w:tcPr>
            <w:tcW w:w="992" w:type="dxa"/>
            <w:vAlign w:val="center"/>
          </w:tcPr>
          <w:p w14:paraId="701D5262">
            <w:pPr>
              <w:jc w:val="center"/>
              <w:rPr>
                <w:rFonts w:ascii="仿宋_GB2312" w:hAnsi="宋体" w:eastAsia="仿宋_GB2312"/>
                <w:color w:val="auto"/>
                <w:sz w:val="24"/>
              </w:rPr>
            </w:pPr>
          </w:p>
        </w:tc>
        <w:tc>
          <w:tcPr>
            <w:tcW w:w="851" w:type="dxa"/>
            <w:vAlign w:val="center"/>
          </w:tcPr>
          <w:p w14:paraId="2FEE759C">
            <w:pPr>
              <w:jc w:val="center"/>
              <w:rPr>
                <w:rFonts w:ascii="仿宋_GB2312" w:hAnsi="宋体" w:eastAsia="仿宋_GB2312"/>
                <w:color w:val="auto"/>
                <w:sz w:val="24"/>
              </w:rPr>
            </w:pPr>
          </w:p>
        </w:tc>
        <w:tc>
          <w:tcPr>
            <w:tcW w:w="1487" w:type="dxa"/>
            <w:vAlign w:val="center"/>
          </w:tcPr>
          <w:p w14:paraId="6A22ACD3">
            <w:pPr>
              <w:jc w:val="center"/>
              <w:rPr>
                <w:rFonts w:ascii="仿宋_GB2312" w:hAnsi="宋体" w:eastAsia="仿宋_GB2312"/>
                <w:color w:val="auto"/>
                <w:sz w:val="24"/>
              </w:rPr>
            </w:pPr>
          </w:p>
        </w:tc>
        <w:tc>
          <w:tcPr>
            <w:tcW w:w="992" w:type="dxa"/>
            <w:vAlign w:val="center"/>
          </w:tcPr>
          <w:p w14:paraId="4F4CFB9C">
            <w:pPr>
              <w:jc w:val="center"/>
              <w:rPr>
                <w:rFonts w:ascii="仿宋_GB2312" w:hAnsi="宋体" w:eastAsia="仿宋_GB2312"/>
                <w:color w:val="auto"/>
                <w:sz w:val="24"/>
              </w:rPr>
            </w:pPr>
          </w:p>
        </w:tc>
      </w:tr>
      <w:tr w14:paraId="425819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35E4D56B">
            <w:pPr>
              <w:jc w:val="center"/>
              <w:rPr>
                <w:rFonts w:ascii="仿宋_GB2312" w:hAnsi="宋体" w:eastAsia="仿宋_GB2312"/>
                <w:color w:val="auto"/>
                <w:sz w:val="24"/>
              </w:rPr>
            </w:pPr>
          </w:p>
        </w:tc>
        <w:tc>
          <w:tcPr>
            <w:tcW w:w="1276" w:type="dxa"/>
            <w:vAlign w:val="center"/>
          </w:tcPr>
          <w:p w14:paraId="26DC3553">
            <w:pPr>
              <w:jc w:val="center"/>
              <w:rPr>
                <w:rFonts w:ascii="仿宋_GB2312" w:hAnsi="宋体" w:eastAsia="仿宋_GB2312"/>
                <w:color w:val="auto"/>
                <w:sz w:val="24"/>
              </w:rPr>
            </w:pPr>
          </w:p>
        </w:tc>
        <w:tc>
          <w:tcPr>
            <w:tcW w:w="1418" w:type="dxa"/>
            <w:vAlign w:val="center"/>
          </w:tcPr>
          <w:p w14:paraId="68F6879E">
            <w:pPr>
              <w:jc w:val="center"/>
              <w:rPr>
                <w:rFonts w:ascii="仿宋_GB2312" w:hAnsi="宋体" w:eastAsia="仿宋_GB2312"/>
                <w:color w:val="auto"/>
                <w:sz w:val="24"/>
              </w:rPr>
            </w:pPr>
          </w:p>
        </w:tc>
        <w:tc>
          <w:tcPr>
            <w:tcW w:w="940" w:type="dxa"/>
            <w:vAlign w:val="center"/>
          </w:tcPr>
          <w:p w14:paraId="54BDA9C4">
            <w:pPr>
              <w:jc w:val="center"/>
              <w:rPr>
                <w:rFonts w:ascii="仿宋_GB2312" w:hAnsi="宋体" w:eastAsia="仿宋_GB2312"/>
                <w:color w:val="auto"/>
                <w:sz w:val="24"/>
              </w:rPr>
            </w:pPr>
          </w:p>
        </w:tc>
        <w:tc>
          <w:tcPr>
            <w:tcW w:w="851" w:type="dxa"/>
            <w:vAlign w:val="center"/>
          </w:tcPr>
          <w:p w14:paraId="0B26973A">
            <w:pPr>
              <w:jc w:val="center"/>
              <w:rPr>
                <w:rFonts w:ascii="仿宋_GB2312" w:hAnsi="宋体" w:eastAsia="仿宋_GB2312"/>
                <w:color w:val="auto"/>
                <w:sz w:val="24"/>
              </w:rPr>
            </w:pPr>
          </w:p>
        </w:tc>
        <w:tc>
          <w:tcPr>
            <w:tcW w:w="1044" w:type="dxa"/>
            <w:vAlign w:val="center"/>
          </w:tcPr>
          <w:p w14:paraId="6284496F">
            <w:pPr>
              <w:jc w:val="center"/>
              <w:rPr>
                <w:rFonts w:ascii="仿宋_GB2312" w:hAnsi="宋体" w:eastAsia="仿宋_GB2312"/>
                <w:color w:val="auto"/>
                <w:sz w:val="24"/>
              </w:rPr>
            </w:pPr>
          </w:p>
        </w:tc>
        <w:tc>
          <w:tcPr>
            <w:tcW w:w="992" w:type="dxa"/>
            <w:vAlign w:val="center"/>
          </w:tcPr>
          <w:p w14:paraId="08021E77">
            <w:pPr>
              <w:jc w:val="center"/>
              <w:rPr>
                <w:rFonts w:ascii="仿宋_GB2312" w:hAnsi="宋体" w:eastAsia="仿宋_GB2312"/>
                <w:color w:val="auto"/>
                <w:sz w:val="24"/>
              </w:rPr>
            </w:pPr>
          </w:p>
        </w:tc>
        <w:tc>
          <w:tcPr>
            <w:tcW w:w="851" w:type="dxa"/>
            <w:vAlign w:val="center"/>
          </w:tcPr>
          <w:p w14:paraId="5457675D">
            <w:pPr>
              <w:jc w:val="center"/>
              <w:rPr>
                <w:rFonts w:ascii="仿宋_GB2312" w:hAnsi="宋体" w:eastAsia="仿宋_GB2312"/>
                <w:color w:val="auto"/>
                <w:sz w:val="24"/>
              </w:rPr>
            </w:pPr>
          </w:p>
        </w:tc>
        <w:tc>
          <w:tcPr>
            <w:tcW w:w="1487" w:type="dxa"/>
            <w:vAlign w:val="center"/>
          </w:tcPr>
          <w:p w14:paraId="3825341A">
            <w:pPr>
              <w:jc w:val="center"/>
              <w:rPr>
                <w:rFonts w:ascii="仿宋_GB2312" w:hAnsi="宋体" w:eastAsia="仿宋_GB2312"/>
                <w:color w:val="auto"/>
                <w:sz w:val="24"/>
              </w:rPr>
            </w:pPr>
          </w:p>
        </w:tc>
        <w:tc>
          <w:tcPr>
            <w:tcW w:w="992" w:type="dxa"/>
            <w:vAlign w:val="center"/>
          </w:tcPr>
          <w:p w14:paraId="064C90B5">
            <w:pPr>
              <w:jc w:val="center"/>
              <w:rPr>
                <w:rFonts w:ascii="仿宋_GB2312" w:hAnsi="宋体" w:eastAsia="仿宋_GB2312"/>
                <w:color w:val="auto"/>
                <w:sz w:val="24"/>
              </w:rPr>
            </w:pPr>
          </w:p>
        </w:tc>
      </w:tr>
      <w:tr w14:paraId="608B1C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48CE114E">
            <w:pPr>
              <w:jc w:val="center"/>
              <w:rPr>
                <w:rFonts w:ascii="仿宋_GB2312" w:hAnsi="宋体" w:eastAsia="仿宋_GB2312"/>
                <w:color w:val="auto"/>
                <w:sz w:val="24"/>
              </w:rPr>
            </w:pPr>
          </w:p>
        </w:tc>
        <w:tc>
          <w:tcPr>
            <w:tcW w:w="1276" w:type="dxa"/>
            <w:vAlign w:val="center"/>
          </w:tcPr>
          <w:p w14:paraId="247AC1BE">
            <w:pPr>
              <w:jc w:val="center"/>
              <w:rPr>
                <w:rFonts w:ascii="仿宋_GB2312" w:hAnsi="宋体" w:eastAsia="仿宋_GB2312"/>
                <w:color w:val="auto"/>
                <w:sz w:val="24"/>
              </w:rPr>
            </w:pPr>
          </w:p>
        </w:tc>
        <w:tc>
          <w:tcPr>
            <w:tcW w:w="1418" w:type="dxa"/>
            <w:vAlign w:val="center"/>
          </w:tcPr>
          <w:p w14:paraId="146758CA">
            <w:pPr>
              <w:jc w:val="center"/>
              <w:rPr>
                <w:rFonts w:ascii="仿宋_GB2312" w:hAnsi="宋体" w:eastAsia="仿宋_GB2312"/>
                <w:color w:val="auto"/>
                <w:sz w:val="24"/>
              </w:rPr>
            </w:pPr>
          </w:p>
        </w:tc>
        <w:tc>
          <w:tcPr>
            <w:tcW w:w="940" w:type="dxa"/>
            <w:vAlign w:val="center"/>
          </w:tcPr>
          <w:p w14:paraId="5BC5EACA">
            <w:pPr>
              <w:jc w:val="center"/>
              <w:rPr>
                <w:rFonts w:ascii="仿宋_GB2312" w:hAnsi="宋体" w:eastAsia="仿宋_GB2312"/>
                <w:color w:val="auto"/>
                <w:sz w:val="24"/>
              </w:rPr>
            </w:pPr>
          </w:p>
        </w:tc>
        <w:tc>
          <w:tcPr>
            <w:tcW w:w="851" w:type="dxa"/>
            <w:vAlign w:val="center"/>
          </w:tcPr>
          <w:p w14:paraId="52CD2411">
            <w:pPr>
              <w:jc w:val="center"/>
              <w:rPr>
                <w:rFonts w:ascii="仿宋_GB2312" w:hAnsi="宋体" w:eastAsia="仿宋_GB2312"/>
                <w:color w:val="auto"/>
                <w:sz w:val="24"/>
              </w:rPr>
            </w:pPr>
          </w:p>
        </w:tc>
        <w:tc>
          <w:tcPr>
            <w:tcW w:w="1044" w:type="dxa"/>
            <w:vAlign w:val="center"/>
          </w:tcPr>
          <w:p w14:paraId="22ED9477">
            <w:pPr>
              <w:jc w:val="center"/>
              <w:rPr>
                <w:rFonts w:ascii="仿宋_GB2312" w:hAnsi="宋体" w:eastAsia="仿宋_GB2312"/>
                <w:color w:val="auto"/>
                <w:sz w:val="24"/>
              </w:rPr>
            </w:pPr>
          </w:p>
        </w:tc>
        <w:tc>
          <w:tcPr>
            <w:tcW w:w="992" w:type="dxa"/>
            <w:vAlign w:val="center"/>
          </w:tcPr>
          <w:p w14:paraId="0F656F7A">
            <w:pPr>
              <w:jc w:val="center"/>
              <w:rPr>
                <w:rFonts w:ascii="仿宋_GB2312" w:hAnsi="宋体" w:eastAsia="仿宋_GB2312"/>
                <w:color w:val="auto"/>
                <w:sz w:val="24"/>
              </w:rPr>
            </w:pPr>
          </w:p>
        </w:tc>
        <w:tc>
          <w:tcPr>
            <w:tcW w:w="851" w:type="dxa"/>
            <w:vAlign w:val="center"/>
          </w:tcPr>
          <w:p w14:paraId="4172516B">
            <w:pPr>
              <w:jc w:val="center"/>
              <w:rPr>
                <w:rFonts w:ascii="仿宋_GB2312" w:hAnsi="宋体" w:eastAsia="仿宋_GB2312"/>
                <w:color w:val="auto"/>
                <w:sz w:val="24"/>
              </w:rPr>
            </w:pPr>
          </w:p>
        </w:tc>
        <w:tc>
          <w:tcPr>
            <w:tcW w:w="1487" w:type="dxa"/>
            <w:vAlign w:val="center"/>
          </w:tcPr>
          <w:p w14:paraId="59AA5541">
            <w:pPr>
              <w:jc w:val="center"/>
              <w:rPr>
                <w:rFonts w:ascii="仿宋_GB2312" w:hAnsi="宋体" w:eastAsia="仿宋_GB2312"/>
                <w:color w:val="auto"/>
                <w:sz w:val="24"/>
              </w:rPr>
            </w:pPr>
          </w:p>
        </w:tc>
        <w:tc>
          <w:tcPr>
            <w:tcW w:w="992" w:type="dxa"/>
            <w:vAlign w:val="center"/>
          </w:tcPr>
          <w:p w14:paraId="76958137">
            <w:pPr>
              <w:jc w:val="center"/>
              <w:rPr>
                <w:rFonts w:ascii="仿宋_GB2312" w:hAnsi="宋体" w:eastAsia="仿宋_GB2312"/>
                <w:color w:val="auto"/>
                <w:sz w:val="24"/>
              </w:rPr>
            </w:pPr>
          </w:p>
        </w:tc>
      </w:tr>
      <w:tr w14:paraId="2B59B0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53D8293C">
            <w:pPr>
              <w:jc w:val="center"/>
              <w:rPr>
                <w:rFonts w:ascii="仿宋_GB2312" w:hAnsi="宋体" w:eastAsia="仿宋_GB2312"/>
                <w:color w:val="auto"/>
                <w:sz w:val="24"/>
              </w:rPr>
            </w:pPr>
          </w:p>
        </w:tc>
        <w:tc>
          <w:tcPr>
            <w:tcW w:w="1276" w:type="dxa"/>
            <w:vAlign w:val="center"/>
          </w:tcPr>
          <w:p w14:paraId="26B2BD76">
            <w:pPr>
              <w:jc w:val="center"/>
              <w:rPr>
                <w:rFonts w:ascii="仿宋_GB2312" w:hAnsi="宋体" w:eastAsia="仿宋_GB2312"/>
                <w:color w:val="auto"/>
                <w:sz w:val="24"/>
              </w:rPr>
            </w:pPr>
          </w:p>
        </w:tc>
        <w:tc>
          <w:tcPr>
            <w:tcW w:w="1418" w:type="dxa"/>
            <w:vAlign w:val="center"/>
          </w:tcPr>
          <w:p w14:paraId="321B2977">
            <w:pPr>
              <w:jc w:val="center"/>
              <w:rPr>
                <w:rFonts w:ascii="仿宋_GB2312" w:hAnsi="宋体" w:eastAsia="仿宋_GB2312"/>
                <w:color w:val="auto"/>
                <w:sz w:val="24"/>
              </w:rPr>
            </w:pPr>
          </w:p>
        </w:tc>
        <w:tc>
          <w:tcPr>
            <w:tcW w:w="940" w:type="dxa"/>
            <w:vAlign w:val="center"/>
          </w:tcPr>
          <w:p w14:paraId="57128CA7">
            <w:pPr>
              <w:jc w:val="center"/>
              <w:rPr>
                <w:rFonts w:ascii="仿宋_GB2312" w:hAnsi="宋体" w:eastAsia="仿宋_GB2312"/>
                <w:color w:val="auto"/>
                <w:sz w:val="24"/>
              </w:rPr>
            </w:pPr>
          </w:p>
        </w:tc>
        <w:tc>
          <w:tcPr>
            <w:tcW w:w="851" w:type="dxa"/>
            <w:vAlign w:val="center"/>
          </w:tcPr>
          <w:p w14:paraId="7DAAB503">
            <w:pPr>
              <w:jc w:val="center"/>
              <w:rPr>
                <w:rFonts w:ascii="仿宋_GB2312" w:hAnsi="宋体" w:eastAsia="仿宋_GB2312"/>
                <w:color w:val="auto"/>
                <w:sz w:val="24"/>
              </w:rPr>
            </w:pPr>
          </w:p>
        </w:tc>
        <w:tc>
          <w:tcPr>
            <w:tcW w:w="1044" w:type="dxa"/>
            <w:vAlign w:val="center"/>
          </w:tcPr>
          <w:p w14:paraId="18EF25D5">
            <w:pPr>
              <w:jc w:val="center"/>
              <w:rPr>
                <w:rFonts w:ascii="仿宋_GB2312" w:hAnsi="宋体" w:eastAsia="仿宋_GB2312"/>
                <w:color w:val="auto"/>
                <w:sz w:val="24"/>
              </w:rPr>
            </w:pPr>
          </w:p>
        </w:tc>
        <w:tc>
          <w:tcPr>
            <w:tcW w:w="992" w:type="dxa"/>
            <w:vAlign w:val="center"/>
          </w:tcPr>
          <w:p w14:paraId="298B2C08">
            <w:pPr>
              <w:jc w:val="center"/>
              <w:rPr>
                <w:rFonts w:ascii="仿宋_GB2312" w:hAnsi="宋体" w:eastAsia="仿宋_GB2312"/>
                <w:color w:val="auto"/>
                <w:sz w:val="24"/>
              </w:rPr>
            </w:pPr>
          </w:p>
        </w:tc>
        <w:tc>
          <w:tcPr>
            <w:tcW w:w="851" w:type="dxa"/>
            <w:vAlign w:val="center"/>
          </w:tcPr>
          <w:p w14:paraId="5B24E59A">
            <w:pPr>
              <w:jc w:val="center"/>
              <w:rPr>
                <w:rFonts w:ascii="仿宋_GB2312" w:hAnsi="宋体" w:eastAsia="仿宋_GB2312"/>
                <w:color w:val="auto"/>
                <w:sz w:val="24"/>
              </w:rPr>
            </w:pPr>
          </w:p>
        </w:tc>
        <w:tc>
          <w:tcPr>
            <w:tcW w:w="1487" w:type="dxa"/>
            <w:vAlign w:val="center"/>
          </w:tcPr>
          <w:p w14:paraId="318935B7">
            <w:pPr>
              <w:jc w:val="center"/>
              <w:rPr>
                <w:rFonts w:ascii="仿宋_GB2312" w:hAnsi="宋体" w:eastAsia="仿宋_GB2312"/>
                <w:color w:val="auto"/>
                <w:sz w:val="24"/>
              </w:rPr>
            </w:pPr>
          </w:p>
        </w:tc>
        <w:tc>
          <w:tcPr>
            <w:tcW w:w="992" w:type="dxa"/>
            <w:vAlign w:val="center"/>
          </w:tcPr>
          <w:p w14:paraId="77DE6F1D">
            <w:pPr>
              <w:jc w:val="center"/>
              <w:rPr>
                <w:rFonts w:ascii="仿宋_GB2312" w:hAnsi="宋体" w:eastAsia="仿宋_GB2312"/>
                <w:color w:val="auto"/>
                <w:sz w:val="24"/>
              </w:rPr>
            </w:pPr>
          </w:p>
        </w:tc>
      </w:tr>
      <w:tr w14:paraId="730224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2ACABBA6">
            <w:pPr>
              <w:jc w:val="center"/>
              <w:rPr>
                <w:rFonts w:ascii="仿宋_GB2312" w:hAnsi="宋体" w:eastAsia="仿宋_GB2312"/>
                <w:color w:val="auto"/>
                <w:sz w:val="24"/>
              </w:rPr>
            </w:pPr>
          </w:p>
        </w:tc>
        <w:tc>
          <w:tcPr>
            <w:tcW w:w="1276" w:type="dxa"/>
            <w:vAlign w:val="center"/>
          </w:tcPr>
          <w:p w14:paraId="3E8D9E94">
            <w:pPr>
              <w:jc w:val="center"/>
              <w:rPr>
                <w:rFonts w:ascii="仿宋_GB2312" w:hAnsi="宋体" w:eastAsia="仿宋_GB2312"/>
                <w:color w:val="auto"/>
                <w:sz w:val="24"/>
              </w:rPr>
            </w:pPr>
          </w:p>
        </w:tc>
        <w:tc>
          <w:tcPr>
            <w:tcW w:w="1418" w:type="dxa"/>
            <w:vAlign w:val="center"/>
          </w:tcPr>
          <w:p w14:paraId="5A097459">
            <w:pPr>
              <w:jc w:val="center"/>
              <w:rPr>
                <w:rFonts w:ascii="仿宋_GB2312" w:hAnsi="宋体" w:eastAsia="仿宋_GB2312"/>
                <w:color w:val="auto"/>
                <w:sz w:val="24"/>
              </w:rPr>
            </w:pPr>
          </w:p>
        </w:tc>
        <w:tc>
          <w:tcPr>
            <w:tcW w:w="940" w:type="dxa"/>
            <w:vAlign w:val="center"/>
          </w:tcPr>
          <w:p w14:paraId="37C15958">
            <w:pPr>
              <w:jc w:val="center"/>
              <w:rPr>
                <w:rFonts w:ascii="仿宋_GB2312" w:hAnsi="宋体" w:eastAsia="仿宋_GB2312"/>
                <w:color w:val="auto"/>
                <w:sz w:val="24"/>
              </w:rPr>
            </w:pPr>
          </w:p>
        </w:tc>
        <w:tc>
          <w:tcPr>
            <w:tcW w:w="851" w:type="dxa"/>
            <w:vAlign w:val="center"/>
          </w:tcPr>
          <w:p w14:paraId="0F8D44BC">
            <w:pPr>
              <w:jc w:val="center"/>
              <w:rPr>
                <w:rFonts w:ascii="仿宋_GB2312" w:hAnsi="宋体" w:eastAsia="仿宋_GB2312"/>
                <w:color w:val="auto"/>
                <w:sz w:val="24"/>
              </w:rPr>
            </w:pPr>
          </w:p>
        </w:tc>
        <w:tc>
          <w:tcPr>
            <w:tcW w:w="1044" w:type="dxa"/>
            <w:vAlign w:val="center"/>
          </w:tcPr>
          <w:p w14:paraId="3992A9E1">
            <w:pPr>
              <w:jc w:val="center"/>
              <w:rPr>
                <w:rFonts w:ascii="仿宋_GB2312" w:hAnsi="宋体" w:eastAsia="仿宋_GB2312"/>
                <w:color w:val="auto"/>
                <w:sz w:val="24"/>
              </w:rPr>
            </w:pPr>
          </w:p>
        </w:tc>
        <w:tc>
          <w:tcPr>
            <w:tcW w:w="992" w:type="dxa"/>
            <w:vAlign w:val="center"/>
          </w:tcPr>
          <w:p w14:paraId="4A8BDE73">
            <w:pPr>
              <w:jc w:val="center"/>
              <w:rPr>
                <w:rFonts w:ascii="仿宋_GB2312" w:hAnsi="宋体" w:eastAsia="仿宋_GB2312"/>
                <w:color w:val="auto"/>
                <w:sz w:val="24"/>
              </w:rPr>
            </w:pPr>
          </w:p>
        </w:tc>
        <w:tc>
          <w:tcPr>
            <w:tcW w:w="851" w:type="dxa"/>
            <w:vAlign w:val="center"/>
          </w:tcPr>
          <w:p w14:paraId="72E1C714">
            <w:pPr>
              <w:jc w:val="center"/>
              <w:rPr>
                <w:rFonts w:ascii="仿宋_GB2312" w:hAnsi="宋体" w:eastAsia="仿宋_GB2312"/>
                <w:color w:val="auto"/>
                <w:sz w:val="24"/>
              </w:rPr>
            </w:pPr>
          </w:p>
        </w:tc>
        <w:tc>
          <w:tcPr>
            <w:tcW w:w="1487" w:type="dxa"/>
            <w:vAlign w:val="center"/>
          </w:tcPr>
          <w:p w14:paraId="5A9F3A48">
            <w:pPr>
              <w:jc w:val="center"/>
              <w:rPr>
                <w:rFonts w:ascii="仿宋_GB2312" w:hAnsi="宋体" w:eastAsia="仿宋_GB2312"/>
                <w:color w:val="auto"/>
                <w:sz w:val="24"/>
              </w:rPr>
            </w:pPr>
          </w:p>
        </w:tc>
        <w:tc>
          <w:tcPr>
            <w:tcW w:w="992" w:type="dxa"/>
            <w:vAlign w:val="center"/>
          </w:tcPr>
          <w:p w14:paraId="298BCB47">
            <w:pPr>
              <w:jc w:val="center"/>
              <w:rPr>
                <w:rFonts w:ascii="仿宋_GB2312" w:hAnsi="宋体" w:eastAsia="仿宋_GB2312"/>
                <w:color w:val="auto"/>
                <w:sz w:val="24"/>
              </w:rPr>
            </w:pPr>
          </w:p>
        </w:tc>
      </w:tr>
    </w:tbl>
    <w:p w14:paraId="34422E0A">
      <w:pPr>
        <w:spacing w:line="440" w:lineRule="exact"/>
        <w:rPr>
          <w:rFonts w:ascii="仿宋_GB2312" w:hAnsi="宋体" w:eastAsia="仿宋_GB2312"/>
          <w:color w:val="auto"/>
          <w:sz w:val="24"/>
        </w:rPr>
      </w:pPr>
    </w:p>
    <w:p w14:paraId="69ECFB3D">
      <w:pPr>
        <w:spacing w:line="440" w:lineRule="exact"/>
        <w:rPr>
          <w:rFonts w:ascii="仿宋_GB2312" w:hAnsi="宋体" w:eastAsia="仿宋_GB2312"/>
          <w:color w:val="auto"/>
          <w:sz w:val="24"/>
        </w:rPr>
      </w:pPr>
    </w:p>
    <w:p w14:paraId="436F498C">
      <w:pPr>
        <w:spacing w:line="440" w:lineRule="exact"/>
        <w:rPr>
          <w:rFonts w:ascii="仿宋_GB2312" w:hAnsi="宋体" w:eastAsia="仿宋_GB2312"/>
          <w:color w:val="auto"/>
          <w:sz w:val="24"/>
        </w:rPr>
      </w:pPr>
      <w:r>
        <w:rPr>
          <w:rFonts w:hint="eastAsia" w:ascii="仿宋_GB2312" w:hAnsi="宋体" w:eastAsia="仿宋_GB2312"/>
          <w:color w:val="auto"/>
          <w:sz w:val="24"/>
        </w:rPr>
        <w:t xml:space="preserve">附件3：    </w:t>
      </w:r>
    </w:p>
    <w:p w14:paraId="1F655967">
      <w:pPr>
        <w:spacing w:before="156" w:beforeLines="50" w:after="156" w:afterLines="50" w:line="440" w:lineRule="exact"/>
        <w:jc w:val="center"/>
        <w:rPr>
          <w:rFonts w:ascii="仿宋_GB2312" w:hAnsi="宋体" w:eastAsia="仿宋_GB2312"/>
          <w:color w:val="auto"/>
          <w:sz w:val="44"/>
          <w:szCs w:val="44"/>
        </w:rPr>
      </w:pPr>
      <w:r>
        <w:rPr>
          <w:rFonts w:hint="eastAsia" w:ascii="仿宋_GB2312" w:hAnsi="宋体" w:eastAsia="仿宋_GB2312"/>
          <w:color w:val="auto"/>
          <w:sz w:val="44"/>
          <w:szCs w:val="44"/>
        </w:rPr>
        <w:t>工程质量保修书</w:t>
      </w:r>
    </w:p>
    <w:p w14:paraId="0E237A38">
      <w:pPr>
        <w:spacing w:line="44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发包人（全称）：</w:t>
      </w:r>
      <w:r>
        <w:rPr>
          <w:rFonts w:ascii="仿宋_GB2312" w:hAnsi="宋体" w:eastAsia="仿宋_GB2312"/>
          <w:color w:val="auto"/>
          <w:sz w:val="24"/>
        </w:rPr>
        <w:t>乳山市水务集团有限公司</w:t>
      </w:r>
      <w:r>
        <w:rPr>
          <w:rFonts w:hint="eastAsia" w:ascii="仿宋_GB2312" w:hAnsi="宋体" w:eastAsia="仿宋_GB2312"/>
          <w:color w:val="auto"/>
          <w:sz w:val="24"/>
        </w:rPr>
        <w:t xml:space="preserve">                                                         </w:t>
      </w:r>
    </w:p>
    <w:p w14:paraId="021479DC">
      <w:pPr>
        <w:spacing w:line="440" w:lineRule="exact"/>
        <w:rPr>
          <w:rFonts w:ascii="仿宋_GB2312" w:hAnsi="宋体" w:eastAsia="仿宋_GB2312"/>
          <w:color w:val="auto"/>
          <w:sz w:val="24"/>
        </w:rPr>
      </w:pPr>
      <w:r>
        <w:rPr>
          <w:rFonts w:hint="eastAsia" w:ascii="仿宋_GB2312" w:hAnsi="宋体" w:eastAsia="仿宋_GB2312"/>
          <w:color w:val="auto"/>
          <w:sz w:val="24"/>
        </w:rPr>
        <w:t>　　承包人（全称）：</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 xml:space="preserve"> </w:t>
      </w:r>
    </w:p>
    <w:p w14:paraId="66939348">
      <w:pPr>
        <w:spacing w:line="360" w:lineRule="auto"/>
        <w:rPr>
          <w:rFonts w:ascii="仿宋_GB2312" w:hAnsi="宋体" w:eastAsia="仿宋_GB2312"/>
          <w:color w:val="auto"/>
          <w:sz w:val="24"/>
        </w:rPr>
      </w:pPr>
      <w:r>
        <w:rPr>
          <w:rFonts w:hint="eastAsia" w:ascii="仿宋_GB2312" w:hAnsi="宋体" w:eastAsia="仿宋_GB2312"/>
          <w:color w:val="auto"/>
          <w:sz w:val="24"/>
        </w:rPr>
        <w:t xml:space="preserve">　　发包人和承包人根据《中华人民共和国建筑法》和《建设工程质量管理条例》，经协商一致就 </w:t>
      </w:r>
      <w:r>
        <w:rPr>
          <w:rFonts w:hint="eastAsia" w:ascii="仿宋_GB2312" w:hAnsi="宋体" w:eastAsia="仿宋_GB2312"/>
          <w:color w:val="auto"/>
          <w:sz w:val="24"/>
          <w:u w:val="single"/>
          <w:lang w:eastAsia="zh-CN"/>
        </w:rPr>
        <w:t>2025年市政供水管网工程(第五批次)</w:t>
      </w:r>
      <w:r>
        <w:rPr>
          <w:rFonts w:hint="eastAsia" w:ascii="仿宋_GB2312" w:hAnsi="宋体" w:eastAsia="仿宋_GB2312"/>
          <w:color w:val="auto"/>
          <w:sz w:val="24"/>
        </w:rPr>
        <w:t>（工程全称）签订工程质量保修书。</w:t>
      </w:r>
    </w:p>
    <w:p w14:paraId="4686315C">
      <w:pPr>
        <w:spacing w:line="360" w:lineRule="auto"/>
        <w:rPr>
          <w:rFonts w:ascii="仿宋_GB2312" w:hAnsi="宋体" w:eastAsia="仿宋_GB2312"/>
          <w:color w:val="auto"/>
          <w:sz w:val="24"/>
        </w:rPr>
      </w:pPr>
      <w:r>
        <w:rPr>
          <w:rFonts w:hint="eastAsia" w:ascii="仿宋_GB2312" w:hAnsi="宋体" w:eastAsia="仿宋_GB2312"/>
          <w:color w:val="auto"/>
          <w:sz w:val="24"/>
        </w:rPr>
        <w:t>　　一、工程质量保修范围和内容</w:t>
      </w:r>
    </w:p>
    <w:p w14:paraId="25207F19">
      <w:pPr>
        <w:spacing w:line="360" w:lineRule="auto"/>
        <w:rPr>
          <w:rFonts w:ascii="仿宋_GB2312" w:hAnsi="宋体" w:eastAsia="仿宋_GB2312"/>
          <w:color w:val="auto"/>
          <w:sz w:val="24"/>
        </w:rPr>
      </w:pPr>
      <w:r>
        <w:rPr>
          <w:rFonts w:hint="eastAsia" w:ascii="仿宋_GB2312" w:hAnsi="宋体" w:eastAsia="仿宋_GB2312"/>
          <w:color w:val="auto"/>
          <w:sz w:val="24"/>
        </w:rPr>
        <w:t>　　承包人在质量保修期内，按照有关法律规定和合同约定，承担工程质量保修责任。</w:t>
      </w:r>
    </w:p>
    <w:p w14:paraId="6AB8B267">
      <w:pPr>
        <w:spacing w:line="360" w:lineRule="auto"/>
        <w:rPr>
          <w:rFonts w:ascii="仿宋_GB2312" w:hAnsi="宋体" w:eastAsia="仿宋_GB2312"/>
          <w:color w:val="auto"/>
          <w:sz w:val="24"/>
        </w:rPr>
      </w:pPr>
      <w:r>
        <w:rPr>
          <w:rFonts w:hint="eastAsia" w:ascii="仿宋_GB2312" w:hAnsi="宋体" w:eastAsia="仿宋_GB2312"/>
          <w:color w:val="auto"/>
          <w:sz w:val="24"/>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4AA10ED5">
      <w:pPr>
        <w:spacing w:line="360" w:lineRule="auto"/>
        <w:jc w:val="left"/>
        <w:rPr>
          <w:rFonts w:ascii="仿宋_GB2312" w:hAnsi="宋体" w:eastAsia="仿宋_GB2312"/>
          <w:color w:val="auto"/>
          <w:sz w:val="24"/>
        </w:rPr>
      </w:pPr>
      <w:r>
        <w:rPr>
          <w:rFonts w:hint="eastAsia" w:ascii="仿宋_GB2312" w:hAnsi="宋体" w:eastAsia="仿宋_GB2312"/>
          <w:color w:val="auto"/>
          <w:sz w:val="24"/>
          <w:u w:val="single"/>
        </w:rPr>
        <w:t xml:space="preserve">   承包人承包范围内的工程    </w:t>
      </w:r>
      <w:r>
        <w:rPr>
          <w:rFonts w:hint="eastAsia" w:ascii="仿宋_GB2312" w:hAnsi="宋体" w:eastAsia="仿宋_GB2312"/>
          <w:color w:val="auto"/>
          <w:sz w:val="24"/>
        </w:rPr>
        <w:t>。</w:t>
      </w:r>
    </w:p>
    <w:p w14:paraId="1FC2CD0F">
      <w:pPr>
        <w:spacing w:line="360" w:lineRule="auto"/>
        <w:rPr>
          <w:rFonts w:ascii="仿宋_GB2312" w:hAnsi="宋体" w:eastAsia="仿宋_GB2312"/>
          <w:color w:val="auto"/>
          <w:sz w:val="24"/>
        </w:rPr>
      </w:pPr>
      <w:r>
        <w:rPr>
          <w:rFonts w:hint="eastAsia" w:ascii="仿宋_GB2312" w:hAnsi="宋体" w:eastAsia="仿宋_GB2312"/>
          <w:b/>
          <w:color w:val="auto"/>
          <w:sz w:val="24"/>
        </w:rPr>
        <w:t>　　</w:t>
      </w:r>
      <w:r>
        <w:rPr>
          <w:rFonts w:hint="eastAsia" w:ascii="仿宋_GB2312" w:hAnsi="宋体" w:eastAsia="仿宋_GB2312"/>
          <w:color w:val="auto"/>
          <w:sz w:val="24"/>
        </w:rPr>
        <w:t>二、质量保修期</w:t>
      </w:r>
    </w:p>
    <w:p w14:paraId="0F417D76">
      <w:pPr>
        <w:spacing w:line="360" w:lineRule="auto"/>
        <w:ind w:firstLine="480" w:firstLineChars="200"/>
        <w:rPr>
          <w:rFonts w:ascii="仿宋_GB2312" w:hAnsi="宋体" w:eastAsia="仿宋_GB2312"/>
          <w:color w:val="auto"/>
          <w:sz w:val="24"/>
        </w:rPr>
      </w:pPr>
      <w:r>
        <w:rPr>
          <w:rFonts w:hint="eastAsia" w:ascii="仿宋_GB2312" w:hAnsi="宋体" w:eastAsia="仿宋_GB2312"/>
          <w:color w:val="auto"/>
          <w:sz w:val="24"/>
        </w:rPr>
        <w:t>根据《建设工程质量管理条例》及有关规定，工程的质量保修期如下：</w:t>
      </w:r>
    </w:p>
    <w:p w14:paraId="5E76D681">
      <w:pPr>
        <w:ind w:firstLine="480" w:firstLineChars="200"/>
        <w:rPr>
          <w:rFonts w:ascii="仿宋_GB2312" w:hAnsi="宋体" w:eastAsia="仿宋_GB2312"/>
          <w:color w:val="auto"/>
          <w:sz w:val="24"/>
        </w:rPr>
      </w:pPr>
      <w:r>
        <w:rPr>
          <w:rFonts w:hint="eastAsia" w:ascii="仿宋_GB2312" w:hAnsi="宋体" w:eastAsia="仿宋_GB2312"/>
          <w:color w:val="auto"/>
          <w:sz w:val="24"/>
        </w:rPr>
        <w:t>1．地基基础工程和主体结构工程为设计文件规定的工程合理使用年限；</w:t>
      </w:r>
    </w:p>
    <w:p w14:paraId="10100D60">
      <w:pPr>
        <w:spacing w:line="360" w:lineRule="auto"/>
        <w:ind w:firstLine="480" w:firstLineChars="200"/>
        <w:rPr>
          <w:rFonts w:ascii="仿宋_GB2312" w:hAnsi="宋体" w:eastAsia="仿宋_GB2312"/>
          <w:color w:val="auto"/>
          <w:sz w:val="24"/>
        </w:rPr>
      </w:pPr>
      <w:r>
        <w:rPr>
          <w:rFonts w:hint="eastAsia" w:ascii="仿宋_GB2312" w:hAnsi="宋体" w:eastAsia="仿宋_GB2312"/>
          <w:color w:val="auto"/>
          <w:sz w:val="24"/>
        </w:rPr>
        <w:t>2．屋面防水工程、有防水要求的卫生间、房间和外墙面的防渗为</w:t>
      </w:r>
      <w:r>
        <w:rPr>
          <w:rFonts w:hint="eastAsia" w:ascii="仿宋_GB2312" w:hAnsi="宋体" w:eastAsia="仿宋_GB2312"/>
          <w:color w:val="auto"/>
          <w:sz w:val="24"/>
          <w:u w:val="single"/>
        </w:rPr>
        <w:t xml:space="preserve"> 5 </w:t>
      </w:r>
      <w:r>
        <w:rPr>
          <w:rFonts w:hint="eastAsia" w:ascii="仿宋_GB2312" w:hAnsi="宋体" w:eastAsia="仿宋_GB2312"/>
          <w:color w:val="auto"/>
          <w:sz w:val="24"/>
        </w:rPr>
        <w:t>年；</w:t>
      </w:r>
    </w:p>
    <w:p w14:paraId="52DDCEAD">
      <w:pPr>
        <w:spacing w:line="360" w:lineRule="auto"/>
        <w:ind w:left="420" w:leftChars="200" w:firstLine="120" w:firstLineChars="50"/>
        <w:rPr>
          <w:rFonts w:ascii="仿宋_GB2312" w:hAnsi="宋体" w:eastAsia="仿宋_GB2312"/>
          <w:color w:val="auto"/>
          <w:sz w:val="24"/>
        </w:rPr>
      </w:pPr>
      <w:r>
        <w:rPr>
          <w:rFonts w:hint="eastAsia" w:ascii="仿宋_GB2312" w:hAnsi="宋体" w:eastAsia="仿宋_GB2312"/>
          <w:color w:val="auto"/>
          <w:sz w:val="24"/>
        </w:rPr>
        <w:t>3．装修工程为</w:t>
      </w:r>
      <w:r>
        <w:rPr>
          <w:rFonts w:hint="eastAsia" w:ascii="仿宋_GB2312" w:hAnsi="宋体" w:eastAsia="仿宋_GB2312"/>
          <w:color w:val="auto"/>
          <w:sz w:val="24"/>
          <w:u w:val="single"/>
        </w:rPr>
        <w:t xml:space="preserve"> 2 </w:t>
      </w:r>
      <w:r>
        <w:rPr>
          <w:rFonts w:hint="eastAsia" w:ascii="仿宋_GB2312" w:hAnsi="宋体" w:eastAsia="仿宋_GB2312"/>
          <w:color w:val="auto"/>
          <w:sz w:val="24"/>
        </w:rPr>
        <w:t>年；</w:t>
      </w:r>
    </w:p>
    <w:p w14:paraId="224EA289">
      <w:pPr>
        <w:spacing w:line="360" w:lineRule="auto"/>
        <w:ind w:left="420" w:leftChars="200" w:firstLine="120" w:firstLineChars="50"/>
        <w:rPr>
          <w:rFonts w:ascii="仿宋_GB2312" w:hAnsi="宋体" w:eastAsia="仿宋_GB2312"/>
          <w:color w:val="auto"/>
          <w:sz w:val="24"/>
        </w:rPr>
      </w:pPr>
      <w:r>
        <w:rPr>
          <w:rFonts w:hint="eastAsia" w:ascii="仿宋_GB2312" w:hAnsi="宋体" w:eastAsia="仿宋_GB2312"/>
          <w:color w:val="auto"/>
          <w:sz w:val="24"/>
        </w:rPr>
        <w:t>4．电气管线、给排水管道、设备安装工程为</w:t>
      </w:r>
      <w:r>
        <w:rPr>
          <w:rFonts w:hint="eastAsia" w:ascii="仿宋_GB2312" w:hAnsi="宋体" w:eastAsia="仿宋_GB2312"/>
          <w:color w:val="auto"/>
          <w:sz w:val="24"/>
          <w:u w:val="single"/>
        </w:rPr>
        <w:t xml:space="preserve">  2 </w:t>
      </w:r>
      <w:r>
        <w:rPr>
          <w:rFonts w:hint="eastAsia" w:ascii="仿宋_GB2312" w:hAnsi="宋体" w:eastAsia="仿宋_GB2312"/>
          <w:color w:val="auto"/>
          <w:sz w:val="24"/>
        </w:rPr>
        <w:t>年；</w:t>
      </w:r>
    </w:p>
    <w:p w14:paraId="3DBE1386">
      <w:pPr>
        <w:spacing w:line="360" w:lineRule="auto"/>
        <w:ind w:left="420" w:leftChars="200" w:firstLine="120" w:firstLineChars="50"/>
        <w:rPr>
          <w:rFonts w:ascii="仿宋_GB2312" w:hAnsi="宋体" w:eastAsia="仿宋_GB2312"/>
          <w:color w:val="auto"/>
          <w:sz w:val="24"/>
        </w:rPr>
      </w:pPr>
      <w:r>
        <w:rPr>
          <w:rFonts w:hint="eastAsia" w:ascii="仿宋_GB2312" w:hAnsi="宋体" w:eastAsia="仿宋_GB2312"/>
          <w:color w:val="auto"/>
          <w:sz w:val="24"/>
        </w:rPr>
        <w:t>5．供热与供冷系统为</w:t>
      </w:r>
      <w:r>
        <w:rPr>
          <w:rFonts w:hint="eastAsia" w:ascii="仿宋_GB2312" w:hAnsi="宋体" w:eastAsia="仿宋_GB2312"/>
          <w:color w:val="auto"/>
          <w:sz w:val="24"/>
          <w:u w:val="single"/>
        </w:rPr>
        <w:t xml:space="preserve">  2  </w:t>
      </w:r>
      <w:r>
        <w:rPr>
          <w:rFonts w:hint="eastAsia" w:ascii="仿宋_GB2312" w:hAnsi="宋体" w:eastAsia="仿宋_GB2312"/>
          <w:color w:val="auto"/>
          <w:sz w:val="24"/>
        </w:rPr>
        <w:t>个采暖期、供冷期；</w:t>
      </w:r>
    </w:p>
    <w:p w14:paraId="3FFFC689">
      <w:pPr>
        <w:spacing w:line="360" w:lineRule="auto"/>
        <w:ind w:left="420" w:leftChars="200" w:firstLine="120" w:firstLineChars="50"/>
        <w:rPr>
          <w:rFonts w:ascii="仿宋_GB2312" w:hAnsi="宋体" w:eastAsia="仿宋_GB2312"/>
          <w:color w:val="auto"/>
          <w:sz w:val="24"/>
        </w:rPr>
      </w:pPr>
      <w:r>
        <w:rPr>
          <w:rFonts w:hint="eastAsia" w:ascii="仿宋_GB2312" w:hAnsi="宋体" w:eastAsia="仿宋_GB2312"/>
          <w:color w:val="auto"/>
          <w:sz w:val="24"/>
        </w:rPr>
        <w:t>6．住宅小区内的给排水设施、道路等配套工程为</w:t>
      </w:r>
      <w:r>
        <w:rPr>
          <w:rFonts w:hint="eastAsia" w:ascii="仿宋_GB2312" w:hAnsi="宋体" w:eastAsia="仿宋_GB2312"/>
          <w:color w:val="auto"/>
          <w:sz w:val="24"/>
          <w:u w:val="single"/>
        </w:rPr>
        <w:t xml:space="preserve">  2  </w:t>
      </w:r>
      <w:r>
        <w:rPr>
          <w:rFonts w:hint="eastAsia" w:ascii="仿宋_GB2312" w:hAnsi="宋体" w:eastAsia="仿宋_GB2312"/>
          <w:color w:val="auto"/>
          <w:sz w:val="24"/>
        </w:rPr>
        <w:t>年；</w:t>
      </w:r>
    </w:p>
    <w:p w14:paraId="52703ADA">
      <w:pPr>
        <w:spacing w:line="360" w:lineRule="auto"/>
        <w:ind w:left="420" w:leftChars="200" w:firstLine="120" w:firstLineChars="50"/>
        <w:rPr>
          <w:rFonts w:ascii="仿宋_GB2312" w:hAnsi="宋体" w:eastAsia="仿宋_GB2312"/>
          <w:color w:val="auto"/>
          <w:sz w:val="24"/>
        </w:rPr>
      </w:pPr>
      <w:r>
        <w:rPr>
          <w:rFonts w:hint="eastAsia" w:ascii="仿宋_GB2312" w:hAnsi="宋体" w:eastAsia="仿宋_GB2312"/>
          <w:color w:val="auto"/>
          <w:sz w:val="24"/>
        </w:rPr>
        <w:t>7．其他项目保修期限约定如下：</w:t>
      </w:r>
    </w:p>
    <w:p w14:paraId="368EA92B">
      <w:pPr>
        <w:spacing w:line="360" w:lineRule="auto"/>
        <w:rPr>
          <w:rFonts w:ascii="仿宋_GB2312" w:hAnsi="宋体" w:eastAsia="仿宋_GB2312"/>
          <w:color w:val="auto"/>
          <w:sz w:val="24"/>
        </w:rPr>
      </w:pPr>
      <w:r>
        <w:rPr>
          <w:rFonts w:hint="eastAsia" w:ascii="仿宋_GB2312" w:hAnsi="宋体" w:eastAsia="仿宋_GB2312"/>
          <w:color w:val="auto"/>
          <w:sz w:val="24"/>
          <w:u w:val="single"/>
        </w:rPr>
        <w:t xml:space="preserve">      本工程质量保修期2年       </w:t>
      </w:r>
      <w:r>
        <w:rPr>
          <w:rFonts w:hint="eastAsia" w:ascii="仿宋_GB2312" w:hAnsi="宋体" w:eastAsia="仿宋_GB2312"/>
          <w:color w:val="auto"/>
          <w:sz w:val="24"/>
        </w:rPr>
        <w:t>。</w:t>
      </w:r>
    </w:p>
    <w:p w14:paraId="19FCA6A6">
      <w:pPr>
        <w:spacing w:line="360" w:lineRule="auto"/>
        <w:rPr>
          <w:rFonts w:ascii="仿宋_GB2312" w:hAnsi="宋体" w:eastAsia="仿宋_GB2312"/>
          <w:color w:val="auto"/>
          <w:sz w:val="24"/>
        </w:rPr>
      </w:pPr>
      <w:r>
        <w:rPr>
          <w:rFonts w:hint="eastAsia" w:ascii="仿宋_GB2312" w:hAnsi="宋体" w:eastAsia="仿宋_GB2312"/>
          <w:color w:val="auto"/>
          <w:sz w:val="24"/>
        </w:rPr>
        <w:t>　　质量保修期自工程竣工验收合格之日起计算。</w:t>
      </w:r>
    </w:p>
    <w:p w14:paraId="0C91E17C">
      <w:pPr>
        <w:spacing w:line="360" w:lineRule="auto"/>
        <w:ind w:firstLine="480" w:firstLineChars="200"/>
        <w:rPr>
          <w:rFonts w:ascii="仿宋_GB2312" w:hAnsi="宋体" w:eastAsia="仿宋_GB2312"/>
          <w:color w:val="auto"/>
          <w:sz w:val="24"/>
        </w:rPr>
      </w:pPr>
      <w:r>
        <w:rPr>
          <w:rFonts w:hint="eastAsia" w:ascii="仿宋_GB2312" w:hAnsi="宋体" w:eastAsia="仿宋_GB2312"/>
          <w:color w:val="auto"/>
          <w:sz w:val="24"/>
        </w:rPr>
        <w:t>三、缺陷责任期</w:t>
      </w:r>
    </w:p>
    <w:p w14:paraId="538407D8">
      <w:pPr>
        <w:spacing w:line="360" w:lineRule="auto"/>
        <w:ind w:firstLine="480" w:firstLineChars="200"/>
        <w:rPr>
          <w:rFonts w:ascii="仿宋_GB2312" w:hAnsi="宋体" w:eastAsia="仿宋_GB2312"/>
          <w:color w:val="auto"/>
          <w:sz w:val="24"/>
        </w:rPr>
      </w:pPr>
      <w:r>
        <w:rPr>
          <w:rFonts w:hint="eastAsia" w:ascii="仿宋_GB2312" w:hAnsi="宋体" w:eastAsia="仿宋_GB2312"/>
          <w:color w:val="auto"/>
          <w:sz w:val="24"/>
        </w:rPr>
        <w:t>工程缺陷责任期为</w:t>
      </w:r>
      <w:r>
        <w:rPr>
          <w:rFonts w:hint="eastAsia" w:ascii="仿宋_GB2312" w:hAnsi="宋体" w:eastAsia="仿宋_GB2312"/>
          <w:color w:val="auto"/>
          <w:sz w:val="24"/>
          <w:u w:val="single"/>
        </w:rPr>
        <w:t xml:space="preserve">  24 </w:t>
      </w:r>
      <w:r>
        <w:rPr>
          <w:rFonts w:hint="eastAsia" w:ascii="仿宋_GB2312" w:hAnsi="宋体" w:eastAsia="仿宋_GB2312"/>
          <w:color w:val="auto"/>
          <w:sz w:val="24"/>
        </w:rPr>
        <w:t>个月，缺陷责任期自工程竣工验收合格之日起计算。单位工程先于全部工程进行验收，单位工程缺陷责任期自单位工程验收合格之日起算。</w:t>
      </w:r>
    </w:p>
    <w:p w14:paraId="0B2DD359">
      <w:pPr>
        <w:spacing w:line="360" w:lineRule="auto"/>
        <w:ind w:firstLine="480" w:firstLineChars="200"/>
        <w:rPr>
          <w:rFonts w:ascii="仿宋_GB2312" w:hAnsi="宋体" w:eastAsia="仿宋_GB2312"/>
          <w:color w:val="auto"/>
          <w:sz w:val="24"/>
        </w:rPr>
      </w:pPr>
      <w:r>
        <w:rPr>
          <w:rFonts w:hint="eastAsia" w:ascii="仿宋_GB2312" w:hAnsi="宋体" w:eastAsia="仿宋_GB2312"/>
          <w:color w:val="auto"/>
          <w:sz w:val="24"/>
        </w:rPr>
        <w:t>缺陷责任期终止后，发包人应退还剩余的质量保证金。</w:t>
      </w:r>
    </w:p>
    <w:p w14:paraId="7811A3B1">
      <w:pPr>
        <w:spacing w:line="360" w:lineRule="auto"/>
        <w:rPr>
          <w:rFonts w:ascii="仿宋_GB2312" w:hAnsi="宋体" w:eastAsia="仿宋_GB2312"/>
          <w:color w:val="auto"/>
          <w:sz w:val="24"/>
        </w:rPr>
      </w:pPr>
      <w:r>
        <w:rPr>
          <w:rFonts w:hint="eastAsia" w:ascii="仿宋_GB2312" w:hAnsi="宋体" w:eastAsia="仿宋_GB2312"/>
          <w:color w:val="auto"/>
          <w:sz w:val="24"/>
        </w:rPr>
        <w:t xml:space="preserve">    四、质量保修责任</w:t>
      </w:r>
    </w:p>
    <w:p w14:paraId="57C1BD81">
      <w:pPr>
        <w:spacing w:line="360" w:lineRule="auto"/>
        <w:ind w:left="105" w:leftChars="50" w:firstLine="491" w:firstLineChars="205"/>
        <w:rPr>
          <w:rFonts w:ascii="仿宋_GB2312" w:hAnsi="宋体" w:eastAsia="仿宋_GB2312"/>
          <w:color w:val="auto"/>
          <w:sz w:val="24"/>
        </w:rPr>
      </w:pPr>
      <w:r>
        <w:rPr>
          <w:rFonts w:hint="eastAsia" w:ascii="仿宋_GB2312" w:hAnsi="宋体" w:eastAsia="仿宋_GB2312"/>
          <w:color w:val="auto"/>
          <w:sz w:val="24"/>
        </w:rPr>
        <w:t>1．属于保修范围、内容的项目，承包人应当在接到保修通知之日起7天内派人保修。承包人不在约定期限内派人保修的，发包人可以委托他人修理。</w:t>
      </w:r>
    </w:p>
    <w:p w14:paraId="3E8FCF9C">
      <w:pPr>
        <w:spacing w:line="360" w:lineRule="auto"/>
        <w:ind w:left="105" w:leftChars="50" w:firstLine="491" w:firstLineChars="205"/>
        <w:rPr>
          <w:rFonts w:ascii="仿宋_GB2312" w:hAnsi="宋体" w:eastAsia="仿宋_GB2312"/>
          <w:color w:val="auto"/>
          <w:sz w:val="24"/>
        </w:rPr>
      </w:pPr>
      <w:r>
        <w:rPr>
          <w:rFonts w:hint="eastAsia" w:ascii="仿宋_GB2312" w:hAnsi="宋体" w:eastAsia="仿宋_GB2312"/>
          <w:color w:val="auto"/>
          <w:sz w:val="24"/>
        </w:rPr>
        <w:t>2．发生紧急事故需抢修的，承包人在接到事故通知后，应当立即到达事故现场抢修。</w:t>
      </w:r>
    </w:p>
    <w:p w14:paraId="2E1C7408">
      <w:pPr>
        <w:spacing w:line="360" w:lineRule="auto"/>
        <w:ind w:left="105" w:leftChars="50" w:firstLine="491" w:firstLineChars="205"/>
        <w:rPr>
          <w:rFonts w:ascii="仿宋_GB2312" w:hAnsi="宋体" w:eastAsia="仿宋_GB2312"/>
          <w:color w:val="auto"/>
          <w:sz w:val="24"/>
        </w:rPr>
      </w:pPr>
      <w:r>
        <w:rPr>
          <w:rFonts w:hint="eastAsia" w:ascii="仿宋_GB2312" w:hAnsi="宋体" w:eastAsia="仿宋_GB2312"/>
          <w:color w:val="auto"/>
          <w:sz w:val="24"/>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49C2103">
      <w:pPr>
        <w:spacing w:line="360" w:lineRule="auto"/>
        <w:ind w:left="420" w:leftChars="200" w:firstLine="120" w:firstLineChars="50"/>
        <w:rPr>
          <w:rFonts w:ascii="仿宋_GB2312" w:hAnsi="宋体" w:eastAsia="仿宋_GB2312"/>
          <w:color w:val="auto"/>
          <w:sz w:val="24"/>
        </w:rPr>
      </w:pPr>
      <w:r>
        <w:rPr>
          <w:rFonts w:hint="eastAsia" w:ascii="仿宋_GB2312" w:hAnsi="宋体" w:eastAsia="仿宋_GB2312"/>
          <w:color w:val="auto"/>
          <w:sz w:val="24"/>
        </w:rPr>
        <w:t>4．质量保修完成后，由发包人组织验收。</w:t>
      </w:r>
    </w:p>
    <w:p w14:paraId="44AB3C38">
      <w:pPr>
        <w:spacing w:line="360" w:lineRule="auto"/>
        <w:rPr>
          <w:rFonts w:ascii="仿宋_GB2312" w:hAnsi="宋体" w:eastAsia="仿宋_GB2312"/>
          <w:color w:val="auto"/>
          <w:sz w:val="24"/>
        </w:rPr>
      </w:pPr>
      <w:r>
        <w:rPr>
          <w:rFonts w:hint="eastAsia" w:ascii="仿宋_GB2312" w:hAnsi="宋体" w:eastAsia="仿宋_GB2312"/>
          <w:color w:val="auto"/>
          <w:sz w:val="24"/>
        </w:rPr>
        <w:t>　　五、保修费用</w:t>
      </w:r>
    </w:p>
    <w:p w14:paraId="7831F8CC">
      <w:pPr>
        <w:spacing w:line="360" w:lineRule="auto"/>
        <w:rPr>
          <w:rFonts w:ascii="仿宋_GB2312" w:hAnsi="宋体" w:eastAsia="仿宋_GB2312"/>
          <w:color w:val="auto"/>
          <w:sz w:val="24"/>
        </w:rPr>
      </w:pPr>
      <w:r>
        <w:rPr>
          <w:rFonts w:hint="eastAsia" w:ascii="仿宋_GB2312" w:hAnsi="宋体" w:eastAsia="仿宋_GB2312"/>
          <w:color w:val="auto"/>
          <w:sz w:val="24"/>
        </w:rPr>
        <w:t>　　保修费用由造成质量缺陷的责任方承担。</w:t>
      </w:r>
    </w:p>
    <w:p w14:paraId="30229CC0">
      <w:pPr>
        <w:spacing w:line="360" w:lineRule="auto"/>
        <w:jc w:val="left"/>
        <w:rPr>
          <w:rFonts w:ascii="仿宋_GB2312" w:hAnsi="宋体" w:eastAsia="仿宋_GB2312"/>
          <w:color w:val="auto"/>
          <w:sz w:val="24"/>
        </w:rPr>
      </w:pPr>
      <w:r>
        <w:rPr>
          <w:rFonts w:hint="eastAsia" w:ascii="仿宋_GB2312" w:hAnsi="宋体" w:eastAsia="仿宋_GB2312"/>
          <w:b/>
          <w:color w:val="auto"/>
          <w:sz w:val="24"/>
        </w:rPr>
        <w:t>六</w:t>
      </w:r>
      <w:r>
        <w:rPr>
          <w:rFonts w:hint="eastAsia" w:ascii="仿宋_GB2312" w:hAnsi="宋体" w:eastAsia="仿宋_GB2312"/>
          <w:color w:val="auto"/>
          <w:sz w:val="24"/>
        </w:rPr>
        <w:t>、双方约定的其他工程质量保修事项：</w:t>
      </w:r>
      <w:r>
        <w:rPr>
          <w:rFonts w:hint="eastAsia" w:ascii="仿宋_GB2312" w:hAnsi="宋体" w:eastAsia="仿宋_GB2312"/>
          <w:color w:val="auto"/>
          <w:sz w:val="24"/>
          <w:u w:val="single"/>
        </w:rPr>
        <w:t xml:space="preserve">     /       </w:t>
      </w:r>
      <w:r>
        <w:rPr>
          <w:rFonts w:hint="eastAsia" w:ascii="仿宋_GB2312" w:hAnsi="宋体" w:eastAsia="仿宋_GB2312"/>
          <w:color w:val="auto"/>
          <w:sz w:val="24"/>
        </w:rPr>
        <w:t>。</w:t>
      </w:r>
    </w:p>
    <w:p w14:paraId="3AE4484B">
      <w:pPr>
        <w:spacing w:line="360" w:lineRule="auto"/>
        <w:ind w:firstLine="456" w:firstLineChars="190"/>
        <w:rPr>
          <w:rFonts w:ascii="仿宋_GB2312" w:hAnsi="宋体" w:eastAsia="仿宋_GB2312"/>
          <w:color w:val="auto"/>
          <w:sz w:val="24"/>
        </w:rPr>
      </w:pPr>
      <w:r>
        <w:rPr>
          <w:rFonts w:hint="eastAsia" w:ascii="仿宋_GB2312" w:hAnsi="宋体" w:eastAsia="仿宋_GB2312"/>
          <w:color w:val="auto"/>
          <w:sz w:val="24"/>
        </w:rPr>
        <w:t>工程质量保修书由发包人、承包人在工程竣工验收前共同签署，作为施工合同附件，其有效期限至保修期满。</w:t>
      </w:r>
    </w:p>
    <w:p w14:paraId="62B63737">
      <w:pPr>
        <w:spacing w:line="360" w:lineRule="auto"/>
        <w:ind w:firstLine="420"/>
        <w:rPr>
          <w:rFonts w:ascii="仿宋_GB2312" w:hAnsi="宋体" w:eastAsia="仿宋_GB2312"/>
          <w:color w:val="auto"/>
          <w:sz w:val="24"/>
        </w:rPr>
      </w:pPr>
    </w:p>
    <w:p w14:paraId="03712E3F">
      <w:pPr>
        <w:spacing w:line="360" w:lineRule="auto"/>
        <w:rPr>
          <w:rFonts w:ascii="仿宋_GB2312" w:hAnsi="宋体" w:eastAsia="仿宋_GB2312"/>
          <w:color w:val="auto"/>
          <w:sz w:val="24"/>
        </w:rPr>
      </w:pPr>
      <w:r>
        <w:rPr>
          <w:rFonts w:hint="eastAsia" w:ascii="仿宋_GB2312" w:hAnsi="宋体" w:eastAsia="仿宋_GB2312"/>
          <w:color w:val="auto"/>
          <w:sz w:val="24"/>
        </w:rPr>
        <w:t>发包人(公章)：</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 xml:space="preserve"> 承包人(公章)：</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p>
    <w:p w14:paraId="2807E4A1">
      <w:pPr>
        <w:spacing w:line="360" w:lineRule="auto"/>
        <w:rPr>
          <w:rFonts w:ascii="仿宋_GB2312" w:hAnsi="宋体" w:eastAsia="仿宋_GB2312"/>
          <w:color w:val="auto"/>
          <w:sz w:val="24"/>
        </w:rPr>
      </w:pPr>
      <w:r>
        <w:rPr>
          <w:rFonts w:hint="eastAsia" w:ascii="仿宋_GB2312" w:hAnsi="宋体" w:eastAsia="仿宋_GB2312"/>
          <w:color w:val="auto"/>
          <w:sz w:val="24"/>
        </w:rPr>
        <w:t>地 址：</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地 址：</w:t>
      </w:r>
      <w:r>
        <w:rPr>
          <w:rFonts w:hint="eastAsia" w:ascii="仿宋_GB2312" w:hAnsi="宋体" w:eastAsia="仿宋_GB2312"/>
          <w:color w:val="auto"/>
          <w:sz w:val="24"/>
          <w:u w:val="single"/>
        </w:rPr>
        <w:t xml:space="preserve">                      </w:t>
      </w:r>
    </w:p>
    <w:p w14:paraId="51DAC1BD">
      <w:pPr>
        <w:spacing w:line="360" w:lineRule="auto"/>
        <w:rPr>
          <w:rFonts w:ascii="仿宋_GB2312" w:hAnsi="宋体" w:eastAsia="仿宋_GB2312"/>
          <w:color w:val="auto"/>
          <w:sz w:val="24"/>
        </w:rPr>
      </w:pPr>
      <w:r>
        <w:rPr>
          <w:rFonts w:hint="eastAsia" w:ascii="仿宋_GB2312" w:hAnsi="宋体" w:eastAsia="仿宋_GB2312"/>
          <w:color w:val="auto"/>
          <w:sz w:val="24"/>
        </w:rPr>
        <w:t>法定代表人(签字)：</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 xml:space="preserve"> 法定代表人(签字)：</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p>
    <w:p w14:paraId="504753EA">
      <w:pPr>
        <w:spacing w:line="360" w:lineRule="auto"/>
        <w:rPr>
          <w:rFonts w:ascii="仿宋_GB2312" w:hAnsi="宋体" w:eastAsia="仿宋_GB2312"/>
          <w:color w:val="auto"/>
          <w:sz w:val="24"/>
        </w:rPr>
      </w:pPr>
      <w:r>
        <w:rPr>
          <w:rFonts w:hint="eastAsia" w:ascii="仿宋_GB2312" w:hAnsi="宋体" w:eastAsia="仿宋_GB2312"/>
          <w:color w:val="auto"/>
          <w:sz w:val="24"/>
        </w:rPr>
        <w:t>委托代理人(签字)：</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 xml:space="preserve"> 委托代理人(签字)：</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p>
    <w:p w14:paraId="5B6B1332">
      <w:pPr>
        <w:spacing w:line="360" w:lineRule="auto"/>
        <w:rPr>
          <w:rFonts w:ascii="仿宋_GB2312" w:hAnsi="宋体" w:eastAsia="仿宋_GB2312"/>
          <w:color w:val="auto"/>
          <w:sz w:val="24"/>
        </w:rPr>
      </w:pPr>
      <w:r>
        <w:rPr>
          <w:rFonts w:hint="eastAsia" w:ascii="仿宋_GB2312" w:hAnsi="宋体" w:eastAsia="仿宋_GB2312"/>
          <w:color w:val="auto"/>
          <w:sz w:val="24"/>
        </w:rPr>
        <w:t>电  话：</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rPr>
        <w:t xml:space="preserve"> 电  话：</w:t>
      </w:r>
      <w:r>
        <w:rPr>
          <w:rFonts w:hint="eastAsia" w:ascii="仿宋_GB2312" w:hAnsi="宋体" w:eastAsia="仿宋_GB2312" w:cs="宋体"/>
          <w:color w:val="auto"/>
          <w:sz w:val="24"/>
          <w:u w:val="single"/>
        </w:rPr>
        <w:t xml:space="preserve">                  </w:t>
      </w:r>
      <w:r>
        <w:rPr>
          <w:rFonts w:hint="eastAsia" w:ascii="仿宋_GB2312" w:hAnsi="宋体" w:eastAsia="仿宋_GB2312"/>
          <w:color w:val="auto"/>
          <w:sz w:val="24"/>
          <w:u w:val="single"/>
        </w:rPr>
        <w:t xml:space="preserve">   </w:t>
      </w:r>
    </w:p>
    <w:p w14:paraId="35CC412D">
      <w:pPr>
        <w:spacing w:line="360" w:lineRule="auto"/>
        <w:rPr>
          <w:rFonts w:ascii="仿宋_GB2312" w:hAnsi="宋体" w:eastAsia="仿宋_GB2312"/>
          <w:color w:val="auto"/>
          <w:sz w:val="24"/>
        </w:rPr>
      </w:pPr>
      <w:r>
        <w:rPr>
          <w:rFonts w:hint="eastAsia" w:ascii="仿宋_GB2312" w:hAnsi="宋体" w:eastAsia="仿宋_GB2312"/>
          <w:color w:val="auto"/>
          <w:sz w:val="24"/>
        </w:rPr>
        <w:t>传  真：</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r>
        <w:rPr>
          <w:rFonts w:hint="eastAsia" w:ascii="仿宋_GB2312" w:hAnsi="宋体" w:eastAsia="仿宋_GB2312" w:cs="宋体"/>
          <w:color w:val="auto"/>
          <w:sz w:val="24"/>
          <w:u w:val="single"/>
        </w:rPr>
        <w:t></w:t>
      </w:r>
      <w:r>
        <w:rPr>
          <w:rFonts w:hint="eastAsia" w:ascii="仿宋_GB2312" w:hAnsi="宋体" w:eastAsia="仿宋_GB2312"/>
          <w:color w:val="auto"/>
          <w:sz w:val="24"/>
        </w:rPr>
        <w:t xml:space="preserve"> 传  真：</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p>
    <w:p w14:paraId="77ED3748">
      <w:pPr>
        <w:spacing w:line="360" w:lineRule="auto"/>
        <w:rPr>
          <w:rFonts w:ascii="仿宋_GB2312" w:hAnsi="宋体" w:eastAsia="仿宋_GB2312"/>
          <w:color w:val="auto"/>
          <w:sz w:val="24"/>
        </w:rPr>
      </w:pPr>
      <w:r>
        <w:rPr>
          <w:rFonts w:hint="eastAsia" w:ascii="仿宋_GB2312" w:hAnsi="宋体" w:eastAsia="仿宋_GB2312"/>
          <w:color w:val="auto"/>
          <w:sz w:val="24"/>
        </w:rPr>
        <w:t>开户银行：</w:t>
      </w:r>
      <w:r>
        <w:rPr>
          <w:rFonts w:hint="eastAsia" w:ascii="仿宋_GB2312" w:hAnsi="宋体" w:eastAsia="仿宋_GB2312" w:cs="宋体"/>
          <w:color w:val="auto"/>
          <w:kern w:val="0"/>
          <w:sz w:val="24"/>
          <w:u w:val="single"/>
        </w:rPr>
        <w:t xml:space="preserve">                   </w:t>
      </w:r>
      <w:r>
        <w:rPr>
          <w:rFonts w:hint="eastAsia" w:ascii="仿宋_GB2312" w:hAnsi="宋体" w:eastAsia="仿宋_GB2312"/>
          <w:color w:val="auto"/>
          <w:sz w:val="24"/>
        </w:rPr>
        <w:t>开户银行：</w:t>
      </w:r>
      <w:r>
        <w:rPr>
          <w:rFonts w:hint="eastAsia" w:ascii="仿宋_GB2312" w:hAnsi="宋体" w:eastAsia="仿宋_GB2312"/>
          <w:color w:val="auto"/>
          <w:sz w:val="24"/>
          <w:u w:val="single"/>
        </w:rPr>
        <w:t xml:space="preserve">                   </w:t>
      </w:r>
    </w:p>
    <w:p w14:paraId="626EC07D">
      <w:pPr>
        <w:spacing w:line="360" w:lineRule="auto"/>
        <w:rPr>
          <w:rFonts w:ascii="仿宋_GB2312" w:hAnsi="宋体" w:eastAsia="仿宋_GB2312"/>
          <w:color w:val="auto"/>
          <w:sz w:val="24"/>
        </w:rPr>
      </w:pPr>
      <w:r>
        <w:rPr>
          <w:rFonts w:hint="eastAsia" w:ascii="仿宋_GB2312" w:hAnsi="宋体" w:eastAsia="仿宋_GB2312"/>
          <w:color w:val="auto"/>
          <w:sz w:val="24"/>
        </w:rPr>
        <w:t>账  号：</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 xml:space="preserve"> 账  号：</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p>
    <w:p w14:paraId="4DDB54A6">
      <w:pPr>
        <w:spacing w:line="360" w:lineRule="auto"/>
        <w:rPr>
          <w:rFonts w:ascii="仿宋_GB2312" w:hAnsi="宋体" w:eastAsia="仿宋_GB2312"/>
          <w:color w:val="auto"/>
          <w:sz w:val="24"/>
        </w:rPr>
      </w:pPr>
      <w:r>
        <w:rPr>
          <w:rFonts w:hint="eastAsia" w:ascii="仿宋_GB2312" w:hAnsi="宋体" w:eastAsia="仿宋_GB2312"/>
          <w:color w:val="auto"/>
          <w:sz w:val="24"/>
        </w:rPr>
        <w:t>邮政编码：</w:t>
      </w:r>
      <w:r>
        <w:rPr>
          <w:rFonts w:hint="eastAsia" w:ascii="仿宋_GB2312" w:hAnsi="宋体" w:eastAsia="仿宋_GB2312" w:cs="宋体"/>
          <w:color w:val="auto"/>
          <w:sz w:val="24"/>
          <w:u w:val="single"/>
        </w:rPr>
        <w:t xml:space="preserve">            </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邮政编码：</w:t>
      </w:r>
      <w:r>
        <w:rPr>
          <w:rFonts w:hint="eastAsia" w:ascii="仿宋_GB2312" w:hAnsi="宋体" w:eastAsia="仿宋_GB2312" w:cs="宋体"/>
          <w:color w:val="auto"/>
          <w:sz w:val="24"/>
          <w:u w:val="single"/>
        </w:rPr>
        <w:t></w:t>
      </w:r>
      <w:r>
        <w:rPr>
          <w:rFonts w:hint="eastAsia" w:ascii="仿宋_GB2312" w:hAnsi="宋体" w:eastAsia="仿宋_GB2312"/>
          <w:color w:val="auto"/>
          <w:sz w:val="24"/>
          <w:u w:val="single"/>
        </w:rPr>
        <w:t xml:space="preserve">                 </w:t>
      </w:r>
    </w:p>
    <w:p w14:paraId="724B4AF4">
      <w:pPr>
        <w:spacing w:line="440" w:lineRule="exact"/>
        <w:rPr>
          <w:rFonts w:ascii="仿宋_GB2312" w:hAnsi="宋体" w:eastAsia="仿宋_GB2312"/>
          <w:color w:val="auto"/>
          <w:sz w:val="24"/>
        </w:rPr>
      </w:pPr>
      <w:r>
        <w:rPr>
          <w:rFonts w:hint="eastAsia" w:ascii="仿宋_GB2312" w:hAnsi="宋体" w:eastAsia="仿宋_GB2312"/>
          <w:b/>
          <w:color w:val="auto"/>
          <w:sz w:val="24"/>
        </w:rPr>
        <w:br w:type="page"/>
      </w:r>
      <w:r>
        <w:rPr>
          <w:rFonts w:hint="eastAsia" w:ascii="仿宋_GB2312" w:hAnsi="宋体" w:eastAsia="仿宋_GB2312"/>
          <w:color w:val="auto"/>
          <w:sz w:val="24"/>
        </w:rPr>
        <w:t>附件4：</w:t>
      </w:r>
    </w:p>
    <w:p w14:paraId="4D876CFF">
      <w:pPr>
        <w:spacing w:before="156" w:beforeLines="50" w:after="156" w:afterLines="50" w:line="440" w:lineRule="exact"/>
        <w:jc w:val="center"/>
        <w:rPr>
          <w:rFonts w:ascii="仿宋_GB2312" w:hAnsi="宋体" w:eastAsia="仿宋_GB2312"/>
          <w:color w:val="auto"/>
          <w:sz w:val="24"/>
        </w:rPr>
      </w:pPr>
      <w:r>
        <w:rPr>
          <w:rFonts w:hint="eastAsia" w:ascii="仿宋_GB2312" w:hAnsi="宋体" w:eastAsia="仿宋_GB2312"/>
          <w:color w:val="auto"/>
          <w:sz w:val="24"/>
        </w:rPr>
        <w:t>主要建设工程文件目录</w:t>
      </w:r>
    </w:p>
    <w:tbl>
      <w:tblPr>
        <w:tblStyle w:val="4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613C4D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vAlign w:val="center"/>
          </w:tcPr>
          <w:p w14:paraId="5F6D644D">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文件名称</w:t>
            </w:r>
          </w:p>
        </w:tc>
        <w:tc>
          <w:tcPr>
            <w:tcW w:w="1276" w:type="dxa"/>
            <w:tcBorders>
              <w:top w:val="single" w:color="auto" w:sz="12" w:space="0"/>
              <w:bottom w:val="double" w:color="auto" w:sz="6" w:space="0"/>
            </w:tcBorders>
            <w:vAlign w:val="center"/>
          </w:tcPr>
          <w:p w14:paraId="02ADCCDF">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套数</w:t>
            </w:r>
          </w:p>
        </w:tc>
        <w:tc>
          <w:tcPr>
            <w:tcW w:w="1450" w:type="dxa"/>
            <w:tcBorders>
              <w:top w:val="single" w:color="auto" w:sz="12" w:space="0"/>
              <w:bottom w:val="double" w:color="auto" w:sz="6" w:space="0"/>
            </w:tcBorders>
            <w:vAlign w:val="center"/>
          </w:tcPr>
          <w:p w14:paraId="609933E4">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费用（元）</w:t>
            </w:r>
          </w:p>
        </w:tc>
        <w:tc>
          <w:tcPr>
            <w:tcW w:w="1243" w:type="dxa"/>
            <w:tcBorders>
              <w:top w:val="single" w:color="auto" w:sz="12" w:space="0"/>
              <w:bottom w:val="double" w:color="auto" w:sz="6" w:space="0"/>
            </w:tcBorders>
            <w:vAlign w:val="center"/>
          </w:tcPr>
          <w:p w14:paraId="7068AA76">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质量</w:t>
            </w:r>
          </w:p>
        </w:tc>
        <w:tc>
          <w:tcPr>
            <w:tcW w:w="1450" w:type="dxa"/>
            <w:tcBorders>
              <w:top w:val="single" w:color="auto" w:sz="12" w:space="0"/>
              <w:bottom w:val="double" w:color="auto" w:sz="6" w:space="0"/>
            </w:tcBorders>
          </w:tcPr>
          <w:p w14:paraId="7A6072A4">
            <w:pPr>
              <w:spacing w:line="440" w:lineRule="exact"/>
              <w:jc w:val="center"/>
              <w:rPr>
                <w:rFonts w:ascii="仿宋_GB2312" w:hAnsi="宋体" w:eastAsia="仿宋_GB2312"/>
                <w:color w:val="auto"/>
                <w:sz w:val="24"/>
              </w:rPr>
            </w:pPr>
            <w:r>
              <w:rPr>
                <w:rFonts w:hint="eastAsia" w:ascii="仿宋_GB2312" w:hAnsi="宋体" w:eastAsia="仿宋_GB2312"/>
                <w:color w:val="auto"/>
                <w:sz w:val="24"/>
              </w:rPr>
              <w:t>移交时间</w:t>
            </w:r>
          </w:p>
        </w:tc>
        <w:tc>
          <w:tcPr>
            <w:tcW w:w="1667" w:type="dxa"/>
            <w:tcBorders>
              <w:top w:val="single" w:color="auto" w:sz="12" w:space="0"/>
              <w:bottom w:val="double" w:color="auto" w:sz="6" w:space="0"/>
            </w:tcBorders>
          </w:tcPr>
          <w:p w14:paraId="611AEE7E">
            <w:pPr>
              <w:spacing w:line="440" w:lineRule="exact"/>
              <w:jc w:val="center"/>
              <w:rPr>
                <w:rFonts w:ascii="仿宋_GB2312" w:hAnsi="宋体" w:eastAsia="仿宋_GB2312"/>
                <w:color w:val="auto"/>
                <w:sz w:val="24"/>
              </w:rPr>
            </w:pPr>
            <w:r>
              <w:rPr>
                <w:rFonts w:hint="eastAsia" w:ascii="仿宋_GB2312" w:hAnsi="宋体" w:eastAsia="仿宋_GB2312"/>
                <w:color w:val="auto"/>
                <w:sz w:val="24"/>
              </w:rPr>
              <w:t>责任人</w:t>
            </w:r>
          </w:p>
        </w:tc>
      </w:tr>
      <w:tr w14:paraId="19B5AD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vAlign w:val="center"/>
          </w:tcPr>
          <w:p w14:paraId="6180F514">
            <w:pPr>
              <w:pStyle w:val="16"/>
              <w:keepNext/>
              <w:spacing w:after="0" w:line="440" w:lineRule="exact"/>
              <w:ind w:left="63" w:right="63"/>
              <w:rPr>
                <w:rFonts w:ascii="仿宋_GB2312" w:hAnsi="宋体" w:eastAsia="仿宋_GB2312"/>
                <w:color w:val="auto"/>
                <w:sz w:val="24"/>
              </w:rPr>
            </w:pPr>
          </w:p>
        </w:tc>
        <w:tc>
          <w:tcPr>
            <w:tcW w:w="1276" w:type="dxa"/>
            <w:tcBorders>
              <w:top w:val="double" w:color="auto" w:sz="6" w:space="0"/>
              <w:bottom w:val="single" w:color="auto" w:sz="6" w:space="0"/>
            </w:tcBorders>
            <w:vAlign w:val="center"/>
          </w:tcPr>
          <w:p w14:paraId="2B46F109">
            <w:pPr>
              <w:pStyle w:val="16"/>
              <w:keepNext/>
              <w:spacing w:after="0" w:line="440" w:lineRule="exact"/>
              <w:ind w:left="63" w:right="63"/>
              <w:rPr>
                <w:rFonts w:ascii="仿宋_GB2312" w:hAnsi="宋体" w:eastAsia="仿宋_GB2312"/>
                <w:color w:val="auto"/>
                <w:sz w:val="24"/>
              </w:rPr>
            </w:pPr>
          </w:p>
        </w:tc>
        <w:tc>
          <w:tcPr>
            <w:tcW w:w="1450" w:type="dxa"/>
            <w:tcBorders>
              <w:top w:val="double" w:color="auto" w:sz="6" w:space="0"/>
              <w:bottom w:val="single" w:color="auto" w:sz="6" w:space="0"/>
            </w:tcBorders>
            <w:vAlign w:val="center"/>
          </w:tcPr>
          <w:p w14:paraId="5B99A7E8">
            <w:pPr>
              <w:pStyle w:val="16"/>
              <w:keepNext/>
              <w:spacing w:after="0" w:line="440" w:lineRule="exact"/>
              <w:ind w:left="63" w:right="63"/>
              <w:rPr>
                <w:rFonts w:ascii="仿宋_GB2312" w:hAnsi="宋体" w:eastAsia="仿宋_GB2312"/>
                <w:color w:val="auto"/>
                <w:sz w:val="24"/>
              </w:rPr>
            </w:pPr>
          </w:p>
        </w:tc>
        <w:tc>
          <w:tcPr>
            <w:tcW w:w="1243" w:type="dxa"/>
            <w:tcBorders>
              <w:top w:val="double" w:color="auto" w:sz="6" w:space="0"/>
              <w:bottom w:val="single" w:color="auto" w:sz="6" w:space="0"/>
            </w:tcBorders>
            <w:vAlign w:val="center"/>
          </w:tcPr>
          <w:p w14:paraId="30CB4D9E">
            <w:pPr>
              <w:pStyle w:val="16"/>
              <w:keepNext/>
              <w:spacing w:after="0" w:line="440" w:lineRule="exact"/>
              <w:ind w:left="63" w:right="63"/>
              <w:rPr>
                <w:rFonts w:ascii="仿宋_GB2312" w:hAnsi="宋体" w:eastAsia="仿宋_GB2312"/>
                <w:color w:val="auto"/>
                <w:sz w:val="24"/>
              </w:rPr>
            </w:pPr>
          </w:p>
        </w:tc>
        <w:tc>
          <w:tcPr>
            <w:tcW w:w="1450" w:type="dxa"/>
            <w:tcBorders>
              <w:top w:val="double" w:color="auto" w:sz="6" w:space="0"/>
              <w:bottom w:val="single" w:color="auto" w:sz="6" w:space="0"/>
            </w:tcBorders>
            <w:vAlign w:val="center"/>
          </w:tcPr>
          <w:p w14:paraId="026D742E">
            <w:pPr>
              <w:pStyle w:val="16"/>
              <w:keepNext/>
              <w:spacing w:after="0" w:line="440" w:lineRule="exact"/>
              <w:ind w:left="63" w:right="63"/>
              <w:rPr>
                <w:rFonts w:ascii="仿宋_GB2312" w:hAnsi="宋体" w:eastAsia="仿宋_GB2312"/>
                <w:color w:val="auto"/>
                <w:sz w:val="24"/>
              </w:rPr>
            </w:pPr>
          </w:p>
        </w:tc>
        <w:tc>
          <w:tcPr>
            <w:tcW w:w="1667" w:type="dxa"/>
            <w:tcBorders>
              <w:top w:val="double" w:color="auto" w:sz="6" w:space="0"/>
              <w:bottom w:val="single" w:color="auto" w:sz="6" w:space="0"/>
            </w:tcBorders>
            <w:vAlign w:val="center"/>
          </w:tcPr>
          <w:p w14:paraId="3C0EAAA7">
            <w:pPr>
              <w:pStyle w:val="16"/>
              <w:keepNext/>
              <w:spacing w:after="0" w:line="440" w:lineRule="exact"/>
              <w:ind w:left="63" w:right="63"/>
              <w:rPr>
                <w:rFonts w:ascii="仿宋_GB2312" w:hAnsi="宋体" w:eastAsia="仿宋_GB2312"/>
                <w:color w:val="auto"/>
                <w:sz w:val="24"/>
              </w:rPr>
            </w:pPr>
          </w:p>
        </w:tc>
      </w:tr>
      <w:tr w14:paraId="33C001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14:paraId="69C90B26">
            <w:pPr>
              <w:pStyle w:val="16"/>
              <w:keepNext/>
              <w:spacing w:after="0" w:line="440" w:lineRule="exact"/>
              <w:ind w:left="63" w:right="63"/>
              <w:rPr>
                <w:rFonts w:ascii="仿宋_GB2312" w:hAnsi="宋体" w:eastAsia="仿宋_GB2312"/>
                <w:color w:val="auto"/>
                <w:sz w:val="24"/>
              </w:rPr>
            </w:pPr>
          </w:p>
        </w:tc>
        <w:tc>
          <w:tcPr>
            <w:tcW w:w="1276" w:type="dxa"/>
            <w:tcBorders>
              <w:top w:val="nil"/>
            </w:tcBorders>
            <w:vAlign w:val="center"/>
          </w:tcPr>
          <w:p w14:paraId="60BD9163">
            <w:pPr>
              <w:pStyle w:val="16"/>
              <w:keepNext/>
              <w:spacing w:after="0" w:line="440" w:lineRule="exact"/>
              <w:ind w:left="63" w:right="63"/>
              <w:rPr>
                <w:rFonts w:ascii="仿宋_GB2312" w:hAnsi="宋体" w:eastAsia="仿宋_GB2312"/>
                <w:color w:val="auto"/>
                <w:sz w:val="24"/>
              </w:rPr>
            </w:pPr>
          </w:p>
        </w:tc>
        <w:tc>
          <w:tcPr>
            <w:tcW w:w="1450" w:type="dxa"/>
            <w:tcBorders>
              <w:top w:val="nil"/>
            </w:tcBorders>
            <w:vAlign w:val="center"/>
          </w:tcPr>
          <w:p w14:paraId="637F61F9">
            <w:pPr>
              <w:pStyle w:val="16"/>
              <w:keepNext/>
              <w:spacing w:after="0" w:line="440" w:lineRule="exact"/>
              <w:ind w:left="63" w:right="63"/>
              <w:rPr>
                <w:rFonts w:ascii="仿宋_GB2312" w:hAnsi="宋体" w:eastAsia="仿宋_GB2312"/>
                <w:color w:val="auto"/>
                <w:sz w:val="24"/>
              </w:rPr>
            </w:pPr>
          </w:p>
        </w:tc>
        <w:tc>
          <w:tcPr>
            <w:tcW w:w="1243" w:type="dxa"/>
            <w:tcBorders>
              <w:top w:val="nil"/>
            </w:tcBorders>
            <w:vAlign w:val="center"/>
          </w:tcPr>
          <w:p w14:paraId="28DE7396">
            <w:pPr>
              <w:pStyle w:val="16"/>
              <w:keepNext/>
              <w:spacing w:after="0" w:line="440" w:lineRule="exact"/>
              <w:ind w:left="63" w:right="63"/>
              <w:rPr>
                <w:rFonts w:ascii="仿宋_GB2312" w:hAnsi="宋体" w:eastAsia="仿宋_GB2312"/>
                <w:color w:val="auto"/>
                <w:sz w:val="24"/>
              </w:rPr>
            </w:pPr>
          </w:p>
        </w:tc>
        <w:tc>
          <w:tcPr>
            <w:tcW w:w="1450" w:type="dxa"/>
            <w:tcBorders>
              <w:top w:val="nil"/>
            </w:tcBorders>
            <w:vAlign w:val="center"/>
          </w:tcPr>
          <w:p w14:paraId="79050B12">
            <w:pPr>
              <w:pStyle w:val="16"/>
              <w:keepNext/>
              <w:spacing w:after="0" w:line="440" w:lineRule="exact"/>
              <w:ind w:left="63" w:right="63"/>
              <w:rPr>
                <w:rFonts w:ascii="仿宋_GB2312" w:hAnsi="宋体" w:eastAsia="仿宋_GB2312"/>
                <w:color w:val="auto"/>
                <w:sz w:val="24"/>
              </w:rPr>
            </w:pPr>
          </w:p>
        </w:tc>
        <w:tc>
          <w:tcPr>
            <w:tcW w:w="1667" w:type="dxa"/>
            <w:tcBorders>
              <w:top w:val="nil"/>
            </w:tcBorders>
            <w:vAlign w:val="center"/>
          </w:tcPr>
          <w:p w14:paraId="5186999D">
            <w:pPr>
              <w:pStyle w:val="16"/>
              <w:keepNext/>
              <w:spacing w:after="0" w:line="440" w:lineRule="exact"/>
              <w:ind w:left="63" w:right="63"/>
              <w:rPr>
                <w:rFonts w:ascii="仿宋_GB2312" w:hAnsi="宋体" w:eastAsia="仿宋_GB2312"/>
                <w:color w:val="auto"/>
                <w:sz w:val="24"/>
              </w:rPr>
            </w:pPr>
          </w:p>
        </w:tc>
      </w:tr>
      <w:tr w14:paraId="3B43E8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68031021">
            <w:pPr>
              <w:pStyle w:val="16"/>
              <w:keepNext/>
              <w:spacing w:after="0" w:line="440" w:lineRule="exact"/>
              <w:ind w:left="63" w:right="63"/>
              <w:rPr>
                <w:rFonts w:ascii="仿宋_GB2312" w:hAnsi="宋体" w:eastAsia="仿宋_GB2312"/>
                <w:color w:val="auto"/>
                <w:sz w:val="24"/>
              </w:rPr>
            </w:pPr>
          </w:p>
        </w:tc>
        <w:tc>
          <w:tcPr>
            <w:tcW w:w="1276" w:type="dxa"/>
            <w:vAlign w:val="center"/>
          </w:tcPr>
          <w:p w14:paraId="588EACE9">
            <w:pPr>
              <w:pStyle w:val="16"/>
              <w:keepNext/>
              <w:spacing w:after="0" w:line="440" w:lineRule="exact"/>
              <w:ind w:left="63" w:right="63"/>
              <w:rPr>
                <w:rFonts w:ascii="仿宋_GB2312" w:hAnsi="宋体" w:eastAsia="仿宋_GB2312"/>
                <w:color w:val="auto"/>
                <w:sz w:val="24"/>
              </w:rPr>
            </w:pPr>
          </w:p>
        </w:tc>
        <w:tc>
          <w:tcPr>
            <w:tcW w:w="1450" w:type="dxa"/>
            <w:vAlign w:val="center"/>
          </w:tcPr>
          <w:p w14:paraId="748C4833">
            <w:pPr>
              <w:pStyle w:val="16"/>
              <w:keepNext/>
              <w:spacing w:after="0" w:line="440" w:lineRule="exact"/>
              <w:ind w:left="63" w:right="63"/>
              <w:rPr>
                <w:rFonts w:ascii="仿宋_GB2312" w:hAnsi="宋体" w:eastAsia="仿宋_GB2312"/>
                <w:color w:val="auto"/>
                <w:sz w:val="24"/>
              </w:rPr>
            </w:pPr>
          </w:p>
        </w:tc>
        <w:tc>
          <w:tcPr>
            <w:tcW w:w="1243" w:type="dxa"/>
            <w:vAlign w:val="center"/>
          </w:tcPr>
          <w:p w14:paraId="44BAB966">
            <w:pPr>
              <w:pStyle w:val="16"/>
              <w:keepNext/>
              <w:spacing w:after="0" w:line="440" w:lineRule="exact"/>
              <w:ind w:left="63" w:right="63"/>
              <w:rPr>
                <w:rFonts w:ascii="仿宋_GB2312" w:hAnsi="宋体" w:eastAsia="仿宋_GB2312"/>
                <w:color w:val="auto"/>
                <w:sz w:val="24"/>
              </w:rPr>
            </w:pPr>
          </w:p>
        </w:tc>
        <w:tc>
          <w:tcPr>
            <w:tcW w:w="1450" w:type="dxa"/>
            <w:vAlign w:val="center"/>
          </w:tcPr>
          <w:p w14:paraId="4A67550C">
            <w:pPr>
              <w:pStyle w:val="16"/>
              <w:keepNext/>
              <w:spacing w:after="0" w:line="440" w:lineRule="exact"/>
              <w:ind w:left="63" w:right="63"/>
              <w:rPr>
                <w:rFonts w:ascii="仿宋_GB2312" w:hAnsi="宋体" w:eastAsia="仿宋_GB2312"/>
                <w:color w:val="auto"/>
                <w:sz w:val="24"/>
              </w:rPr>
            </w:pPr>
          </w:p>
        </w:tc>
        <w:tc>
          <w:tcPr>
            <w:tcW w:w="1667" w:type="dxa"/>
            <w:vAlign w:val="center"/>
          </w:tcPr>
          <w:p w14:paraId="793682C6">
            <w:pPr>
              <w:pStyle w:val="16"/>
              <w:keepNext/>
              <w:spacing w:after="0" w:line="440" w:lineRule="exact"/>
              <w:ind w:left="63" w:right="63"/>
              <w:rPr>
                <w:rFonts w:ascii="仿宋_GB2312" w:hAnsi="宋体" w:eastAsia="仿宋_GB2312"/>
                <w:color w:val="auto"/>
                <w:sz w:val="24"/>
              </w:rPr>
            </w:pPr>
          </w:p>
        </w:tc>
      </w:tr>
      <w:tr w14:paraId="36CF9D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3747F372">
            <w:pPr>
              <w:pStyle w:val="16"/>
              <w:keepNext/>
              <w:spacing w:after="0" w:line="440" w:lineRule="exact"/>
              <w:ind w:left="63" w:right="63"/>
              <w:rPr>
                <w:rFonts w:ascii="仿宋_GB2312" w:hAnsi="宋体" w:eastAsia="仿宋_GB2312"/>
                <w:color w:val="auto"/>
                <w:sz w:val="24"/>
              </w:rPr>
            </w:pPr>
          </w:p>
        </w:tc>
        <w:tc>
          <w:tcPr>
            <w:tcW w:w="1276" w:type="dxa"/>
            <w:vAlign w:val="center"/>
          </w:tcPr>
          <w:p w14:paraId="5E531B81">
            <w:pPr>
              <w:pStyle w:val="16"/>
              <w:keepNext/>
              <w:spacing w:after="0" w:line="440" w:lineRule="exact"/>
              <w:ind w:left="63" w:right="63"/>
              <w:rPr>
                <w:rFonts w:ascii="仿宋_GB2312" w:hAnsi="宋体" w:eastAsia="仿宋_GB2312"/>
                <w:color w:val="auto"/>
                <w:sz w:val="24"/>
              </w:rPr>
            </w:pPr>
          </w:p>
        </w:tc>
        <w:tc>
          <w:tcPr>
            <w:tcW w:w="1450" w:type="dxa"/>
            <w:vAlign w:val="center"/>
          </w:tcPr>
          <w:p w14:paraId="3552FB75">
            <w:pPr>
              <w:pStyle w:val="16"/>
              <w:keepNext/>
              <w:spacing w:after="0" w:line="440" w:lineRule="exact"/>
              <w:ind w:left="63" w:right="63"/>
              <w:rPr>
                <w:rFonts w:ascii="仿宋_GB2312" w:hAnsi="宋体" w:eastAsia="仿宋_GB2312"/>
                <w:color w:val="auto"/>
                <w:sz w:val="24"/>
              </w:rPr>
            </w:pPr>
          </w:p>
        </w:tc>
        <w:tc>
          <w:tcPr>
            <w:tcW w:w="1243" w:type="dxa"/>
            <w:vAlign w:val="center"/>
          </w:tcPr>
          <w:p w14:paraId="4B8577F1">
            <w:pPr>
              <w:pStyle w:val="16"/>
              <w:keepNext/>
              <w:spacing w:after="0" w:line="440" w:lineRule="exact"/>
              <w:ind w:left="63" w:right="63"/>
              <w:rPr>
                <w:rFonts w:ascii="仿宋_GB2312" w:hAnsi="宋体" w:eastAsia="仿宋_GB2312"/>
                <w:color w:val="auto"/>
                <w:sz w:val="24"/>
              </w:rPr>
            </w:pPr>
          </w:p>
        </w:tc>
        <w:tc>
          <w:tcPr>
            <w:tcW w:w="1450" w:type="dxa"/>
            <w:vAlign w:val="center"/>
          </w:tcPr>
          <w:p w14:paraId="5A573A7B">
            <w:pPr>
              <w:pStyle w:val="16"/>
              <w:keepNext/>
              <w:spacing w:after="0" w:line="440" w:lineRule="exact"/>
              <w:ind w:left="63" w:right="63"/>
              <w:rPr>
                <w:rFonts w:ascii="仿宋_GB2312" w:hAnsi="宋体" w:eastAsia="仿宋_GB2312"/>
                <w:color w:val="auto"/>
                <w:sz w:val="24"/>
              </w:rPr>
            </w:pPr>
          </w:p>
        </w:tc>
        <w:tc>
          <w:tcPr>
            <w:tcW w:w="1667" w:type="dxa"/>
            <w:vAlign w:val="center"/>
          </w:tcPr>
          <w:p w14:paraId="5F6B6A08">
            <w:pPr>
              <w:pStyle w:val="16"/>
              <w:keepNext/>
              <w:spacing w:after="0" w:line="440" w:lineRule="exact"/>
              <w:ind w:left="63" w:right="63"/>
              <w:rPr>
                <w:rFonts w:ascii="仿宋_GB2312" w:hAnsi="宋体" w:eastAsia="仿宋_GB2312"/>
                <w:color w:val="auto"/>
                <w:sz w:val="24"/>
              </w:rPr>
            </w:pPr>
          </w:p>
        </w:tc>
      </w:tr>
      <w:tr w14:paraId="6AA392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55DD2D73">
            <w:pPr>
              <w:pStyle w:val="16"/>
              <w:keepNext/>
              <w:spacing w:after="0" w:line="440" w:lineRule="exact"/>
              <w:ind w:left="63" w:right="63"/>
              <w:rPr>
                <w:rFonts w:ascii="仿宋_GB2312" w:hAnsi="宋体" w:eastAsia="仿宋_GB2312"/>
                <w:color w:val="auto"/>
                <w:sz w:val="24"/>
              </w:rPr>
            </w:pPr>
          </w:p>
        </w:tc>
        <w:tc>
          <w:tcPr>
            <w:tcW w:w="1276" w:type="dxa"/>
            <w:vAlign w:val="center"/>
          </w:tcPr>
          <w:p w14:paraId="21258A31">
            <w:pPr>
              <w:pStyle w:val="16"/>
              <w:keepNext/>
              <w:spacing w:after="0" w:line="440" w:lineRule="exact"/>
              <w:ind w:left="63" w:right="63"/>
              <w:rPr>
                <w:rFonts w:ascii="仿宋_GB2312" w:hAnsi="宋体" w:eastAsia="仿宋_GB2312"/>
                <w:color w:val="auto"/>
                <w:sz w:val="24"/>
              </w:rPr>
            </w:pPr>
          </w:p>
        </w:tc>
        <w:tc>
          <w:tcPr>
            <w:tcW w:w="1450" w:type="dxa"/>
            <w:vAlign w:val="center"/>
          </w:tcPr>
          <w:p w14:paraId="3833457B">
            <w:pPr>
              <w:pStyle w:val="16"/>
              <w:keepNext/>
              <w:spacing w:after="0" w:line="440" w:lineRule="exact"/>
              <w:ind w:left="63" w:right="63"/>
              <w:rPr>
                <w:rFonts w:ascii="仿宋_GB2312" w:hAnsi="宋体" w:eastAsia="仿宋_GB2312"/>
                <w:color w:val="auto"/>
                <w:sz w:val="24"/>
              </w:rPr>
            </w:pPr>
          </w:p>
        </w:tc>
        <w:tc>
          <w:tcPr>
            <w:tcW w:w="1243" w:type="dxa"/>
            <w:vAlign w:val="center"/>
          </w:tcPr>
          <w:p w14:paraId="21FD44B2">
            <w:pPr>
              <w:pStyle w:val="16"/>
              <w:keepNext/>
              <w:spacing w:after="0" w:line="440" w:lineRule="exact"/>
              <w:ind w:left="63" w:right="63"/>
              <w:rPr>
                <w:rFonts w:ascii="仿宋_GB2312" w:hAnsi="宋体" w:eastAsia="仿宋_GB2312"/>
                <w:color w:val="auto"/>
                <w:sz w:val="24"/>
              </w:rPr>
            </w:pPr>
          </w:p>
        </w:tc>
        <w:tc>
          <w:tcPr>
            <w:tcW w:w="1450" w:type="dxa"/>
            <w:vAlign w:val="center"/>
          </w:tcPr>
          <w:p w14:paraId="0C411F4F">
            <w:pPr>
              <w:pStyle w:val="16"/>
              <w:keepNext/>
              <w:spacing w:after="0" w:line="440" w:lineRule="exact"/>
              <w:ind w:left="63" w:right="63"/>
              <w:rPr>
                <w:rFonts w:ascii="仿宋_GB2312" w:hAnsi="宋体" w:eastAsia="仿宋_GB2312"/>
                <w:color w:val="auto"/>
                <w:sz w:val="24"/>
              </w:rPr>
            </w:pPr>
          </w:p>
        </w:tc>
        <w:tc>
          <w:tcPr>
            <w:tcW w:w="1667" w:type="dxa"/>
            <w:vAlign w:val="center"/>
          </w:tcPr>
          <w:p w14:paraId="395AC77B">
            <w:pPr>
              <w:pStyle w:val="16"/>
              <w:keepNext/>
              <w:spacing w:after="0" w:line="440" w:lineRule="exact"/>
              <w:ind w:left="63" w:right="63"/>
              <w:rPr>
                <w:rFonts w:ascii="仿宋_GB2312" w:hAnsi="宋体" w:eastAsia="仿宋_GB2312"/>
                <w:color w:val="auto"/>
                <w:sz w:val="24"/>
              </w:rPr>
            </w:pPr>
          </w:p>
        </w:tc>
      </w:tr>
      <w:tr w14:paraId="05E161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20456E85">
            <w:pPr>
              <w:pStyle w:val="16"/>
              <w:keepNext/>
              <w:spacing w:after="0" w:line="440" w:lineRule="exact"/>
              <w:ind w:left="63" w:right="63"/>
              <w:rPr>
                <w:rFonts w:ascii="仿宋_GB2312" w:hAnsi="宋体" w:eastAsia="仿宋_GB2312"/>
                <w:color w:val="auto"/>
                <w:sz w:val="24"/>
              </w:rPr>
            </w:pPr>
          </w:p>
        </w:tc>
        <w:tc>
          <w:tcPr>
            <w:tcW w:w="1276" w:type="dxa"/>
            <w:vAlign w:val="center"/>
          </w:tcPr>
          <w:p w14:paraId="22AD9612">
            <w:pPr>
              <w:pStyle w:val="16"/>
              <w:keepNext/>
              <w:spacing w:after="0" w:line="440" w:lineRule="exact"/>
              <w:ind w:left="63" w:right="63"/>
              <w:rPr>
                <w:rFonts w:ascii="仿宋_GB2312" w:hAnsi="宋体" w:eastAsia="仿宋_GB2312"/>
                <w:color w:val="auto"/>
                <w:sz w:val="24"/>
              </w:rPr>
            </w:pPr>
          </w:p>
        </w:tc>
        <w:tc>
          <w:tcPr>
            <w:tcW w:w="1450" w:type="dxa"/>
            <w:vAlign w:val="center"/>
          </w:tcPr>
          <w:p w14:paraId="7862FB64">
            <w:pPr>
              <w:pStyle w:val="16"/>
              <w:keepNext/>
              <w:spacing w:after="0" w:line="440" w:lineRule="exact"/>
              <w:ind w:left="63" w:right="63"/>
              <w:rPr>
                <w:rFonts w:ascii="仿宋_GB2312" w:hAnsi="宋体" w:eastAsia="仿宋_GB2312"/>
                <w:color w:val="auto"/>
                <w:sz w:val="24"/>
              </w:rPr>
            </w:pPr>
          </w:p>
        </w:tc>
        <w:tc>
          <w:tcPr>
            <w:tcW w:w="1243" w:type="dxa"/>
            <w:vAlign w:val="center"/>
          </w:tcPr>
          <w:p w14:paraId="085316C7">
            <w:pPr>
              <w:pStyle w:val="16"/>
              <w:keepNext/>
              <w:spacing w:after="0" w:line="440" w:lineRule="exact"/>
              <w:ind w:left="63" w:right="63"/>
              <w:rPr>
                <w:rFonts w:ascii="仿宋_GB2312" w:hAnsi="宋体" w:eastAsia="仿宋_GB2312"/>
                <w:color w:val="auto"/>
                <w:sz w:val="24"/>
              </w:rPr>
            </w:pPr>
          </w:p>
        </w:tc>
        <w:tc>
          <w:tcPr>
            <w:tcW w:w="1450" w:type="dxa"/>
            <w:vAlign w:val="center"/>
          </w:tcPr>
          <w:p w14:paraId="769D960C">
            <w:pPr>
              <w:pStyle w:val="16"/>
              <w:keepNext/>
              <w:spacing w:after="0" w:line="440" w:lineRule="exact"/>
              <w:ind w:left="63" w:right="63"/>
              <w:rPr>
                <w:rFonts w:ascii="仿宋_GB2312" w:hAnsi="宋体" w:eastAsia="仿宋_GB2312"/>
                <w:color w:val="auto"/>
                <w:sz w:val="24"/>
              </w:rPr>
            </w:pPr>
          </w:p>
        </w:tc>
        <w:tc>
          <w:tcPr>
            <w:tcW w:w="1667" w:type="dxa"/>
            <w:vAlign w:val="center"/>
          </w:tcPr>
          <w:p w14:paraId="16924EB0">
            <w:pPr>
              <w:pStyle w:val="16"/>
              <w:keepNext/>
              <w:spacing w:after="0" w:line="440" w:lineRule="exact"/>
              <w:ind w:left="63" w:right="63"/>
              <w:rPr>
                <w:rFonts w:ascii="仿宋_GB2312" w:hAnsi="宋体" w:eastAsia="仿宋_GB2312"/>
                <w:color w:val="auto"/>
                <w:sz w:val="24"/>
              </w:rPr>
            </w:pPr>
          </w:p>
        </w:tc>
      </w:tr>
      <w:tr w14:paraId="2B604B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3253E7AA">
            <w:pPr>
              <w:pStyle w:val="16"/>
              <w:keepNext/>
              <w:spacing w:after="0" w:line="440" w:lineRule="exact"/>
              <w:ind w:left="63" w:right="63"/>
              <w:rPr>
                <w:rFonts w:ascii="仿宋_GB2312" w:hAnsi="宋体" w:eastAsia="仿宋_GB2312"/>
                <w:color w:val="auto"/>
                <w:sz w:val="24"/>
              </w:rPr>
            </w:pPr>
          </w:p>
        </w:tc>
        <w:tc>
          <w:tcPr>
            <w:tcW w:w="1276" w:type="dxa"/>
            <w:vAlign w:val="center"/>
          </w:tcPr>
          <w:p w14:paraId="57EB3F58">
            <w:pPr>
              <w:pStyle w:val="16"/>
              <w:keepNext/>
              <w:spacing w:after="0" w:line="440" w:lineRule="exact"/>
              <w:ind w:left="63" w:right="63"/>
              <w:rPr>
                <w:rFonts w:ascii="仿宋_GB2312" w:hAnsi="宋体" w:eastAsia="仿宋_GB2312"/>
                <w:color w:val="auto"/>
                <w:sz w:val="24"/>
              </w:rPr>
            </w:pPr>
          </w:p>
        </w:tc>
        <w:tc>
          <w:tcPr>
            <w:tcW w:w="1450" w:type="dxa"/>
            <w:vAlign w:val="center"/>
          </w:tcPr>
          <w:p w14:paraId="76EA03F5">
            <w:pPr>
              <w:pStyle w:val="16"/>
              <w:keepNext/>
              <w:spacing w:after="0" w:line="440" w:lineRule="exact"/>
              <w:ind w:left="63" w:right="63"/>
              <w:rPr>
                <w:rFonts w:ascii="仿宋_GB2312" w:hAnsi="宋体" w:eastAsia="仿宋_GB2312"/>
                <w:color w:val="auto"/>
                <w:sz w:val="24"/>
              </w:rPr>
            </w:pPr>
          </w:p>
        </w:tc>
        <w:tc>
          <w:tcPr>
            <w:tcW w:w="1243" w:type="dxa"/>
            <w:vAlign w:val="center"/>
          </w:tcPr>
          <w:p w14:paraId="0AA6CAEA">
            <w:pPr>
              <w:pStyle w:val="16"/>
              <w:keepNext/>
              <w:spacing w:after="0" w:line="440" w:lineRule="exact"/>
              <w:ind w:left="63" w:right="63"/>
              <w:rPr>
                <w:rFonts w:ascii="仿宋_GB2312" w:hAnsi="宋体" w:eastAsia="仿宋_GB2312"/>
                <w:color w:val="auto"/>
                <w:sz w:val="24"/>
              </w:rPr>
            </w:pPr>
          </w:p>
        </w:tc>
        <w:tc>
          <w:tcPr>
            <w:tcW w:w="1450" w:type="dxa"/>
            <w:vAlign w:val="center"/>
          </w:tcPr>
          <w:p w14:paraId="3BC31EB1">
            <w:pPr>
              <w:pStyle w:val="16"/>
              <w:keepNext/>
              <w:spacing w:after="0" w:line="440" w:lineRule="exact"/>
              <w:ind w:left="63" w:right="63"/>
              <w:rPr>
                <w:rFonts w:ascii="仿宋_GB2312" w:hAnsi="宋体" w:eastAsia="仿宋_GB2312"/>
                <w:color w:val="auto"/>
                <w:sz w:val="24"/>
              </w:rPr>
            </w:pPr>
          </w:p>
        </w:tc>
        <w:tc>
          <w:tcPr>
            <w:tcW w:w="1667" w:type="dxa"/>
            <w:vAlign w:val="center"/>
          </w:tcPr>
          <w:p w14:paraId="477D422B">
            <w:pPr>
              <w:pStyle w:val="16"/>
              <w:keepNext/>
              <w:spacing w:after="0" w:line="440" w:lineRule="exact"/>
              <w:ind w:left="63" w:right="63"/>
              <w:rPr>
                <w:rFonts w:ascii="仿宋_GB2312" w:hAnsi="宋体" w:eastAsia="仿宋_GB2312"/>
                <w:color w:val="auto"/>
                <w:sz w:val="24"/>
              </w:rPr>
            </w:pPr>
          </w:p>
        </w:tc>
      </w:tr>
      <w:tr w14:paraId="50E34E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284146F0">
            <w:pPr>
              <w:pStyle w:val="16"/>
              <w:keepNext/>
              <w:spacing w:after="0" w:line="440" w:lineRule="exact"/>
              <w:ind w:left="63" w:right="63"/>
              <w:rPr>
                <w:rFonts w:ascii="仿宋_GB2312" w:hAnsi="宋体" w:eastAsia="仿宋_GB2312"/>
                <w:color w:val="auto"/>
                <w:sz w:val="24"/>
              </w:rPr>
            </w:pPr>
          </w:p>
        </w:tc>
        <w:tc>
          <w:tcPr>
            <w:tcW w:w="1276" w:type="dxa"/>
            <w:vAlign w:val="center"/>
          </w:tcPr>
          <w:p w14:paraId="6B4B1F8E">
            <w:pPr>
              <w:pStyle w:val="16"/>
              <w:keepNext/>
              <w:spacing w:after="0" w:line="440" w:lineRule="exact"/>
              <w:ind w:left="63" w:right="63"/>
              <w:rPr>
                <w:rFonts w:ascii="仿宋_GB2312" w:hAnsi="宋体" w:eastAsia="仿宋_GB2312"/>
                <w:color w:val="auto"/>
                <w:sz w:val="24"/>
              </w:rPr>
            </w:pPr>
          </w:p>
        </w:tc>
        <w:tc>
          <w:tcPr>
            <w:tcW w:w="1450" w:type="dxa"/>
            <w:vAlign w:val="center"/>
          </w:tcPr>
          <w:p w14:paraId="3C067788">
            <w:pPr>
              <w:pStyle w:val="16"/>
              <w:keepNext/>
              <w:spacing w:after="0" w:line="440" w:lineRule="exact"/>
              <w:ind w:left="63" w:right="63"/>
              <w:rPr>
                <w:rFonts w:ascii="仿宋_GB2312" w:hAnsi="宋体" w:eastAsia="仿宋_GB2312"/>
                <w:color w:val="auto"/>
                <w:sz w:val="24"/>
              </w:rPr>
            </w:pPr>
          </w:p>
        </w:tc>
        <w:tc>
          <w:tcPr>
            <w:tcW w:w="1243" w:type="dxa"/>
            <w:vAlign w:val="center"/>
          </w:tcPr>
          <w:p w14:paraId="5F247A71">
            <w:pPr>
              <w:pStyle w:val="16"/>
              <w:keepNext/>
              <w:spacing w:after="0" w:line="440" w:lineRule="exact"/>
              <w:ind w:left="63" w:right="63"/>
              <w:rPr>
                <w:rFonts w:ascii="仿宋_GB2312" w:hAnsi="宋体" w:eastAsia="仿宋_GB2312"/>
                <w:color w:val="auto"/>
                <w:sz w:val="24"/>
              </w:rPr>
            </w:pPr>
          </w:p>
        </w:tc>
        <w:tc>
          <w:tcPr>
            <w:tcW w:w="1450" w:type="dxa"/>
            <w:vAlign w:val="center"/>
          </w:tcPr>
          <w:p w14:paraId="157A1952">
            <w:pPr>
              <w:pStyle w:val="16"/>
              <w:keepNext/>
              <w:spacing w:after="0" w:line="440" w:lineRule="exact"/>
              <w:ind w:left="63" w:right="63"/>
              <w:rPr>
                <w:rFonts w:ascii="仿宋_GB2312" w:hAnsi="宋体" w:eastAsia="仿宋_GB2312"/>
                <w:color w:val="auto"/>
                <w:sz w:val="24"/>
              </w:rPr>
            </w:pPr>
          </w:p>
        </w:tc>
        <w:tc>
          <w:tcPr>
            <w:tcW w:w="1667" w:type="dxa"/>
            <w:vAlign w:val="center"/>
          </w:tcPr>
          <w:p w14:paraId="082A1138">
            <w:pPr>
              <w:pStyle w:val="16"/>
              <w:keepNext/>
              <w:spacing w:after="0" w:line="440" w:lineRule="exact"/>
              <w:ind w:left="63" w:right="63"/>
              <w:rPr>
                <w:rFonts w:ascii="仿宋_GB2312" w:hAnsi="宋体" w:eastAsia="仿宋_GB2312"/>
                <w:color w:val="auto"/>
                <w:sz w:val="24"/>
              </w:rPr>
            </w:pPr>
          </w:p>
        </w:tc>
      </w:tr>
      <w:tr w14:paraId="53C560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3B3B4DCC">
            <w:pPr>
              <w:rPr>
                <w:rFonts w:ascii="仿宋_GB2312" w:hAnsi="宋体" w:eastAsia="仿宋_GB2312"/>
                <w:color w:val="auto"/>
                <w:sz w:val="24"/>
              </w:rPr>
            </w:pPr>
          </w:p>
        </w:tc>
        <w:tc>
          <w:tcPr>
            <w:tcW w:w="1276" w:type="dxa"/>
          </w:tcPr>
          <w:p w14:paraId="6D245416">
            <w:pPr>
              <w:rPr>
                <w:rFonts w:ascii="仿宋_GB2312" w:hAnsi="宋体" w:eastAsia="仿宋_GB2312"/>
                <w:color w:val="auto"/>
                <w:sz w:val="24"/>
              </w:rPr>
            </w:pPr>
          </w:p>
        </w:tc>
        <w:tc>
          <w:tcPr>
            <w:tcW w:w="1450" w:type="dxa"/>
          </w:tcPr>
          <w:p w14:paraId="25BACD0D">
            <w:pPr>
              <w:rPr>
                <w:rFonts w:ascii="仿宋_GB2312" w:hAnsi="宋体" w:eastAsia="仿宋_GB2312"/>
                <w:color w:val="auto"/>
                <w:sz w:val="24"/>
              </w:rPr>
            </w:pPr>
          </w:p>
        </w:tc>
        <w:tc>
          <w:tcPr>
            <w:tcW w:w="1243" w:type="dxa"/>
          </w:tcPr>
          <w:p w14:paraId="0A592559">
            <w:pPr>
              <w:rPr>
                <w:rFonts w:ascii="仿宋_GB2312" w:hAnsi="宋体" w:eastAsia="仿宋_GB2312"/>
                <w:color w:val="auto"/>
                <w:sz w:val="24"/>
              </w:rPr>
            </w:pPr>
          </w:p>
        </w:tc>
        <w:tc>
          <w:tcPr>
            <w:tcW w:w="1450" w:type="dxa"/>
          </w:tcPr>
          <w:p w14:paraId="18FA6E99">
            <w:pPr>
              <w:rPr>
                <w:rFonts w:ascii="仿宋_GB2312" w:hAnsi="宋体" w:eastAsia="仿宋_GB2312"/>
                <w:color w:val="auto"/>
                <w:sz w:val="24"/>
              </w:rPr>
            </w:pPr>
          </w:p>
        </w:tc>
        <w:tc>
          <w:tcPr>
            <w:tcW w:w="1667" w:type="dxa"/>
          </w:tcPr>
          <w:p w14:paraId="5A719DF3">
            <w:pPr>
              <w:rPr>
                <w:rFonts w:ascii="仿宋_GB2312" w:hAnsi="宋体" w:eastAsia="仿宋_GB2312"/>
                <w:color w:val="auto"/>
                <w:sz w:val="24"/>
              </w:rPr>
            </w:pPr>
          </w:p>
        </w:tc>
      </w:tr>
      <w:tr w14:paraId="3D8902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56094897">
            <w:pPr>
              <w:pStyle w:val="16"/>
              <w:keepNext/>
              <w:spacing w:after="0" w:line="440" w:lineRule="exact"/>
              <w:ind w:left="63" w:right="63"/>
              <w:rPr>
                <w:rFonts w:ascii="仿宋_GB2312" w:hAnsi="宋体" w:eastAsia="仿宋_GB2312"/>
                <w:color w:val="auto"/>
                <w:sz w:val="24"/>
              </w:rPr>
            </w:pPr>
          </w:p>
        </w:tc>
        <w:tc>
          <w:tcPr>
            <w:tcW w:w="1276" w:type="dxa"/>
            <w:vAlign w:val="center"/>
          </w:tcPr>
          <w:p w14:paraId="3D32B98C">
            <w:pPr>
              <w:pStyle w:val="16"/>
              <w:keepNext/>
              <w:spacing w:after="0" w:line="440" w:lineRule="exact"/>
              <w:ind w:left="63" w:right="63"/>
              <w:rPr>
                <w:rFonts w:ascii="仿宋_GB2312" w:hAnsi="宋体" w:eastAsia="仿宋_GB2312"/>
                <w:color w:val="auto"/>
                <w:sz w:val="24"/>
              </w:rPr>
            </w:pPr>
          </w:p>
        </w:tc>
        <w:tc>
          <w:tcPr>
            <w:tcW w:w="1450" w:type="dxa"/>
            <w:vAlign w:val="center"/>
          </w:tcPr>
          <w:p w14:paraId="5E0510E4">
            <w:pPr>
              <w:pStyle w:val="16"/>
              <w:keepNext/>
              <w:spacing w:after="0" w:line="440" w:lineRule="exact"/>
              <w:ind w:left="63" w:right="63"/>
              <w:rPr>
                <w:rFonts w:ascii="仿宋_GB2312" w:hAnsi="宋体" w:eastAsia="仿宋_GB2312"/>
                <w:color w:val="auto"/>
                <w:sz w:val="24"/>
              </w:rPr>
            </w:pPr>
          </w:p>
        </w:tc>
        <w:tc>
          <w:tcPr>
            <w:tcW w:w="1243" w:type="dxa"/>
            <w:vAlign w:val="center"/>
          </w:tcPr>
          <w:p w14:paraId="0365DD4A">
            <w:pPr>
              <w:pStyle w:val="16"/>
              <w:keepNext/>
              <w:spacing w:after="0" w:line="440" w:lineRule="exact"/>
              <w:ind w:left="63" w:right="63"/>
              <w:rPr>
                <w:rFonts w:ascii="仿宋_GB2312" w:hAnsi="宋体" w:eastAsia="仿宋_GB2312"/>
                <w:color w:val="auto"/>
                <w:sz w:val="24"/>
              </w:rPr>
            </w:pPr>
          </w:p>
        </w:tc>
        <w:tc>
          <w:tcPr>
            <w:tcW w:w="1450" w:type="dxa"/>
            <w:vAlign w:val="center"/>
          </w:tcPr>
          <w:p w14:paraId="75E706EB">
            <w:pPr>
              <w:pStyle w:val="16"/>
              <w:keepNext/>
              <w:spacing w:after="0" w:line="440" w:lineRule="exact"/>
              <w:ind w:left="63" w:right="63"/>
              <w:rPr>
                <w:rFonts w:ascii="仿宋_GB2312" w:hAnsi="宋体" w:eastAsia="仿宋_GB2312"/>
                <w:color w:val="auto"/>
                <w:sz w:val="24"/>
              </w:rPr>
            </w:pPr>
          </w:p>
        </w:tc>
        <w:tc>
          <w:tcPr>
            <w:tcW w:w="1667" w:type="dxa"/>
            <w:vAlign w:val="center"/>
          </w:tcPr>
          <w:p w14:paraId="3B015790">
            <w:pPr>
              <w:pStyle w:val="16"/>
              <w:keepNext/>
              <w:spacing w:after="0" w:line="440" w:lineRule="exact"/>
              <w:ind w:left="63" w:right="63"/>
              <w:rPr>
                <w:rFonts w:ascii="仿宋_GB2312" w:hAnsi="宋体" w:eastAsia="仿宋_GB2312"/>
                <w:color w:val="auto"/>
                <w:sz w:val="24"/>
              </w:rPr>
            </w:pPr>
          </w:p>
        </w:tc>
      </w:tr>
      <w:tr w14:paraId="08E491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C287ABD">
            <w:pPr>
              <w:rPr>
                <w:rFonts w:ascii="仿宋_GB2312" w:hAnsi="宋体" w:eastAsia="仿宋_GB2312"/>
                <w:color w:val="auto"/>
                <w:sz w:val="24"/>
              </w:rPr>
            </w:pPr>
          </w:p>
        </w:tc>
        <w:tc>
          <w:tcPr>
            <w:tcW w:w="1276" w:type="dxa"/>
          </w:tcPr>
          <w:p w14:paraId="47F9798E">
            <w:pPr>
              <w:rPr>
                <w:rFonts w:ascii="仿宋_GB2312" w:hAnsi="宋体" w:eastAsia="仿宋_GB2312"/>
                <w:color w:val="auto"/>
                <w:sz w:val="24"/>
              </w:rPr>
            </w:pPr>
          </w:p>
        </w:tc>
        <w:tc>
          <w:tcPr>
            <w:tcW w:w="1450" w:type="dxa"/>
          </w:tcPr>
          <w:p w14:paraId="48B90EB5">
            <w:pPr>
              <w:rPr>
                <w:rFonts w:ascii="仿宋_GB2312" w:hAnsi="宋体" w:eastAsia="仿宋_GB2312"/>
                <w:color w:val="auto"/>
                <w:sz w:val="24"/>
              </w:rPr>
            </w:pPr>
          </w:p>
        </w:tc>
        <w:tc>
          <w:tcPr>
            <w:tcW w:w="1243" w:type="dxa"/>
          </w:tcPr>
          <w:p w14:paraId="7E761296">
            <w:pPr>
              <w:rPr>
                <w:rFonts w:ascii="仿宋_GB2312" w:hAnsi="宋体" w:eastAsia="仿宋_GB2312"/>
                <w:color w:val="auto"/>
                <w:sz w:val="24"/>
              </w:rPr>
            </w:pPr>
          </w:p>
        </w:tc>
        <w:tc>
          <w:tcPr>
            <w:tcW w:w="1450" w:type="dxa"/>
          </w:tcPr>
          <w:p w14:paraId="12B406B8">
            <w:pPr>
              <w:rPr>
                <w:rFonts w:ascii="仿宋_GB2312" w:hAnsi="宋体" w:eastAsia="仿宋_GB2312"/>
                <w:color w:val="auto"/>
                <w:sz w:val="24"/>
              </w:rPr>
            </w:pPr>
          </w:p>
        </w:tc>
        <w:tc>
          <w:tcPr>
            <w:tcW w:w="1667" w:type="dxa"/>
          </w:tcPr>
          <w:p w14:paraId="1F728EFF">
            <w:pPr>
              <w:rPr>
                <w:rFonts w:ascii="仿宋_GB2312" w:hAnsi="宋体" w:eastAsia="仿宋_GB2312"/>
                <w:color w:val="auto"/>
                <w:sz w:val="24"/>
              </w:rPr>
            </w:pPr>
          </w:p>
        </w:tc>
      </w:tr>
      <w:tr w14:paraId="63697F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3ABAC55">
            <w:pPr>
              <w:rPr>
                <w:rFonts w:ascii="仿宋_GB2312" w:hAnsi="宋体" w:eastAsia="仿宋_GB2312"/>
                <w:color w:val="auto"/>
                <w:sz w:val="24"/>
              </w:rPr>
            </w:pPr>
          </w:p>
        </w:tc>
        <w:tc>
          <w:tcPr>
            <w:tcW w:w="1276" w:type="dxa"/>
          </w:tcPr>
          <w:p w14:paraId="2BFF1963">
            <w:pPr>
              <w:rPr>
                <w:rFonts w:ascii="仿宋_GB2312" w:hAnsi="宋体" w:eastAsia="仿宋_GB2312"/>
                <w:color w:val="auto"/>
                <w:sz w:val="24"/>
              </w:rPr>
            </w:pPr>
          </w:p>
        </w:tc>
        <w:tc>
          <w:tcPr>
            <w:tcW w:w="1450" w:type="dxa"/>
          </w:tcPr>
          <w:p w14:paraId="747DC301">
            <w:pPr>
              <w:rPr>
                <w:rFonts w:ascii="仿宋_GB2312" w:hAnsi="宋体" w:eastAsia="仿宋_GB2312"/>
                <w:color w:val="auto"/>
                <w:sz w:val="24"/>
              </w:rPr>
            </w:pPr>
          </w:p>
        </w:tc>
        <w:tc>
          <w:tcPr>
            <w:tcW w:w="1243" w:type="dxa"/>
          </w:tcPr>
          <w:p w14:paraId="17AEE79D">
            <w:pPr>
              <w:rPr>
                <w:rFonts w:ascii="仿宋_GB2312" w:hAnsi="宋体" w:eastAsia="仿宋_GB2312"/>
                <w:color w:val="auto"/>
                <w:sz w:val="24"/>
              </w:rPr>
            </w:pPr>
          </w:p>
        </w:tc>
        <w:tc>
          <w:tcPr>
            <w:tcW w:w="1450" w:type="dxa"/>
          </w:tcPr>
          <w:p w14:paraId="2BF83B64">
            <w:pPr>
              <w:rPr>
                <w:rFonts w:ascii="仿宋_GB2312" w:hAnsi="宋体" w:eastAsia="仿宋_GB2312"/>
                <w:color w:val="auto"/>
                <w:sz w:val="24"/>
              </w:rPr>
            </w:pPr>
          </w:p>
        </w:tc>
        <w:tc>
          <w:tcPr>
            <w:tcW w:w="1667" w:type="dxa"/>
          </w:tcPr>
          <w:p w14:paraId="6D0B3E7F">
            <w:pPr>
              <w:rPr>
                <w:rFonts w:ascii="仿宋_GB2312" w:hAnsi="宋体" w:eastAsia="仿宋_GB2312"/>
                <w:color w:val="auto"/>
                <w:sz w:val="24"/>
              </w:rPr>
            </w:pPr>
          </w:p>
        </w:tc>
      </w:tr>
      <w:tr w14:paraId="483968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158CA71">
            <w:pPr>
              <w:rPr>
                <w:rFonts w:ascii="仿宋_GB2312" w:hAnsi="宋体" w:eastAsia="仿宋_GB2312"/>
                <w:color w:val="auto"/>
                <w:sz w:val="24"/>
              </w:rPr>
            </w:pPr>
          </w:p>
        </w:tc>
        <w:tc>
          <w:tcPr>
            <w:tcW w:w="1276" w:type="dxa"/>
          </w:tcPr>
          <w:p w14:paraId="265B2B44">
            <w:pPr>
              <w:rPr>
                <w:rFonts w:ascii="仿宋_GB2312" w:hAnsi="宋体" w:eastAsia="仿宋_GB2312"/>
                <w:color w:val="auto"/>
                <w:sz w:val="24"/>
              </w:rPr>
            </w:pPr>
          </w:p>
        </w:tc>
        <w:tc>
          <w:tcPr>
            <w:tcW w:w="1450" w:type="dxa"/>
          </w:tcPr>
          <w:p w14:paraId="12979DDB">
            <w:pPr>
              <w:rPr>
                <w:rFonts w:ascii="仿宋_GB2312" w:hAnsi="宋体" w:eastAsia="仿宋_GB2312"/>
                <w:color w:val="auto"/>
                <w:sz w:val="24"/>
              </w:rPr>
            </w:pPr>
          </w:p>
        </w:tc>
        <w:tc>
          <w:tcPr>
            <w:tcW w:w="1243" w:type="dxa"/>
          </w:tcPr>
          <w:p w14:paraId="5D8F9F57">
            <w:pPr>
              <w:rPr>
                <w:rFonts w:ascii="仿宋_GB2312" w:hAnsi="宋体" w:eastAsia="仿宋_GB2312"/>
                <w:color w:val="auto"/>
                <w:sz w:val="24"/>
              </w:rPr>
            </w:pPr>
          </w:p>
        </w:tc>
        <w:tc>
          <w:tcPr>
            <w:tcW w:w="1450" w:type="dxa"/>
          </w:tcPr>
          <w:p w14:paraId="69E0C311">
            <w:pPr>
              <w:rPr>
                <w:rFonts w:ascii="仿宋_GB2312" w:hAnsi="宋体" w:eastAsia="仿宋_GB2312"/>
                <w:color w:val="auto"/>
                <w:sz w:val="24"/>
              </w:rPr>
            </w:pPr>
          </w:p>
        </w:tc>
        <w:tc>
          <w:tcPr>
            <w:tcW w:w="1667" w:type="dxa"/>
          </w:tcPr>
          <w:p w14:paraId="6EA843AE">
            <w:pPr>
              <w:rPr>
                <w:rFonts w:ascii="仿宋_GB2312" w:hAnsi="宋体" w:eastAsia="仿宋_GB2312"/>
                <w:color w:val="auto"/>
                <w:sz w:val="24"/>
              </w:rPr>
            </w:pPr>
          </w:p>
        </w:tc>
      </w:tr>
      <w:tr w14:paraId="1F1928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D6F395B">
            <w:pPr>
              <w:rPr>
                <w:rFonts w:ascii="仿宋_GB2312" w:hAnsi="宋体" w:eastAsia="仿宋_GB2312"/>
                <w:color w:val="auto"/>
                <w:sz w:val="24"/>
              </w:rPr>
            </w:pPr>
          </w:p>
        </w:tc>
        <w:tc>
          <w:tcPr>
            <w:tcW w:w="1276" w:type="dxa"/>
          </w:tcPr>
          <w:p w14:paraId="0EF84E99">
            <w:pPr>
              <w:rPr>
                <w:rFonts w:ascii="仿宋_GB2312" w:hAnsi="宋体" w:eastAsia="仿宋_GB2312"/>
                <w:color w:val="auto"/>
                <w:sz w:val="24"/>
              </w:rPr>
            </w:pPr>
          </w:p>
        </w:tc>
        <w:tc>
          <w:tcPr>
            <w:tcW w:w="1450" w:type="dxa"/>
          </w:tcPr>
          <w:p w14:paraId="66EC04B1">
            <w:pPr>
              <w:rPr>
                <w:rFonts w:ascii="仿宋_GB2312" w:hAnsi="宋体" w:eastAsia="仿宋_GB2312"/>
                <w:color w:val="auto"/>
                <w:sz w:val="24"/>
              </w:rPr>
            </w:pPr>
          </w:p>
        </w:tc>
        <w:tc>
          <w:tcPr>
            <w:tcW w:w="1243" w:type="dxa"/>
          </w:tcPr>
          <w:p w14:paraId="077CF496">
            <w:pPr>
              <w:rPr>
                <w:rFonts w:ascii="仿宋_GB2312" w:hAnsi="宋体" w:eastAsia="仿宋_GB2312"/>
                <w:color w:val="auto"/>
                <w:sz w:val="24"/>
              </w:rPr>
            </w:pPr>
          </w:p>
        </w:tc>
        <w:tc>
          <w:tcPr>
            <w:tcW w:w="1450" w:type="dxa"/>
          </w:tcPr>
          <w:p w14:paraId="5FBFE2C0">
            <w:pPr>
              <w:rPr>
                <w:rFonts w:ascii="仿宋_GB2312" w:hAnsi="宋体" w:eastAsia="仿宋_GB2312"/>
                <w:color w:val="auto"/>
                <w:sz w:val="24"/>
              </w:rPr>
            </w:pPr>
          </w:p>
        </w:tc>
        <w:tc>
          <w:tcPr>
            <w:tcW w:w="1667" w:type="dxa"/>
          </w:tcPr>
          <w:p w14:paraId="5F6ACBCC">
            <w:pPr>
              <w:rPr>
                <w:rFonts w:ascii="仿宋_GB2312" w:hAnsi="宋体" w:eastAsia="仿宋_GB2312"/>
                <w:color w:val="auto"/>
                <w:sz w:val="24"/>
              </w:rPr>
            </w:pPr>
          </w:p>
        </w:tc>
      </w:tr>
      <w:tr w14:paraId="6B6E05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232442DE">
            <w:pPr>
              <w:rPr>
                <w:rFonts w:ascii="仿宋_GB2312" w:hAnsi="宋体" w:eastAsia="仿宋_GB2312"/>
                <w:color w:val="auto"/>
                <w:sz w:val="24"/>
              </w:rPr>
            </w:pPr>
          </w:p>
        </w:tc>
        <w:tc>
          <w:tcPr>
            <w:tcW w:w="1276" w:type="dxa"/>
          </w:tcPr>
          <w:p w14:paraId="4125F4D2">
            <w:pPr>
              <w:rPr>
                <w:rFonts w:ascii="仿宋_GB2312" w:hAnsi="宋体" w:eastAsia="仿宋_GB2312"/>
                <w:color w:val="auto"/>
                <w:sz w:val="24"/>
              </w:rPr>
            </w:pPr>
          </w:p>
        </w:tc>
        <w:tc>
          <w:tcPr>
            <w:tcW w:w="1450" w:type="dxa"/>
          </w:tcPr>
          <w:p w14:paraId="682E02A4">
            <w:pPr>
              <w:rPr>
                <w:rFonts w:ascii="仿宋_GB2312" w:hAnsi="宋体" w:eastAsia="仿宋_GB2312"/>
                <w:color w:val="auto"/>
                <w:sz w:val="24"/>
              </w:rPr>
            </w:pPr>
          </w:p>
        </w:tc>
        <w:tc>
          <w:tcPr>
            <w:tcW w:w="1243" w:type="dxa"/>
          </w:tcPr>
          <w:p w14:paraId="48282C10">
            <w:pPr>
              <w:rPr>
                <w:rFonts w:ascii="仿宋_GB2312" w:hAnsi="宋体" w:eastAsia="仿宋_GB2312"/>
                <w:color w:val="auto"/>
                <w:sz w:val="24"/>
              </w:rPr>
            </w:pPr>
          </w:p>
        </w:tc>
        <w:tc>
          <w:tcPr>
            <w:tcW w:w="1450" w:type="dxa"/>
          </w:tcPr>
          <w:p w14:paraId="482F3D86">
            <w:pPr>
              <w:rPr>
                <w:rFonts w:ascii="仿宋_GB2312" w:hAnsi="宋体" w:eastAsia="仿宋_GB2312"/>
                <w:color w:val="auto"/>
                <w:sz w:val="24"/>
              </w:rPr>
            </w:pPr>
          </w:p>
        </w:tc>
        <w:tc>
          <w:tcPr>
            <w:tcW w:w="1667" w:type="dxa"/>
          </w:tcPr>
          <w:p w14:paraId="5758241B">
            <w:pPr>
              <w:rPr>
                <w:rFonts w:ascii="仿宋_GB2312" w:hAnsi="宋体" w:eastAsia="仿宋_GB2312"/>
                <w:color w:val="auto"/>
                <w:sz w:val="24"/>
              </w:rPr>
            </w:pPr>
          </w:p>
        </w:tc>
      </w:tr>
      <w:tr w14:paraId="4484AF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6CCB2EE">
            <w:pPr>
              <w:rPr>
                <w:rFonts w:ascii="仿宋_GB2312" w:hAnsi="宋体" w:eastAsia="仿宋_GB2312"/>
                <w:color w:val="auto"/>
                <w:sz w:val="24"/>
              </w:rPr>
            </w:pPr>
          </w:p>
        </w:tc>
        <w:tc>
          <w:tcPr>
            <w:tcW w:w="1276" w:type="dxa"/>
          </w:tcPr>
          <w:p w14:paraId="25F93B57">
            <w:pPr>
              <w:rPr>
                <w:rFonts w:ascii="仿宋_GB2312" w:hAnsi="宋体" w:eastAsia="仿宋_GB2312"/>
                <w:color w:val="auto"/>
                <w:sz w:val="24"/>
              </w:rPr>
            </w:pPr>
          </w:p>
        </w:tc>
        <w:tc>
          <w:tcPr>
            <w:tcW w:w="1450" w:type="dxa"/>
          </w:tcPr>
          <w:p w14:paraId="65663B37">
            <w:pPr>
              <w:rPr>
                <w:rFonts w:ascii="仿宋_GB2312" w:hAnsi="宋体" w:eastAsia="仿宋_GB2312"/>
                <w:color w:val="auto"/>
                <w:sz w:val="24"/>
              </w:rPr>
            </w:pPr>
          </w:p>
        </w:tc>
        <w:tc>
          <w:tcPr>
            <w:tcW w:w="1243" w:type="dxa"/>
          </w:tcPr>
          <w:p w14:paraId="1DFA992E">
            <w:pPr>
              <w:rPr>
                <w:rFonts w:ascii="仿宋_GB2312" w:hAnsi="宋体" w:eastAsia="仿宋_GB2312"/>
                <w:color w:val="auto"/>
                <w:sz w:val="24"/>
              </w:rPr>
            </w:pPr>
          </w:p>
        </w:tc>
        <w:tc>
          <w:tcPr>
            <w:tcW w:w="1450" w:type="dxa"/>
          </w:tcPr>
          <w:p w14:paraId="31D33847">
            <w:pPr>
              <w:rPr>
                <w:rFonts w:ascii="仿宋_GB2312" w:hAnsi="宋体" w:eastAsia="仿宋_GB2312"/>
                <w:color w:val="auto"/>
                <w:sz w:val="24"/>
              </w:rPr>
            </w:pPr>
          </w:p>
        </w:tc>
        <w:tc>
          <w:tcPr>
            <w:tcW w:w="1667" w:type="dxa"/>
          </w:tcPr>
          <w:p w14:paraId="0F22C8F9">
            <w:pPr>
              <w:rPr>
                <w:rFonts w:ascii="仿宋_GB2312" w:hAnsi="宋体" w:eastAsia="仿宋_GB2312"/>
                <w:color w:val="auto"/>
                <w:sz w:val="24"/>
              </w:rPr>
            </w:pPr>
          </w:p>
        </w:tc>
      </w:tr>
      <w:tr w14:paraId="253229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3148FB8C">
            <w:pPr>
              <w:rPr>
                <w:rFonts w:ascii="仿宋_GB2312" w:hAnsi="宋体" w:eastAsia="仿宋_GB2312"/>
                <w:color w:val="auto"/>
                <w:sz w:val="24"/>
              </w:rPr>
            </w:pPr>
          </w:p>
        </w:tc>
        <w:tc>
          <w:tcPr>
            <w:tcW w:w="1276" w:type="dxa"/>
          </w:tcPr>
          <w:p w14:paraId="57E7057F">
            <w:pPr>
              <w:rPr>
                <w:rFonts w:ascii="仿宋_GB2312" w:hAnsi="宋体" w:eastAsia="仿宋_GB2312"/>
                <w:color w:val="auto"/>
                <w:sz w:val="24"/>
              </w:rPr>
            </w:pPr>
          </w:p>
        </w:tc>
        <w:tc>
          <w:tcPr>
            <w:tcW w:w="1450" w:type="dxa"/>
          </w:tcPr>
          <w:p w14:paraId="54CAB898">
            <w:pPr>
              <w:rPr>
                <w:rFonts w:ascii="仿宋_GB2312" w:hAnsi="宋体" w:eastAsia="仿宋_GB2312"/>
                <w:color w:val="auto"/>
                <w:sz w:val="24"/>
              </w:rPr>
            </w:pPr>
          </w:p>
        </w:tc>
        <w:tc>
          <w:tcPr>
            <w:tcW w:w="1243" w:type="dxa"/>
          </w:tcPr>
          <w:p w14:paraId="001888CC">
            <w:pPr>
              <w:rPr>
                <w:rFonts w:ascii="仿宋_GB2312" w:hAnsi="宋体" w:eastAsia="仿宋_GB2312"/>
                <w:color w:val="auto"/>
                <w:sz w:val="24"/>
              </w:rPr>
            </w:pPr>
          </w:p>
        </w:tc>
        <w:tc>
          <w:tcPr>
            <w:tcW w:w="1450" w:type="dxa"/>
          </w:tcPr>
          <w:p w14:paraId="4844AAF6">
            <w:pPr>
              <w:rPr>
                <w:rFonts w:ascii="仿宋_GB2312" w:hAnsi="宋体" w:eastAsia="仿宋_GB2312"/>
                <w:color w:val="auto"/>
                <w:sz w:val="24"/>
              </w:rPr>
            </w:pPr>
          </w:p>
        </w:tc>
        <w:tc>
          <w:tcPr>
            <w:tcW w:w="1667" w:type="dxa"/>
          </w:tcPr>
          <w:p w14:paraId="0D5F89B2">
            <w:pPr>
              <w:rPr>
                <w:rFonts w:ascii="仿宋_GB2312" w:hAnsi="宋体" w:eastAsia="仿宋_GB2312"/>
                <w:color w:val="auto"/>
                <w:sz w:val="24"/>
              </w:rPr>
            </w:pPr>
          </w:p>
        </w:tc>
      </w:tr>
      <w:tr w14:paraId="40C222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106000E6">
            <w:pPr>
              <w:rPr>
                <w:rFonts w:ascii="仿宋_GB2312" w:hAnsi="宋体" w:eastAsia="仿宋_GB2312"/>
                <w:color w:val="auto"/>
                <w:sz w:val="24"/>
              </w:rPr>
            </w:pPr>
          </w:p>
        </w:tc>
        <w:tc>
          <w:tcPr>
            <w:tcW w:w="1276" w:type="dxa"/>
          </w:tcPr>
          <w:p w14:paraId="4E0F3658">
            <w:pPr>
              <w:rPr>
                <w:rFonts w:ascii="仿宋_GB2312" w:hAnsi="宋体" w:eastAsia="仿宋_GB2312"/>
                <w:color w:val="auto"/>
                <w:sz w:val="24"/>
              </w:rPr>
            </w:pPr>
          </w:p>
        </w:tc>
        <w:tc>
          <w:tcPr>
            <w:tcW w:w="1450" w:type="dxa"/>
          </w:tcPr>
          <w:p w14:paraId="38A4B00D">
            <w:pPr>
              <w:rPr>
                <w:rFonts w:ascii="仿宋_GB2312" w:hAnsi="宋体" w:eastAsia="仿宋_GB2312"/>
                <w:color w:val="auto"/>
                <w:sz w:val="24"/>
              </w:rPr>
            </w:pPr>
          </w:p>
        </w:tc>
        <w:tc>
          <w:tcPr>
            <w:tcW w:w="1243" w:type="dxa"/>
          </w:tcPr>
          <w:p w14:paraId="2102B3A6">
            <w:pPr>
              <w:rPr>
                <w:rFonts w:ascii="仿宋_GB2312" w:hAnsi="宋体" w:eastAsia="仿宋_GB2312"/>
                <w:color w:val="auto"/>
                <w:sz w:val="24"/>
              </w:rPr>
            </w:pPr>
          </w:p>
        </w:tc>
        <w:tc>
          <w:tcPr>
            <w:tcW w:w="1450" w:type="dxa"/>
          </w:tcPr>
          <w:p w14:paraId="7FB2A15F">
            <w:pPr>
              <w:rPr>
                <w:rFonts w:ascii="仿宋_GB2312" w:hAnsi="宋体" w:eastAsia="仿宋_GB2312"/>
                <w:color w:val="auto"/>
                <w:sz w:val="24"/>
              </w:rPr>
            </w:pPr>
          </w:p>
        </w:tc>
        <w:tc>
          <w:tcPr>
            <w:tcW w:w="1667" w:type="dxa"/>
          </w:tcPr>
          <w:p w14:paraId="02E5B0F4">
            <w:pPr>
              <w:rPr>
                <w:rFonts w:ascii="仿宋_GB2312" w:hAnsi="宋体" w:eastAsia="仿宋_GB2312"/>
                <w:color w:val="auto"/>
                <w:sz w:val="24"/>
              </w:rPr>
            </w:pPr>
          </w:p>
        </w:tc>
      </w:tr>
      <w:tr w14:paraId="152288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2AFD317">
            <w:pPr>
              <w:rPr>
                <w:rFonts w:ascii="仿宋_GB2312" w:hAnsi="宋体" w:eastAsia="仿宋_GB2312"/>
                <w:color w:val="auto"/>
                <w:sz w:val="24"/>
              </w:rPr>
            </w:pPr>
          </w:p>
        </w:tc>
        <w:tc>
          <w:tcPr>
            <w:tcW w:w="1276" w:type="dxa"/>
          </w:tcPr>
          <w:p w14:paraId="5E42173C">
            <w:pPr>
              <w:rPr>
                <w:rFonts w:ascii="仿宋_GB2312" w:hAnsi="宋体" w:eastAsia="仿宋_GB2312"/>
                <w:color w:val="auto"/>
                <w:sz w:val="24"/>
              </w:rPr>
            </w:pPr>
          </w:p>
        </w:tc>
        <w:tc>
          <w:tcPr>
            <w:tcW w:w="1450" w:type="dxa"/>
          </w:tcPr>
          <w:p w14:paraId="288238A2">
            <w:pPr>
              <w:rPr>
                <w:rFonts w:ascii="仿宋_GB2312" w:hAnsi="宋体" w:eastAsia="仿宋_GB2312"/>
                <w:color w:val="auto"/>
                <w:sz w:val="24"/>
              </w:rPr>
            </w:pPr>
          </w:p>
        </w:tc>
        <w:tc>
          <w:tcPr>
            <w:tcW w:w="1243" w:type="dxa"/>
          </w:tcPr>
          <w:p w14:paraId="26C35E8B">
            <w:pPr>
              <w:rPr>
                <w:rFonts w:ascii="仿宋_GB2312" w:hAnsi="宋体" w:eastAsia="仿宋_GB2312"/>
                <w:color w:val="auto"/>
                <w:sz w:val="24"/>
              </w:rPr>
            </w:pPr>
          </w:p>
        </w:tc>
        <w:tc>
          <w:tcPr>
            <w:tcW w:w="1450" w:type="dxa"/>
          </w:tcPr>
          <w:p w14:paraId="300EBD1C">
            <w:pPr>
              <w:rPr>
                <w:rFonts w:ascii="仿宋_GB2312" w:hAnsi="宋体" w:eastAsia="仿宋_GB2312"/>
                <w:color w:val="auto"/>
                <w:sz w:val="24"/>
              </w:rPr>
            </w:pPr>
          </w:p>
        </w:tc>
        <w:tc>
          <w:tcPr>
            <w:tcW w:w="1667" w:type="dxa"/>
          </w:tcPr>
          <w:p w14:paraId="4079A101">
            <w:pPr>
              <w:rPr>
                <w:rFonts w:ascii="仿宋_GB2312" w:hAnsi="宋体" w:eastAsia="仿宋_GB2312"/>
                <w:color w:val="auto"/>
                <w:sz w:val="24"/>
              </w:rPr>
            </w:pPr>
          </w:p>
        </w:tc>
      </w:tr>
    </w:tbl>
    <w:p w14:paraId="68D3726C">
      <w:pPr>
        <w:spacing w:line="440" w:lineRule="exact"/>
        <w:rPr>
          <w:rFonts w:ascii="仿宋_GB2312" w:hAnsi="宋体" w:eastAsia="仿宋_GB2312"/>
          <w:color w:val="auto"/>
          <w:sz w:val="24"/>
        </w:rPr>
      </w:pPr>
    </w:p>
    <w:p w14:paraId="12D97686">
      <w:pPr>
        <w:spacing w:line="440" w:lineRule="exact"/>
        <w:rPr>
          <w:rFonts w:ascii="仿宋_GB2312" w:hAnsi="宋体" w:eastAsia="仿宋_GB2312"/>
          <w:color w:val="auto"/>
          <w:sz w:val="24"/>
        </w:rPr>
      </w:pPr>
      <w:r>
        <w:rPr>
          <w:rFonts w:hint="eastAsia" w:ascii="仿宋_GB2312" w:hAnsi="宋体" w:eastAsia="仿宋_GB2312"/>
          <w:color w:val="auto"/>
          <w:sz w:val="24"/>
        </w:rPr>
        <w:br w:type="page"/>
      </w:r>
      <w:r>
        <w:rPr>
          <w:rFonts w:hint="eastAsia" w:ascii="仿宋_GB2312" w:hAnsi="宋体" w:eastAsia="仿宋_GB2312"/>
          <w:color w:val="auto"/>
          <w:sz w:val="24"/>
        </w:rPr>
        <w:t>附件5：</w:t>
      </w:r>
    </w:p>
    <w:p w14:paraId="3BA4ABA0">
      <w:pPr>
        <w:spacing w:before="156" w:beforeLines="50" w:after="156" w:afterLines="50" w:line="440" w:lineRule="exact"/>
        <w:jc w:val="center"/>
        <w:rPr>
          <w:rFonts w:ascii="仿宋_GB2312" w:hAnsi="宋体" w:eastAsia="仿宋_GB2312"/>
          <w:color w:val="auto"/>
          <w:sz w:val="24"/>
        </w:rPr>
      </w:pPr>
      <w:r>
        <w:rPr>
          <w:rFonts w:hint="eastAsia" w:ascii="仿宋_GB2312" w:hAnsi="宋体" w:eastAsia="仿宋_GB2312"/>
          <w:color w:val="auto"/>
          <w:sz w:val="24"/>
        </w:rPr>
        <w:t>承包人用于本工程施工的机械设备表</w:t>
      </w:r>
    </w:p>
    <w:tbl>
      <w:tblPr>
        <w:tblStyle w:val="4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1065"/>
        <w:gridCol w:w="843"/>
        <w:gridCol w:w="880"/>
        <w:gridCol w:w="1020"/>
        <w:gridCol w:w="1480"/>
        <w:gridCol w:w="1020"/>
        <w:gridCol w:w="921"/>
      </w:tblGrid>
      <w:tr w14:paraId="0A47CA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14:paraId="3758F4C3">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序号</w:t>
            </w:r>
          </w:p>
        </w:tc>
        <w:tc>
          <w:tcPr>
            <w:tcW w:w="1418" w:type="dxa"/>
            <w:tcBorders>
              <w:top w:val="single" w:color="auto" w:sz="12" w:space="0"/>
              <w:bottom w:val="double" w:color="auto" w:sz="6" w:space="0"/>
            </w:tcBorders>
            <w:vAlign w:val="center"/>
          </w:tcPr>
          <w:p w14:paraId="6AB2BC4C">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机械或设备名称</w:t>
            </w:r>
          </w:p>
        </w:tc>
        <w:tc>
          <w:tcPr>
            <w:tcW w:w="1065" w:type="dxa"/>
            <w:tcBorders>
              <w:top w:val="single" w:color="auto" w:sz="12" w:space="0"/>
              <w:bottom w:val="double" w:color="auto" w:sz="6" w:space="0"/>
            </w:tcBorders>
            <w:vAlign w:val="center"/>
          </w:tcPr>
          <w:p w14:paraId="65EE992E">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规格型号</w:t>
            </w:r>
          </w:p>
        </w:tc>
        <w:tc>
          <w:tcPr>
            <w:tcW w:w="843" w:type="dxa"/>
            <w:tcBorders>
              <w:top w:val="single" w:color="auto" w:sz="12" w:space="0"/>
              <w:bottom w:val="double" w:color="auto" w:sz="6" w:space="0"/>
            </w:tcBorders>
            <w:vAlign w:val="center"/>
          </w:tcPr>
          <w:p w14:paraId="0D77774B">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数量</w:t>
            </w:r>
          </w:p>
        </w:tc>
        <w:tc>
          <w:tcPr>
            <w:tcW w:w="880" w:type="dxa"/>
            <w:tcBorders>
              <w:top w:val="single" w:color="auto" w:sz="12" w:space="0"/>
              <w:bottom w:val="double" w:color="auto" w:sz="6" w:space="0"/>
            </w:tcBorders>
            <w:vAlign w:val="center"/>
          </w:tcPr>
          <w:p w14:paraId="3B283C35">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产地</w:t>
            </w:r>
          </w:p>
        </w:tc>
        <w:tc>
          <w:tcPr>
            <w:tcW w:w="1020" w:type="dxa"/>
            <w:tcBorders>
              <w:top w:val="single" w:color="auto" w:sz="12" w:space="0"/>
              <w:bottom w:val="double" w:color="auto" w:sz="6" w:space="0"/>
            </w:tcBorders>
            <w:vAlign w:val="center"/>
          </w:tcPr>
          <w:p w14:paraId="119A8D6E">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制造年份</w:t>
            </w:r>
          </w:p>
        </w:tc>
        <w:tc>
          <w:tcPr>
            <w:tcW w:w="1480" w:type="dxa"/>
            <w:tcBorders>
              <w:top w:val="single" w:color="auto" w:sz="12" w:space="0"/>
              <w:bottom w:val="double" w:color="auto" w:sz="6" w:space="0"/>
            </w:tcBorders>
            <w:vAlign w:val="center"/>
          </w:tcPr>
          <w:p w14:paraId="71307612">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额定功率(kW)</w:t>
            </w:r>
          </w:p>
        </w:tc>
        <w:tc>
          <w:tcPr>
            <w:tcW w:w="1020" w:type="dxa"/>
            <w:tcBorders>
              <w:top w:val="single" w:color="auto" w:sz="12" w:space="0"/>
              <w:bottom w:val="double" w:color="auto" w:sz="6" w:space="0"/>
            </w:tcBorders>
            <w:vAlign w:val="center"/>
          </w:tcPr>
          <w:p w14:paraId="6B2E8AD2">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生产能力</w:t>
            </w:r>
          </w:p>
        </w:tc>
        <w:tc>
          <w:tcPr>
            <w:tcW w:w="921" w:type="dxa"/>
            <w:tcBorders>
              <w:top w:val="single" w:color="auto" w:sz="12" w:space="0"/>
              <w:bottom w:val="double" w:color="auto" w:sz="6" w:space="0"/>
            </w:tcBorders>
            <w:vAlign w:val="center"/>
          </w:tcPr>
          <w:p w14:paraId="739084E9">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备注</w:t>
            </w:r>
          </w:p>
        </w:tc>
      </w:tr>
      <w:tr w14:paraId="5F99EB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14:paraId="7F3A9F3C">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1</w:t>
            </w:r>
          </w:p>
        </w:tc>
        <w:tc>
          <w:tcPr>
            <w:tcW w:w="1418" w:type="dxa"/>
            <w:tcBorders>
              <w:top w:val="double" w:color="auto" w:sz="6" w:space="0"/>
              <w:bottom w:val="single" w:color="auto" w:sz="6" w:space="0"/>
            </w:tcBorders>
            <w:vAlign w:val="center"/>
          </w:tcPr>
          <w:p w14:paraId="06FBBF6E">
            <w:pPr>
              <w:pStyle w:val="16"/>
              <w:keepNext/>
              <w:spacing w:after="0" w:line="440" w:lineRule="exact"/>
              <w:ind w:left="63" w:right="63"/>
              <w:rPr>
                <w:rFonts w:ascii="仿宋_GB2312" w:hAnsi="宋体" w:eastAsia="仿宋_GB2312"/>
                <w:color w:val="auto"/>
                <w:sz w:val="24"/>
              </w:rPr>
            </w:pPr>
          </w:p>
        </w:tc>
        <w:tc>
          <w:tcPr>
            <w:tcW w:w="1065" w:type="dxa"/>
            <w:tcBorders>
              <w:top w:val="double" w:color="auto" w:sz="6" w:space="0"/>
              <w:bottom w:val="single" w:color="auto" w:sz="6" w:space="0"/>
            </w:tcBorders>
            <w:vAlign w:val="center"/>
          </w:tcPr>
          <w:p w14:paraId="02EB918B">
            <w:pPr>
              <w:pStyle w:val="16"/>
              <w:keepNext/>
              <w:spacing w:after="0" w:line="440" w:lineRule="exact"/>
              <w:ind w:left="63" w:leftChars="30" w:right="63" w:rightChars="30"/>
              <w:rPr>
                <w:rFonts w:ascii="仿宋_GB2312" w:hAnsi="宋体" w:eastAsia="仿宋_GB2312"/>
                <w:color w:val="auto"/>
                <w:sz w:val="24"/>
              </w:rPr>
            </w:pPr>
          </w:p>
        </w:tc>
        <w:tc>
          <w:tcPr>
            <w:tcW w:w="843" w:type="dxa"/>
            <w:tcBorders>
              <w:top w:val="double" w:color="auto" w:sz="6" w:space="0"/>
              <w:bottom w:val="single" w:color="auto" w:sz="6" w:space="0"/>
            </w:tcBorders>
            <w:vAlign w:val="center"/>
          </w:tcPr>
          <w:p w14:paraId="223B25EA">
            <w:pPr>
              <w:pStyle w:val="16"/>
              <w:keepNext/>
              <w:spacing w:after="0" w:line="440" w:lineRule="exact"/>
              <w:ind w:left="63" w:leftChars="30" w:right="63" w:rightChars="30"/>
              <w:rPr>
                <w:rFonts w:ascii="仿宋_GB2312" w:hAnsi="宋体" w:eastAsia="仿宋_GB2312"/>
                <w:color w:val="auto"/>
                <w:sz w:val="24"/>
              </w:rPr>
            </w:pPr>
          </w:p>
        </w:tc>
        <w:tc>
          <w:tcPr>
            <w:tcW w:w="880" w:type="dxa"/>
            <w:tcBorders>
              <w:top w:val="double" w:color="auto" w:sz="6" w:space="0"/>
              <w:bottom w:val="single" w:color="auto" w:sz="6" w:space="0"/>
            </w:tcBorders>
            <w:vAlign w:val="center"/>
          </w:tcPr>
          <w:p w14:paraId="522A4020">
            <w:pPr>
              <w:pStyle w:val="16"/>
              <w:keepNext/>
              <w:spacing w:after="0" w:line="440" w:lineRule="exact"/>
              <w:ind w:left="63" w:leftChars="30" w:right="63" w:rightChars="30"/>
              <w:rPr>
                <w:rFonts w:ascii="仿宋_GB2312" w:hAnsi="宋体" w:eastAsia="仿宋_GB2312"/>
                <w:color w:val="auto"/>
                <w:sz w:val="24"/>
              </w:rPr>
            </w:pPr>
          </w:p>
        </w:tc>
        <w:tc>
          <w:tcPr>
            <w:tcW w:w="1020" w:type="dxa"/>
            <w:tcBorders>
              <w:top w:val="double" w:color="auto" w:sz="6" w:space="0"/>
              <w:bottom w:val="single" w:color="auto" w:sz="6" w:space="0"/>
            </w:tcBorders>
            <w:vAlign w:val="center"/>
          </w:tcPr>
          <w:p w14:paraId="39EAEC5C">
            <w:pPr>
              <w:pStyle w:val="16"/>
              <w:keepNext/>
              <w:spacing w:after="0" w:line="440" w:lineRule="exact"/>
              <w:ind w:left="63" w:leftChars="30" w:right="63" w:rightChars="30"/>
              <w:rPr>
                <w:rFonts w:ascii="仿宋_GB2312" w:hAnsi="宋体" w:eastAsia="仿宋_GB2312"/>
                <w:color w:val="auto"/>
                <w:sz w:val="24"/>
              </w:rPr>
            </w:pPr>
          </w:p>
        </w:tc>
        <w:tc>
          <w:tcPr>
            <w:tcW w:w="1480" w:type="dxa"/>
            <w:tcBorders>
              <w:top w:val="double" w:color="auto" w:sz="6" w:space="0"/>
              <w:bottom w:val="single" w:color="auto" w:sz="6" w:space="0"/>
            </w:tcBorders>
            <w:vAlign w:val="center"/>
          </w:tcPr>
          <w:p w14:paraId="047A4C02">
            <w:pPr>
              <w:pStyle w:val="16"/>
              <w:keepNext/>
              <w:spacing w:after="0" w:line="440" w:lineRule="exact"/>
              <w:ind w:left="63" w:leftChars="30" w:right="63" w:rightChars="30"/>
              <w:rPr>
                <w:rFonts w:ascii="仿宋_GB2312" w:hAnsi="宋体" w:eastAsia="仿宋_GB2312"/>
                <w:color w:val="auto"/>
                <w:sz w:val="24"/>
              </w:rPr>
            </w:pPr>
          </w:p>
        </w:tc>
        <w:tc>
          <w:tcPr>
            <w:tcW w:w="1020" w:type="dxa"/>
            <w:tcBorders>
              <w:top w:val="double" w:color="auto" w:sz="6" w:space="0"/>
              <w:bottom w:val="single" w:color="auto" w:sz="6" w:space="0"/>
            </w:tcBorders>
            <w:vAlign w:val="center"/>
          </w:tcPr>
          <w:p w14:paraId="62C2A03F">
            <w:pPr>
              <w:pStyle w:val="16"/>
              <w:keepNext/>
              <w:spacing w:after="0" w:line="440" w:lineRule="exact"/>
              <w:ind w:left="63" w:right="63"/>
              <w:rPr>
                <w:rFonts w:ascii="仿宋_GB2312" w:hAnsi="宋体" w:eastAsia="仿宋_GB2312"/>
                <w:color w:val="auto"/>
                <w:sz w:val="24"/>
              </w:rPr>
            </w:pPr>
          </w:p>
        </w:tc>
        <w:tc>
          <w:tcPr>
            <w:tcW w:w="921" w:type="dxa"/>
            <w:tcBorders>
              <w:top w:val="double" w:color="auto" w:sz="6" w:space="0"/>
              <w:bottom w:val="single" w:color="auto" w:sz="6" w:space="0"/>
            </w:tcBorders>
            <w:vAlign w:val="center"/>
          </w:tcPr>
          <w:p w14:paraId="5F8A8194">
            <w:pPr>
              <w:pStyle w:val="16"/>
              <w:keepNext/>
              <w:spacing w:after="0" w:line="440" w:lineRule="exact"/>
              <w:ind w:left="63" w:right="63"/>
              <w:rPr>
                <w:rFonts w:ascii="仿宋_GB2312" w:hAnsi="宋体" w:eastAsia="仿宋_GB2312"/>
                <w:color w:val="auto"/>
                <w:sz w:val="24"/>
              </w:rPr>
            </w:pPr>
          </w:p>
        </w:tc>
      </w:tr>
      <w:tr w14:paraId="4CDBF2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14:paraId="2EF7D391">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2</w:t>
            </w:r>
          </w:p>
        </w:tc>
        <w:tc>
          <w:tcPr>
            <w:tcW w:w="1418" w:type="dxa"/>
            <w:tcBorders>
              <w:top w:val="nil"/>
            </w:tcBorders>
            <w:vAlign w:val="center"/>
          </w:tcPr>
          <w:p w14:paraId="747C2F13">
            <w:pPr>
              <w:pStyle w:val="16"/>
              <w:keepNext/>
              <w:spacing w:after="0" w:line="440" w:lineRule="exact"/>
              <w:ind w:left="63" w:right="63"/>
              <w:rPr>
                <w:rFonts w:ascii="仿宋_GB2312" w:hAnsi="宋体" w:eastAsia="仿宋_GB2312"/>
                <w:color w:val="auto"/>
                <w:sz w:val="24"/>
              </w:rPr>
            </w:pPr>
          </w:p>
        </w:tc>
        <w:tc>
          <w:tcPr>
            <w:tcW w:w="1065" w:type="dxa"/>
            <w:tcBorders>
              <w:top w:val="nil"/>
            </w:tcBorders>
            <w:vAlign w:val="center"/>
          </w:tcPr>
          <w:p w14:paraId="5B26DE17">
            <w:pPr>
              <w:pStyle w:val="16"/>
              <w:keepNext/>
              <w:spacing w:after="0" w:line="440" w:lineRule="exact"/>
              <w:ind w:left="63" w:leftChars="30" w:right="63" w:rightChars="30"/>
              <w:rPr>
                <w:rFonts w:ascii="仿宋_GB2312" w:hAnsi="宋体" w:eastAsia="仿宋_GB2312"/>
                <w:color w:val="auto"/>
                <w:sz w:val="24"/>
              </w:rPr>
            </w:pPr>
          </w:p>
        </w:tc>
        <w:tc>
          <w:tcPr>
            <w:tcW w:w="843" w:type="dxa"/>
            <w:tcBorders>
              <w:top w:val="nil"/>
            </w:tcBorders>
            <w:vAlign w:val="center"/>
          </w:tcPr>
          <w:p w14:paraId="7D2311A9">
            <w:pPr>
              <w:pStyle w:val="16"/>
              <w:keepNext/>
              <w:spacing w:after="0" w:line="440" w:lineRule="exact"/>
              <w:ind w:left="63" w:leftChars="30" w:right="63" w:rightChars="30"/>
              <w:rPr>
                <w:rFonts w:ascii="仿宋_GB2312" w:hAnsi="宋体" w:eastAsia="仿宋_GB2312"/>
                <w:color w:val="auto"/>
                <w:sz w:val="24"/>
              </w:rPr>
            </w:pPr>
          </w:p>
        </w:tc>
        <w:tc>
          <w:tcPr>
            <w:tcW w:w="880" w:type="dxa"/>
            <w:tcBorders>
              <w:top w:val="nil"/>
            </w:tcBorders>
            <w:vAlign w:val="center"/>
          </w:tcPr>
          <w:p w14:paraId="45698385">
            <w:pPr>
              <w:pStyle w:val="16"/>
              <w:keepNext/>
              <w:spacing w:after="0" w:line="440" w:lineRule="exact"/>
              <w:ind w:left="63" w:leftChars="30" w:right="63" w:rightChars="30"/>
              <w:rPr>
                <w:rFonts w:ascii="仿宋_GB2312" w:hAnsi="宋体" w:eastAsia="仿宋_GB2312"/>
                <w:color w:val="auto"/>
                <w:sz w:val="24"/>
              </w:rPr>
            </w:pPr>
          </w:p>
        </w:tc>
        <w:tc>
          <w:tcPr>
            <w:tcW w:w="1020" w:type="dxa"/>
            <w:tcBorders>
              <w:top w:val="nil"/>
            </w:tcBorders>
            <w:vAlign w:val="center"/>
          </w:tcPr>
          <w:p w14:paraId="7BE75A5B">
            <w:pPr>
              <w:pStyle w:val="16"/>
              <w:keepNext/>
              <w:spacing w:after="0" w:line="440" w:lineRule="exact"/>
              <w:ind w:left="63" w:leftChars="30" w:right="63" w:rightChars="30"/>
              <w:rPr>
                <w:rFonts w:ascii="仿宋_GB2312" w:hAnsi="宋体" w:eastAsia="仿宋_GB2312"/>
                <w:color w:val="auto"/>
                <w:sz w:val="24"/>
              </w:rPr>
            </w:pPr>
          </w:p>
        </w:tc>
        <w:tc>
          <w:tcPr>
            <w:tcW w:w="1480" w:type="dxa"/>
            <w:tcBorders>
              <w:top w:val="nil"/>
            </w:tcBorders>
            <w:vAlign w:val="center"/>
          </w:tcPr>
          <w:p w14:paraId="75825B7A">
            <w:pPr>
              <w:pStyle w:val="16"/>
              <w:keepNext/>
              <w:spacing w:after="0" w:line="440" w:lineRule="exact"/>
              <w:ind w:left="63" w:leftChars="30" w:right="63" w:rightChars="30"/>
              <w:rPr>
                <w:rFonts w:ascii="仿宋_GB2312" w:hAnsi="宋体" w:eastAsia="仿宋_GB2312"/>
                <w:color w:val="auto"/>
                <w:sz w:val="24"/>
              </w:rPr>
            </w:pPr>
          </w:p>
        </w:tc>
        <w:tc>
          <w:tcPr>
            <w:tcW w:w="1020" w:type="dxa"/>
            <w:tcBorders>
              <w:top w:val="nil"/>
            </w:tcBorders>
            <w:vAlign w:val="center"/>
          </w:tcPr>
          <w:p w14:paraId="24FC526E">
            <w:pPr>
              <w:pStyle w:val="16"/>
              <w:keepNext/>
              <w:spacing w:after="0" w:line="440" w:lineRule="exact"/>
              <w:ind w:left="63" w:right="63"/>
              <w:rPr>
                <w:rFonts w:ascii="仿宋_GB2312" w:hAnsi="宋体" w:eastAsia="仿宋_GB2312"/>
                <w:color w:val="auto"/>
                <w:sz w:val="24"/>
              </w:rPr>
            </w:pPr>
          </w:p>
        </w:tc>
        <w:tc>
          <w:tcPr>
            <w:tcW w:w="921" w:type="dxa"/>
            <w:tcBorders>
              <w:top w:val="nil"/>
            </w:tcBorders>
            <w:vAlign w:val="center"/>
          </w:tcPr>
          <w:p w14:paraId="7EF30A38">
            <w:pPr>
              <w:pStyle w:val="16"/>
              <w:keepNext/>
              <w:spacing w:after="0" w:line="440" w:lineRule="exact"/>
              <w:ind w:left="63" w:right="63"/>
              <w:rPr>
                <w:rFonts w:ascii="仿宋_GB2312" w:hAnsi="宋体" w:eastAsia="仿宋_GB2312"/>
                <w:color w:val="auto"/>
                <w:sz w:val="24"/>
              </w:rPr>
            </w:pPr>
          </w:p>
        </w:tc>
      </w:tr>
      <w:tr w14:paraId="4AFBF0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2CEEBD79">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3</w:t>
            </w:r>
          </w:p>
        </w:tc>
        <w:tc>
          <w:tcPr>
            <w:tcW w:w="1418" w:type="dxa"/>
            <w:vAlign w:val="center"/>
          </w:tcPr>
          <w:p w14:paraId="5DE787F2">
            <w:pPr>
              <w:pStyle w:val="16"/>
              <w:keepNext/>
              <w:spacing w:after="0" w:line="440" w:lineRule="exact"/>
              <w:ind w:left="63" w:right="63"/>
              <w:rPr>
                <w:rFonts w:ascii="仿宋_GB2312" w:hAnsi="宋体" w:eastAsia="仿宋_GB2312"/>
                <w:color w:val="auto"/>
                <w:sz w:val="24"/>
              </w:rPr>
            </w:pPr>
          </w:p>
        </w:tc>
        <w:tc>
          <w:tcPr>
            <w:tcW w:w="1065" w:type="dxa"/>
            <w:vAlign w:val="center"/>
          </w:tcPr>
          <w:p w14:paraId="16574993">
            <w:pPr>
              <w:pStyle w:val="16"/>
              <w:keepNext/>
              <w:spacing w:after="0" w:line="440" w:lineRule="exact"/>
              <w:ind w:left="63" w:leftChars="30" w:right="63" w:rightChars="30"/>
              <w:rPr>
                <w:rFonts w:ascii="仿宋_GB2312" w:hAnsi="宋体" w:eastAsia="仿宋_GB2312"/>
                <w:color w:val="auto"/>
                <w:sz w:val="24"/>
              </w:rPr>
            </w:pPr>
          </w:p>
        </w:tc>
        <w:tc>
          <w:tcPr>
            <w:tcW w:w="843" w:type="dxa"/>
            <w:vAlign w:val="center"/>
          </w:tcPr>
          <w:p w14:paraId="2DAE4D24">
            <w:pPr>
              <w:pStyle w:val="16"/>
              <w:keepNext/>
              <w:spacing w:after="0" w:line="440" w:lineRule="exact"/>
              <w:ind w:left="63" w:leftChars="30" w:right="63" w:rightChars="30"/>
              <w:rPr>
                <w:rFonts w:ascii="仿宋_GB2312" w:hAnsi="宋体" w:eastAsia="仿宋_GB2312"/>
                <w:color w:val="auto"/>
                <w:sz w:val="24"/>
              </w:rPr>
            </w:pPr>
          </w:p>
        </w:tc>
        <w:tc>
          <w:tcPr>
            <w:tcW w:w="880" w:type="dxa"/>
            <w:vAlign w:val="center"/>
          </w:tcPr>
          <w:p w14:paraId="12D23586">
            <w:pPr>
              <w:pStyle w:val="16"/>
              <w:keepNext/>
              <w:spacing w:after="0" w:line="440" w:lineRule="exact"/>
              <w:ind w:left="63" w:leftChars="30" w:right="63" w:rightChars="30"/>
              <w:rPr>
                <w:rFonts w:ascii="仿宋_GB2312" w:hAnsi="宋体" w:eastAsia="仿宋_GB2312"/>
                <w:color w:val="auto"/>
                <w:sz w:val="24"/>
              </w:rPr>
            </w:pPr>
          </w:p>
        </w:tc>
        <w:tc>
          <w:tcPr>
            <w:tcW w:w="1020" w:type="dxa"/>
            <w:vAlign w:val="center"/>
          </w:tcPr>
          <w:p w14:paraId="255C082F">
            <w:pPr>
              <w:pStyle w:val="16"/>
              <w:keepNext/>
              <w:spacing w:after="0" w:line="440" w:lineRule="exact"/>
              <w:ind w:left="63" w:leftChars="30" w:right="63" w:rightChars="30"/>
              <w:rPr>
                <w:rFonts w:ascii="仿宋_GB2312" w:hAnsi="宋体" w:eastAsia="仿宋_GB2312"/>
                <w:color w:val="auto"/>
                <w:sz w:val="24"/>
              </w:rPr>
            </w:pPr>
          </w:p>
        </w:tc>
        <w:tc>
          <w:tcPr>
            <w:tcW w:w="1480" w:type="dxa"/>
            <w:vAlign w:val="center"/>
          </w:tcPr>
          <w:p w14:paraId="56B2B6E2">
            <w:pPr>
              <w:pStyle w:val="16"/>
              <w:keepNext/>
              <w:spacing w:after="0" w:line="440" w:lineRule="exact"/>
              <w:ind w:left="63" w:leftChars="30" w:right="63" w:rightChars="30"/>
              <w:rPr>
                <w:rFonts w:ascii="仿宋_GB2312" w:hAnsi="宋体" w:eastAsia="仿宋_GB2312"/>
                <w:color w:val="auto"/>
                <w:sz w:val="24"/>
              </w:rPr>
            </w:pPr>
          </w:p>
        </w:tc>
        <w:tc>
          <w:tcPr>
            <w:tcW w:w="1020" w:type="dxa"/>
            <w:vAlign w:val="center"/>
          </w:tcPr>
          <w:p w14:paraId="211EE4B4">
            <w:pPr>
              <w:pStyle w:val="16"/>
              <w:keepNext/>
              <w:spacing w:after="0" w:line="440" w:lineRule="exact"/>
              <w:ind w:left="63" w:right="63"/>
              <w:rPr>
                <w:rFonts w:ascii="仿宋_GB2312" w:hAnsi="宋体" w:eastAsia="仿宋_GB2312"/>
                <w:color w:val="auto"/>
                <w:sz w:val="24"/>
              </w:rPr>
            </w:pPr>
          </w:p>
        </w:tc>
        <w:tc>
          <w:tcPr>
            <w:tcW w:w="921" w:type="dxa"/>
            <w:vAlign w:val="center"/>
          </w:tcPr>
          <w:p w14:paraId="393896BF">
            <w:pPr>
              <w:pStyle w:val="16"/>
              <w:keepNext/>
              <w:spacing w:after="0" w:line="440" w:lineRule="exact"/>
              <w:ind w:left="63" w:right="63"/>
              <w:rPr>
                <w:rFonts w:ascii="仿宋_GB2312" w:hAnsi="宋体" w:eastAsia="仿宋_GB2312"/>
                <w:color w:val="auto"/>
                <w:sz w:val="24"/>
              </w:rPr>
            </w:pPr>
          </w:p>
        </w:tc>
      </w:tr>
      <w:tr w14:paraId="2CB8E8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3E486941">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4</w:t>
            </w:r>
          </w:p>
        </w:tc>
        <w:tc>
          <w:tcPr>
            <w:tcW w:w="1418" w:type="dxa"/>
            <w:vAlign w:val="center"/>
          </w:tcPr>
          <w:p w14:paraId="7AFAAB24">
            <w:pPr>
              <w:pStyle w:val="16"/>
              <w:keepNext/>
              <w:spacing w:after="0" w:line="440" w:lineRule="exact"/>
              <w:ind w:left="63" w:right="63"/>
              <w:rPr>
                <w:rFonts w:ascii="仿宋_GB2312" w:hAnsi="宋体" w:eastAsia="仿宋_GB2312"/>
                <w:color w:val="auto"/>
                <w:sz w:val="24"/>
              </w:rPr>
            </w:pPr>
          </w:p>
        </w:tc>
        <w:tc>
          <w:tcPr>
            <w:tcW w:w="1065" w:type="dxa"/>
            <w:vAlign w:val="center"/>
          </w:tcPr>
          <w:p w14:paraId="7D847DAF">
            <w:pPr>
              <w:pStyle w:val="16"/>
              <w:keepNext/>
              <w:spacing w:after="0" w:line="440" w:lineRule="exact"/>
              <w:ind w:left="63" w:leftChars="30" w:right="63" w:rightChars="30"/>
              <w:rPr>
                <w:rFonts w:ascii="仿宋_GB2312" w:hAnsi="宋体" w:eastAsia="仿宋_GB2312"/>
                <w:color w:val="auto"/>
                <w:sz w:val="24"/>
              </w:rPr>
            </w:pPr>
          </w:p>
        </w:tc>
        <w:tc>
          <w:tcPr>
            <w:tcW w:w="843" w:type="dxa"/>
            <w:vAlign w:val="center"/>
          </w:tcPr>
          <w:p w14:paraId="5ED69B48">
            <w:pPr>
              <w:pStyle w:val="16"/>
              <w:keepNext/>
              <w:spacing w:after="0" w:line="440" w:lineRule="exact"/>
              <w:ind w:left="63" w:leftChars="30" w:right="63" w:rightChars="30"/>
              <w:rPr>
                <w:rFonts w:ascii="仿宋_GB2312" w:hAnsi="宋体" w:eastAsia="仿宋_GB2312"/>
                <w:color w:val="auto"/>
                <w:sz w:val="24"/>
              </w:rPr>
            </w:pPr>
          </w:p>
        </w:tc>
        <w:tc>
          <w:tcPr>
            <w:tcW w:w="880" w:type="dxa"/>
            <w:vAlign w:val="center"/>
          </w:tcPr>
          <w:p w14:paraId="6A100AF8">
            <w:pPr>
              <w:pStyle w:val="16"/>
              <w:keepNext/>
              <w:spacing w:after="0" w:line="440" w:lineRule="exact"/>
              <w:ind w:left="63" w:leftChars="30" w:right="63" w:rightChars="30"/>
              <w:rPr>
                <w:rFonts w:ascii="仿宋_GB2312" w:hAnsi="宋体" w:eastAsia="仿宋_GB2312"/>
                <w:color w:val="auto"/>
                <w:sz w:val="24"/>
              </w:rPr>
            </w:pPr>
          </w:p>
        </w:tc>
        <w:tc>
          <w:tcPr>
            <w:tcW w:w="1020" w:type="dxa"/>
            <w:vAlign w:val="center"/>
          </w:tcPr>
          <w:p w14:paraId="0481C8EE">
            <w:pPr>
              <w:pStyle w:val="16"/>
              <w:keepNext/>
              <w:spacing w:after="0" w:line="440" w:lineRule="exact"/>
              <w:ind w:left="63" w:leftChars="30" w:right="63" w:rightChars="30"/>
              <w:rPr>
                <w:rFonts w:ascii="仿宋_GB2312" w:hAnsi="宋体" w:eastAsia="仿宋_GB2312"/>
                <w:color w:val="auto"/>
                <w:sz w:val="24"/>
              </w:rPr>
            </w:pPr>
          </w:p>
        </w:tc>
        <w:tc>
          <w:tcPr>
            <w:tcW w:w="1480" w:type="dxa"/>
            <w:vAlign w:val="center"/>
          </w:tcPr>
          <w:p w14:paraId="0205F71B">
            <w:pPr>
              <w:pStyle w:val="16"/>
              <w:keepNext/>
              <w:spacing w:after="0" w:line="440" w:lineRule="exact"/>
              <w:ind w:left="63" w:leftChars="30" w:right="63" w:rightChars="30"/>
              <w:rPr>
                <w:rFonts w:ascii="仿宋_GB2312" w:hAnsi="宋体" w:eastAsia="仿宋_GB2312"/>
                <w:color w:val="auto"/>
                <w:sz w:val="24"/>
              </w:rPr>
            </w:pPr>
          </w:p>
        </w:tc>
        <w:tc>
          <w:tcPr>
            <w:tcW w:w="1020" w:type="dxa"/>
            <w:vAlign w:val="center"/>
          </w:tcPr>
          <w:p w14:paraId="39E57377">
            <w:pPr>
              <w:pStyle w:val="16"/>
              <w:keepNext/>
              <w:spacing w:after="0" w:line="440" w:lineRule="exact"/>
              <w:ind w:left="63" w:right="63"/>
              <w:rPr>
                <w:rFonts w:ascii="仿宋_GB2312" w:hAnsi="宋体" w:eastAsia="仿宋_GB2312"/>
                <w:color w:val="auto"/>
                <w:sz w:val="24"/>
              </w:rPr>
            </w:pPr>
          </w:p>
        </w:tc>
        <w:tc>
          <w:tcPr>
            <w:tcW w:w="921" w:type="dxa"/>
            <w:vAlign w:val="center"/>
          </w:tcPr>
          <w:p w14:paraId="328B7FF7">
            <w:pPr>
              <w:pStyle w:val="16"/>
              <w:keepNext/>
              <w:spacing w:after="0" w:line="440" w:lineRule="exact"/>
              <w:ind w:left="63" w:right="63"/>
              <w:rPr>
                <w:rFonts w:ascii="仿宋_GB2312" w:hAnsi="宋体" w:eastAsia="仿宋_GB2312"/>
                <w:color w:val="auto"/>
                <w:sz w:val="24"/>
              </w:rPr>
            </w:pPr>
          </w:p>
        </w:tc>
      </w:tr>
      <w:tr w14:paraId="195BC4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4CAE9CDF">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5</w:t>
            </w:r>
          </w:p>
        </w:tc>
        <w:tc>
          <w:tcPr>
            <w:tcW w:w="1418" w:type="dxa"/>
            <w:vAlign w:val="center"/>
          </w:tcPr>
          <w:p w14:paraId="61C4F126">
            <w:pPr>
              <w:pStyle w:val="16"/>
              <w:keepNext/>
              <w:spacing w:after="0" w:line="440" w:lineRule="exact"/>
              <w:ind w:left="63" w:right="63"/>
              <w:rPr>
                <w:rFonts w:ascii="仿宋_GB2312" w:hAnsi="宋体" w:eastAsia="仿宋_GB2312"/>
                <w:color w:val="auto"/>
                <w:sz w:val="24"/>
              </w:rPr>
            </w:pPr>
          </w:p>
        </w:tc>
        <w:tc>
          <w:tcPr>
            <w:tcW w:w="1065" w:type="dxa"/>
            <w:vAlign w:val="center"/>
          </w:tcPr>
          <w:p w14:paraId="5B642C59">
            <w:pPr>
              <w:pStyle w:val="16"/>
              <w:keepNext/>
              <w:spacing w:after="0" w:line="440" w:lineRule="exact"/>
              <w:ind w:left="63" w:leftChars="30" w:right="63" w:rightChars="30"/>
              <w:rPr>
                <w:rFonts w:ascii="仿宋_GB2312" w:hAnsi="宋体" w:eastAsia="仿宋_GB2312"/>
                <w:color w:val="auto"/>
                <w:sz w:val="24"/>
              </w:rPr>
            </w:pPr>
          </w:p>
        </w:tc>
        <w:tc>
          <w:tcPr>
            <w:tcW w:w="843" w:type="dxa"/>
            <w:vAlign w:val="center"/>
          </w:tcPr>
          <w:p w14:paraId="2D06419A">
            <w:pPr>
              <w:pStyle w:val="16"/>
              <w:keepNext/>
              <w:spacing w:after="0" w:line="440" w:lineRule="exact"/>
              <w:ind w:left="63" w:leftChars="30" w:right="63" w:rightChars="30"/>
              <w:rPr>
                <w:rFonts w:ascii="仿宋_GB2312" w:hAnsi="宋体" w:eastAsia="仿宋_GB2312"/>
                <w:color w:val="auto"/>
                <w:sz w:val="24"/>
              </w:rPr>
            </w:pPr>
          </w:p>
        </w:tc>
        <w:tc>
          <w:tcPr>
            <w:tcW w:w="880" w:type="dxa"/>
            <w:vAlign w:val="center"/>
          </w:tcPr>
          <w:p w14:paraId="640F80AB">
            <w:pPr>
              <w:pStyle w:val="16"/>
              <w:keepNext/>
              <w:spacing w:after="0" w:line="440" w:lineRule="exact"/>
              <w:ind w:left="63" w:leftChars="30" w:right="63" w:rightChars="30"/>
              <w:rPr>
                <w:rFonts w:ascii="仿宋_GB2312" w:hAnsi="宋体" w:eastAsia="仿宋_GB2312"/>
                <w:color w:val="auto"/>
                <w:sz w:val="24"/>
              </w:rPr>
            </w:pPr>
          </w:p>
        </w:tc>
        <w:tc>
          <w:tcPr>
            <w:tcW w:w="1020" w:type="dxa"/>
            <w:vAlign w:val="center"/>
          </w:tcPr>
          <w:p w14:paraId="41C80427">
            <w:pPr>
              <w:pStyle w:val="16"/>
              <w:keepNext/>
              <w:spacing w:after="0" w:line="440" w:lineRule="exact"/>
              <w:ind w:left="63" w:leftChars="30" w:right="63" w:rightChars="30"/>
              <w:rPr>
                <w:rFonts w:ascii="仿宋_GB2312" w:hAnsi="宋体" w:eastAsia="仿宋_GB2312"/>
                <w:color w:val="auto"/>
                <w:sz w:val="24"/>
              </w:rPr>
            </w:pPr>
          </w:p>
        </w:tc>
        <w:tc>
          <w:tcPr>
            <w:tcW w:w="1480" w:type="dxa"/>
            <w:vAlign w:val="center"/>
          </w:tcPr>
          <w:p w14:paraId="31541274">
            <w:pPr>
              <w:pStyle w:val="16"/>
              <w:keepNext/>
              <w:spacing w:after="0" w:line="440" w:lineRule="exact"/>
              <w:ind w:left="63" w:leftChars="30" w:right="63" w:rightChars="30"/>
              <w:rPr>
                <w:rFonts w:ascii="仿宋_GB2312" w:hAnsi="宋体" w:eastAsia="仿宋_GB2312"/>
                <w:color w:val="auto"/>
                <w:sz w:val="24"/>
              </w:rPr>
            </w:pPr>
          </w:p>
        </w:tc>
        <w:tc>
          <w:tcPr>
            <w:tcW w:w="1020" w:type="dxa"/>
            <w:vAlign w:val="center"/>
          </w:tcPr>
          <w:p w14:paraId="0154AE28">
            <w:pPr>
              <w:pStyle w:val="16"/>
              <w:keepNext/>
              <w:spacing w:after="0" w:line="440" w:lineRule="exact"/>
              <w:ind w:left="63" w:right="63"/>
              <w:rPr>
                <w:rFonts w:ascii="仿宋_GB2312" w:hAnsi="宋体" w:eastAsia="仿宋_GB2312"/>
                <w:color w:val="auto"/>
                <w:sz w:val="24"/>
              </w:rPr>
            </w:pPr>
          </w:p>
        </w:tc>
        <w:tc>
          <w:tcPr>
            <w:tcW w:w="921" w:type="dxa"/>
            <w:vAlign w:val="center"/>
          </w:tcPr>
          <w:p w14:paraId="28A9E8FC">
            <w:pPr>
              <w:pStyle w:val="16"/>
              <w:keepNext/>
              <w:spacing w:after="0" w:line="440" w:lineRule="exact"/>
              <w:ind w:left="63" w:right="63"/>
              <w:rPr>
                <w:rFonts w:ascii="仿宋_GB2312" w:hAnsi="宋体" w:eastAsia="仿宋_GB2312"/>
                <w:color w:val="auto"/>
                <w:sz w:val="24"/>
              </w:rPr>
            </w:pPr>
          </w:p>
        </w:tc>
      </w:tr>
      <w:tr w14:paraId="118ECB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70969C86">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6</w:t>
            </w:r>
          </w:p>
        </w:tc>
        <w:tc>
          <w:tcPr>
            <w:tcW w:w="1418" w:type="dxa"/>
            <w:vAlign w:val="center"/>
          </w:tcPr>
          <w:p w14:paraId="5CFFA26C">
            <w:pPr>
              <w:pStyle w:val="16"/>
              <w:keepNext/>
              <w:spacing w:after="0" w:line="440" w:lineRule="exact"/>
              <w:ind w:left="63" w:right="63"/>
              <w:rPr>
                <w:rFonts w:ascii="仿宋_GB2312" w:hAnsi="宋体" w:eastAsia="仿宋_GB2312"/>
                <w:color w:val="auto"/>
                <w:sz w:val="24"/>
              </w:rPr>
            </w:pPr>
          </w:p>
        </w:tc>
        <w:tc>
          <w:tcPr>
            <w:tcW w:w="1065" w:type="dxa"/>
            <w:vAlign w:val="center"/>
          </w:tcPr>
          <w:p w14:paraId="5606F475">
            <w:pPr>
              <w:pStyle w:val="16"/>
              <w:keepNext/>
              <w:spacing w:after="0" w:line="440" w:lineRule="exact"/>
              <w:ind w:left="63" w:leftChars="30" w:right="63" w:rightChars="30"/>
              <w:rPr>
                <w:rFonts w:ascii="仿宋_GB2312" w:hAnsi="宋体" w:eastAsia="仿宋_GB2312"/>
                <w:color w:val="auto"/>
                <w:sz w:val="24"/>
              </w:rPr>
            </w:pPr>
          </w:p>
        </w:tc>
        <w:tc>
          <w:tcPr>
            <w:tcW w:w="843" w:type="dxa"/>
            <w:vAlign w:val="center"/>
          </w:tcPr>
          <w:p w14:paraId="63DD0392">
            <w:pPr>
              <w:pStyle w:val="16"/>
              <w:keepNext/>
              <w:spacing w:after="0" w:line="440" w:lineRule="exact"/>
              <w:ind w:left="63" w:leftChars="30" w:right="63" w:rightChars="30"/>
              <w:rPr>
                <w:rFonts w:ascii="仿宋_GB2312" w:hAnsi="宋体" w:eastAsia="仿宋_GB2312"/>
                <w:color w:val="auto"/>
                <w:sz w:val="24"/>
              </w:rPr>
            </w:pPr>
          </w:p>
        </w:tc>
        <w:tc>
          <w:tcPr>
            <w:tcW w:w="880" w:type="dxa"/>
            <w:vAlign w:val="center"/>
          </w:tcPr>
          <w:p w14:paraId="30DED46D">
            <w:pPr>
              <w:pStyle w:val="16"/>
              <w:keepNext/>
              <w:spacing w:after="0" w:line="440" w:lineRule="exact"/>
              <w:ind w:left="63" w:leftChars="30" w:right="63" w:rightChars="30"/>
              <w:rPr>
                <w:rFonts w:ascii="仿宋_GB2312" w:hAnsi="宋体" w:eastAsia="仿宋_GB2312"/>
                <w:color w:val="auto"/>
                <w:sz w:val="24"/>
              </w:rPr>
            </w:pPr>
          </w:p>
        </w:tc>
        <w:tc>
          <w:tcPr>
            <w:tcW w:w="1020" w:type="dxa"/>
            <w:vAlign w:val="center"/>
          </w:tcPr>
          <w:p w14:paraId="6F883203">
            <w:pPr>
              <w:pStyle w:val="16"/>
              <w:keepNext/>
              <w:spacing w:after="0" w:line="440" w:lineRule="exact"/>
              <w:ind w:left="63" w:leftChars="30" w:right="63" w:rightChars="30"/>
              <w:rPr>
                <w:rFonts w:ascii="仿宋_GB2312" w:hAnsi="宋体" w:eastAsia="仿宋_GB2312"/>
                <w:color w:val="auto"/>
                <w:sz w:val="24"/>
              </w:rPr>
            </w:pPr>
          </w:p>
        </w:tc>
        <w:tc>
          <w:tcPr>
            <w:tcW w:w="1480" w:type="dxa"/>
            <w:vAlign w:val="center"/>
          </w:tcPr>
          <w:p w14:paraId="56F383D1">
            <w:pPr>
              <w:pStyle w:val="16"/>
              <w:keepNext/>
              <w:spacing w:after="0" w:line="440" w:lineRule="exact"/>
              <w:ind w:left="63" w:leftChars="30" w:right="63" w:rightChars="30"/>
              <w:rPr>
                <w:rFonts w:ascii="仿宋_GB2312" w:hAnsi="宋体" w:eastAsia="仿宋_GB2312"/>
                <w:color w:val="auto"/>
                <w:sz w:val="24"/>
              </w:rPr>
            </w:pPr>
          </w:p>
        </w:tc>
        <w:tc>
          <w:tcPr>
            <w:tcW w:w="1020" w:type="dxa"/>
            <w:vAlign w:val="center"/>
          </w:tcPr>
          <w:p w14:paraId="5714C3F6">
            <w:pPr>
              <w:pStyle w:val="16"/>
              <w:keepNext/>
              <w:spacing w:after="0" w:line="440" w:lineRule="exact"/>
              <w:ind w:left="63" w:right="63"/>
              <w:rPr>
                <w:rFonts w:ascii="仿宋_GB2312" w:hAnsi="宋体" w:eastAsia="仿宋_GB2312"/>
                <w:color w:val="auto"/>
                <w:sz w:val="24"/>
              </w:rPr>
            </w:pPr>
          </w:p>
        </w:tc>
        <w:tc>
          <w:tcPr>
            <w:tcW w:w="921" w:type="dxa"/>
            <w:vAlign w:val="center"/>
          </w:tcPr>
          <w:p w14:paraId="52AEA8CE">
            <w:pPr>
              <w:pStyle w:val="16"/>
              <w:keepNext/>
              <w:spacing w:after="0" w:line="440" w:lineRule="exact"/>
              <w:ind w:left="63" w:right="63"/>
              <w:rPr>
                <w:rFonts w:ascii="仿宋_GB2312" w:hAnsi="宋体" w:eastAsia="仿宋_GB2312"/>
                <w:color w:val="auto"/>
                <w:sz w:val="24"/>
              </w:rPr>
            </w:pPr>
          </w:p>
        </w:tc>
      </w:tr>
      <w:tr w14:paraId="447A83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2E0F2CAD">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7</w:t>
            </w:r>
          </w:p>
        </w:tc>
        <w:tc>
          <w:tcPr>
            <w:tcW w:w="1418" w:type="dxa"/>
            <w:vAlign w:val="center"/>
          </w:tcPr>
          <w:p w14:paraId="1731A29F">
            <w:pPr>
              <w:pStyle w:val="16"/>
              <w:keepNext/>
              <w:spacing w:after="0" w:line="440" w:lineRule="exact"/>
              <w:ind w:left="63" w:right="63"/>
              <w:rPr>
                <w:rFonts w:ascii="仿宋_GB2312" w:hAnsi="宋体" w:eastAsia="仿宋_GB2312"/>
                <w:color w:val="auto"/>
                <w:sz w:val="24"/>
              </w:rPr>
            </w:pPr>
          </w:p>
        </w:tc>
        <w:tc>
          <w:tcPr>
            <w:tcW w:w="1065" w:type="dxa"/>
            <w:vAlign w:val="center"/>
          </w:tcPr>
          <w:p w14:paraId="663862F5">
            <w:pPr>
              <w:pStyle w:val="16"/>
              <w:keepNext/>
              <w:spacing w:after="0" w:line="440" w:lineRule="exact"/>
              <w:ind w:left="63" w:leftChars="30" w:right="63" w:rightChars="30"/>
              <w:rPr>
                <w:rFonts w:ascii="仿宋_GB2312" w:hAnsi="宋体" w:eastAsia="仿宋_GB2312"/>
                <w:color w:val="auto"/>
                <w:sz w:val="24"/>
              </w:rPr>
            </w:pPr>
          </w:p>
        </w:tc>
        <w:tc>
          <w:tcPr>
            <w:tcW w:w="843" w:type="dxa"/>
            <w:vAlign w:val="center"/>
          </w:tcPr>
          <w:p w14:paraId="1C394FDC">
            <w:pPr>
              <w:pStyle w:val="16"/>
              <w:keepNext/>
              <w:spacing w:after="0" w:line="440" w:lineRule="exact"/>
              <w:ind w:left="63" w:leftChars="30" w:right="63" w:rightChars="30"/>
              <w:rPr>
                <w:rFonts w:ascii="仿宋_GB2312" w:hAnsi="宋体" w:eastAsia="仿宋_GB2312"/>
                <w:color w:val="auto"/>
                <w:sz w:val="24"/>
              </w:rPr>
            </w:pPr>
          </w:p>
        </w:tc>
        <w:tc>
          <w:tcPr>
            <w:tcW w:w="880" w:type="dxa"/>
            <w:vAlign w:val="center"/>
          </w:tcPr>
          <w:p w14:paraId="5DB97241">
            <w:pPr>
              <w:pStyle w:val="16"/>
              <w:keepNext/>
              <w:spacing w:after="0" w:line="440" w:lineRule="exact"/>
              <w:ind w:left="63" w:leftChars="30" w:right="63" w:rightChars="30"/>
              <w:rPr>
                <w:rFonts w:ascii="仿宋_GB2312" w:hAnsi="宋体" w:eastAsia="仿宋_GB2312"/>
                <w:color w:val="auto"/>
                <w:sz w:val="24"/>
              </w:rPr>
            </w:pPr>
          </w:p>
        </w:tc>
        <w:tc>
          <w:tcPr>
            <w:tcW w:w="1020" w:type="dxa"/>
            <w:vAlign w:val="center"/>
          </w:tcPr>
          <w:p w14:paraId="2E60FE75">
            <w:pPr>
              <w:pStyle w:val="16"/>
              <w:keepNext/>
              <w:spacing w:after="0" w:line="440" w:lineRule="exact"/>
              <w:ind w:left="63" w:leftChars="30" w:right="63" w:rightChars="30"/>
              <w:rPr>
                <w:rFonts w:ascii="仿宋_GB2312" w:hAnsi="宋体" w:eastAsia="仿宋_GB2312"/>
                <w:color w:val="auto"/>
                <w:sz w:val="24"/>
              </w:rPr>
            </w:pPr>
          </w:p>
        </w:tc>
        <w:tc>
          <w:tcPr>
            <w:tcW w:w="1480" w:type="dxa"/>
            <w:vAlign w:val="center"/>
          </w:tcPr>
          <w:p w14:paraId="5A0E95FC">
            <w:pPr>
              <w:pStyle w:val="16"/>
              <w:keepNext/>
              <w:spacing w:after="0" w:line="440" w:lineRule="exact"/>
              <w:ind w:left="63" w:leftChars="30" w:right="63" w:rightChars="30"/>
              <w:rPr>
                <w:rFonts w:ascii="仿宋_GB2312" w:hAnsi="宋体" w:eastAsia="仿宋_GB2312"/>
                <w:color w:val="auto"/>
                <w:sz w:val="24"/>
              </w:rPr>
            </w:pPr>
          </w:p>
        </w:tc>
        <w:tc>
          <w:tcPr>
            <w:tcW w:w="1020" w:type="dxa"/>
            <w:vAlign w:val="center"/>
          </w:tcPr>
          <w:p w14:paraId="7C9CC952">
            <w:pPr>
              <w:pStyle w:val="16"/>
              <w:keepNext/>
              <w:spacing w:after="0" w:line="440" w:lineRule="exact"/>
              <w:ind w:left="63" w:right="63"/>
              <w:rPr>
                <w:rFonts w:ascii="仿宋_GB2312" w:hAnsi="宋体" w:eastAsia="仿宋_GB2312"/>
                <w:color w:val="auto"/>
                <w:sz w:val="24"/>
              </w:rPr>
            </w:pPr>
          </w:p>
        </w:tc>
        <w:tc>
          <w:tcPr>
            <w:tcW w:w="921" w:type="dxa"/>
            <w:vAlign w:val="center"/>
          </w:tcPr>
          <w:p w14:paraId="25E45AC2">
            <w:pPr>
              <w:pStyle w:val="16"/>
              <w:keepNext/>
              <w:spacing w:after="0" w:line="440" w:lineRule="exact"/>
              <w:ind w:left="63" w:right="63"/>
              <w:rPr>
                <w:rFonts w:ascii="仿宋_GB2312" w:hAnsi="宋体" w:eastAsia="仿宋_GB2312"/>
                <w:color w:val="auto"/>
                <w:sz w:val="24"/>
              </w:rPr>
            </w:pPr>
          </w:p>
        </w:tc>
      </w:tr>
      <w:tr w14:paraId="3AE557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2B190924">
            <w:pPr>
              <w:pStyle w:val="16"/>
              <w:keepNext/>
              <w:spacing w:after="0" w:line="440" w:lineRule="exact"/>
              <w:ind w:left="63" w:right="63"/>
              <w:rPr>
                <w:rFonts w:ascii="仿宋_GB2312" w:hAnsi="宋体" w:eastAsia="仿宋_GB2312"/>
                <w:color w:val="auto"/>
                <w:sz w:val="24"/>
              </w:rPr>
            </w:pPr>
          </w:p>
        </w:tc>
        <w:tc>
          <w:tcPr>
            <w:tcW w:w="1418" w:type="dxa"/>
            <w:vAlign w:val="center"/>
          </w:tcPr>
          <w:p w14:paraId="7A806664">
            <w:pPr>
              <w:pStyle w:val="16"/>
              <w:keepNext/>
              <w:spacing w:after="0" w:line="440" w:lineRule="exact"/>
              <w:ind w:left="63" w:right="63"/>
              <w:rPr>
                <w:rFonts w:ascii="仿宋_GB2312" w:hAnsi="宋体" w:eastAsia="仿宋_GB2312"/>
                <w:color w:val="auto"/>
                <w:sz w:val="24"/>
              </w:rPr>
            </w:pPr>
          </w:p>
        </w:tc>
        <w:tc>
          <w:tcPr>
            <w:tcW w:w="1065" w:type="dxa"/>
            <w:vAlign w:val="center"/>
          </w:tcPr>
          <w:p w14:paraId="2AE51300">
            <w:pPr>
              <w:pStyle w:val="16"/>
              <w:keepNext/>
              <w:spacing w:after="0" w:line="440" w:lineRule="exact"/>
              <w:ind w:left="63" w:right="63"/>
              <w:rPr>
                <w:rFonts w:ascii="仿宋_GB2312" w:hAnsi="宋体" w:eastAsia="仿宋_GB2312"/>
                <w:color w:val="auto"/>
                <w:sz w:val="24"/>
              </w:rPr>
            </w:pPr>
          </w:p>
        </w:tc>
        <w:tc>
          <w:tcPr>
            <w:tcW w:w="843" w:type="dxa"/>
            <w:vAlign w:val="center"/>
          </w:tcPr>
          <w:p w14:paraId="3116A677">
            <w:pPr>
              <w:pStyle w:val="16"/>
              <w:keepNext/>
              <w:spacing w:after="0" w:line="440" w:lineRule="exact"/>
              <w:ind w:left="63" w:right="63"/>
              <w:rPr>
                <w:rFonts w:ascii="仿宋_GB2312" w:hAnsi="宋体" w:eastAsia="仿宋_GB2312"/>
                <w:color w:val="auto"/>
                <w:sz w:val="24"/>
              </w:rPr>
            </w:pPr>
          </w:p>
        </w:tc>
        <w:tc>
          <w:tcPr>
            <w:tcW w:w="880" w:type="dxa"/>
            <w:vAlign w:val="center"/>
          </w:tcPr>
          <w:p w14:paraId="4CFCF74D">
            <w:pPr>
              <w:pStyle w:val="16"/>
              <w:keepNext/>
              <w:spacing w:after="0" w:line="440" w:lineRule="exact"/>
              <w:ind w:left="63" w:right="63"/>
              <w:rPr>
                <w:rFonts w:ascii="仿宋_GB2312" w:hAnsi="宋体" w:eastAsia="仿宋_GB2312"/>
                <w:color w:val="auto"/>
                <w:sz w:val="24"/>
              </w:rPr>
            </w:pPr>
          </w:p>
        </w:tc>
        <w:tc>
          <w:tcPr>
            <w:tcW w:w="1020" w:type="dxa"/>
            <w:vAlign w:val="center"/>
          </w:tcPr>
          <w:p w14:paraId="1FA8172C">
            <w:pPr>
              <w:pStyle w:val="16"/>
              <w:keepNext/>
              <w:spacing w:after="0" w:line="440" w:lineRule="exact"/>
              <w:ind w:left="63" w:right="63"/>
              <w:rPr>
                <w:rFonts w:ascii="仿宋_GB2312" w:hAnsi="宋体" w:eastAsia="仿宋_GB2312"/>
                <w:color w:val="auto"/>
                <w:sz w:val="24"/>
              </w:rPr>
            </w:pPr>
          </w:p>
        </w:tc>
        <w:tc>
          <w:tcPr>
            <w:tcW w:w="1480" w:type="dxa"/>
            <w:vAlign w:val="center"/>
          </w:tcPr>
          <w:p w14:paraId="0E8DB06E">
            <w:pPr>
              <w:pStyle w:val="16"/>
              <w:keepNext/>
              <w:spacing w:after="0" w:line="440" w:lineRule="exact"/>
              <w:ind w:left="63" w:right="63"/>
              <w:rPr>
                <w:rFonts w:ascii="仿宋_GB2312" w:hAnsi="宋体" w:eastAsia="仿宋_GB2312"/>
                <w:color w:val="auto"/>
                <w:sz w:val="24"/>
              </w:rPr>
            </w:pPr>
          </w:p>
        </w:tc>
        <w:tc>
          <w:tcPr>
            <w:tcW w:w="1020" w:type="dxa"/>
            <w:vAlign w:val="center"/>
          </w:tcPr>
          <w:p w14:paraId="6CB61D56">
            <w:pPr>
              <w:pStyle w:val="16"/>
              <w:keepNext/>
              <w:spacing w:after="0" w:line="440" w:lineRule="exact"/>
              <w:ind w:left="63" w:right="63"/>
              <w:rPr>
                <w:rFonts w:ascii="仿宋_GB2312" w:hAnsi="宋体" w:eastAsia="仿宋_GB2312"/>
                <w:color w:val="auto"/>
                <w:sz w:val="24"/>
              </w:rPr>
            </w:pPr>
          </w:p>
        </w:tc>
        <w:tc>
          <w:tcPr>
            <w:tcW w:w="921" w:type="dxa"/>
            <w:vAlign w:val="center"/>
          </w:tcPr>
          <w:p w14:paraId="219060FC">
            <w:pPr>
              <w:pStyle w:val="16"/>
              <w:keepNext/>
              <w:spacing w:after="0" w:line="440" w:lineRule="exact"/>
              <w:ind w:left="63" w:right="63"/>
              <w:rPr>
                <w:rFonts w:ascii="仿宋_GB2312" w:hAnsi="宋体" w:eastAsia="仿宋_GB2312"/>
                <w:color w:val="auto"/>
                <w:sz w:val="24"/>
              </w:rPr>
            </w:pPr>
          </w:p>
        </w:tc>
      </w:tr>
      <w:tr w14:paraId="3C726C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0B4852DB">
            <w:pPr>
              <w:rPr>
                <w:rFonts w:ascii="仿宋_GB2312" w:hAnsi="宋体" w:eastAsia="仿宋_GB2312"/>
                <w:color w:val="auto"/>
                <w:sz w:val="24"/>
              </w:rPr>
            </w:pPr>
          </w:p>
        </w:tc>
        <w:tc>
          <w:tcPr>
            <w:tcW w:w="1418" w:type="dxa"/>
          </w:tcPr>
          <w:p w14:paraId="709F4E95">
            <w:pPr>
              <w:rPr>
                <w:rFonts w:ascii="仿宋_GB2312" w:hAnsi="宋体" w:eastAsia="仿宋_GB2312"/>
                <w:color w:val="auto"/>
                <w:sz w:val="24"/>
              </w:rPr>
            </w:pPr>
          </w:p>
        </w:tc>
        <w:tc>
          <w:tcPr>
            <w:tcW w:w="1065" w:type="dxa"/>
          </w:tcPr>
          <w:p w14:paraId="2A969EB8">
            <w:pPr>
              <w:rPr>
                <w:rFonts w:ascii="仿宋_GB2312" w:hAnsi="宋体" w:eastAsia="仿宋_GB2312"/>
                <w:color w:val="auto"/>
                <w:sz w:val="24"/>
              </w:rPr>
            </w:pPr>
          </w:p>
        </w:tc>
        <w:tc>
          <w:tcPr>
            <w:tcW w:w="843" w:type="dxa"/>
          </w:tcPr>
          <w:p w14:paraId="6F53C498">
            <w:pPr>
              <w:rPr>
                <w:rFonts w:ascii="仿宋_GB2312" w:hAnsi="宋体" w:eastAsia="仿宋_GB2312"/>
                <w:color w:val="auto"/>
                <w:sz w:val="24"/>
              </w:rPr>
            </w:pPr>
          </w:p>
        </w:tc>
        <w:tc>
          <w:tcPr>
            <w:tcW w:w="880" w:type="dxa"/>
          </w:tcPr>
          <w:p w14:paraId="7BA9ED8E">
            <w:pPr>
              <w:rPr>
                <w:rFonts w:ascii="仿宋_GB2312" w:hAnsi="宋体" w:eastAsia="仿宋_GB2312"/>
                <w:color w:val="auto"/>
                <w:sz w:val="24"/>
              </w:rPr>
            </w:pPr>
          </w:p>
        </w:tc>
        <w:tc>
          <w:tcPr>
            <w:tcW w:w="1020" w:type="dxa"/>
          </w:tcPr>
          <w:p w14:paraId="410B67FB">
            <w:pPr>
              <w:rPr>
                <w:rFonts w:ascii="仿宋_GB2312" w:hAnsi="宋体" w:eastAsia="仿宋_GB2312"/>
                <w:color w:val="auto"/>
                <w:sz w:val="24"/>
              </w:rPr>
            </w:pPr>
          </w:p>
        </w:tc>
        <w:tc>
          <w:tcPr>
            <w:tcW w:w="1480" w:type="dxa"/>
          </w:tcPr>
          <w:p w14:paraId="6DA0EAB6">
            <w:pPr>
              <w:rPr>
                <w:rFonts w:ascii="仿宋_GB2312" w:hAnsi="宋体" w:eastAsia="仿宋_GB2312"/>
                <w:color w:val="auto"/>
                <w:sz w:val="24"/>
              </w:rPr>
            </w:pPr>
          </w:p>
        </w:tc>
        <w:tc>
          <w:tcPr>
            <w:tcW w:w="1020" w:type="dxa"/>
          </w:tcPr>
          <w:p w14:paraId="515942D9">
            <w:pPr>
              <w:rPr>
                <w:rFonts w:ascii="仿宋_GB2312" w:hAnsi="宋体" w:eastAsia="仿宋_GB2312"/>
                <w:color w:val="auto"/>
                <w:sz w:val="24"/>
              </w:rPr>
            </w:pPr>
          </w:p>
        </w:tc>
        <w:tc>
          <w:tcPr>
            <w:tcW w:w="921" w:type="dxa"/>
          </w:tcPr>
          <w:p w14:paraId="68666D0D">
            <w:pPr>
              <w:rPr>
                <w:rFonts w:ascii="仿宋_GB2312" w:hAnsi="宋体" w:eastAsia="仿宋_GB2312"/>
                <w:color w:val="auto"/>
                <w:sz w:val="24"/>
              </w:rPr>
            </w:pPr>
          </w:p>
        </w:tc>
      </w:tr>
      <w:tr w14:paraId="22B31E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0CCBAA2F">
            <w:pPr>
              <w:pStyle w:val="16"/>
              <w:keepNext/>
              <w:spacing w:after="0" w:line="440" w:lineRule="exact"/>
              <w:ind w:left="63" w:right="63"/>
              <w:rPr>
                <w:rFonts w:ascii="仿宋_GB2312" w:hAnsi="宋体" w:eastAsia="仿宋_GB2312"/>
                <w:color w:val="auto"/>
                <w:sz w:val="24"/>
              </w:rPr>
            </w:pPr>
          </w:p>
        </w:tc>
        <w:tc>
          <w:tcPr>
            <w:tcW w:w="1418" w:type="dxa"/>
            <w:vAlign w:val="center"/>
          </w:tcPr>
          <w:p w14:paraId="7C4C8E1C">
            <w:pPr>
              <w:pStyle w:val="16"/>
              <w:keepNext/>
              <w:spacing w:after="0" w:line="440" w:lineRule="exact"/>
              <w:ind w:left="63" w:right="63"/>
              <w:rPr>
                <w:rFonts w:ascii="仿宋_GB2312" w:hAnsi="宋体" w:eastAsia="仿宋_GB2312"/>
                <w:color w:val="auto"/>
                <w:sz w:val="24"/>
              </w:rPr>
            </w:pPr>
          </w:p>
        </w:tc>
        <w:tc>
          <w:tcPr>
            <w:tcW w:w="1065" w:type="dxa"/>
            <w:vAlign w:val="center"/>
          </w:tcPr>
          <w:p w14:paraId="1FF4BB7D">
            <w:pPr>
              <w:pStyle w:val="16"/>
              <w:keepNext/>
              <w:spacing w:after="0" w:line="440" w:lineRule="exact"/>
              <w:ind w:left="63" w:right="63"/>
              <w:rPr>
                <w:rFonts w:ascii="仿宋_GB2312" w:hAnsi="宋体" w:eastAsia="仿宋_GB2312"/>
                <w:color w:val="auto"/>
                <w:sz w:val="24"/>
              </w:rPr>
            </w:pPr>
          </w:p>
        </w:tc>
        <w:tc>
          <w:tcPr>
            <w:tcW w:w="843" w:type="dxa"/>
            <w:vAlign w:val="center"/>
          </w:tcPr>
          <w:p w14:paraId="0AC972DF">
            <w:pPr>
              <w:pStyle w:val="16"/>
              <w:keepNext/>
              <w:spacing w:after="0" w:line="440" w:lineRule="exact"/>
              <w:ind w:left="63" w:right="63"/>
              <w:rPr>
                <w:rFonts w:ascii="仿宋_GB2312" w:hAnsi="宋体" w:eastAsia="仿宋_GB2312"/>
                <w:color w:val="auto"/>
                <w:sz w:val="24"/>
              </w:rPr>
            </w:pPr>
          </w:p>
        </w:tc>
        <w:tc>
          <w:tcPr>
            <w:tcW w:w="880" w:type="dxa"/>
            <w:vAlign w:val="center"/>
          </w:tcPr>
          <w:p w14:paraId="6D487AEC">
            <w:pPr>
              <w:pStyle w:val="16"/>
              <w:keepNext/>
              <w:spacing w:after="0" w:line="440" w:lineRule="exact"/>
              <w:ind w:left="63" w:right="63"/>
              <w:rPr>
                <w:rFonts w:ascii="仿宋_GB2312" w:hAnsi="宋体" w:eastAsia="仿宋_GB2312"/>
                <w:color w:val="auto"/>
                <w:sz w:val="24"/>
              </w:rPr>
            </w:pPr>
          </w:p>
        </w:tc>
        <w:tc>
          <w:tcPr>
            <w:tcW w:w="1020" w:type="dxa"/>
            <w:vAlign w:val="center"/>
          </w:tcPr>
          <w:p w14:paraId="10A0AC7E">
            <w:pPr>
              <w:pStyle w:val="16"/>
              <w:keepNext/>
              <w:spacing w:after="0" w:line="440" w:lineRule="exact"/>
              <w:ind w:left="63" w:right="63"/>
              <w:rPr>
                <w:rFonts w:ascii="仿宋_GB2312" w:hAnsi="宋体" w:eastAsia="仿宋_GB2312"/>
                <w:color w:val="auto"/>
                <w:sz w:val="24"/>
              </w:rPr>
            </w:pPr>
          </w:p>
        </w:tc>
        <w:tc>
          <w:tcPr>
            <w:tcW w:w="1480" w:type="dxa"/>
            <w:vAlign w:val="center"/>
          </w:tcPr>
          <w:p w14:paraId="7F0621E1">
            <w:pPr>
              <w:pStyle w:val="16"/>
              <w:keepNext/>
              <w:spacing w:after="0" w:line="440" w:lineRule="exact"/>
              <w:ind w:left="63" w:right="63"/>
              <w:rPr>
                <w:rFonts w:ascii="仿宋_GB2312" w:hAnsi="宋体" w:eastAsia="仿宋_GB2312"/>
                <w:color w:val="auto"/>
                <w:sz w:val="24"/>
              </w:rPr>
            </w:pPr>
          </w:p>
        </w:tc>
        <w:tc>
          <w:tcPr>
            <w:tcW w:w="1020" w:type="dxa"/>
            <w:vAlign w:val="center"/>
          </w:tcPr>
          <w:p w14:paraId="294EB937">
            <w:pPr>
              <w:pStyle w:val="16"/>
              <w:keepNext/>
              <w:spacing w:after="0" w:line="440" w:lineRule="exact"/>
              <w:ind w:left="63" w:right="63"/>
              <w:rPr>
                <w:rFonts w:ascii="仿宋_GB2312" w:hAnsi="宋体" w:eastAsia="仿宋_GB2312"/>
                <w:color w:val="auto"/>
                <w:sz w:val="24"/>
              </w:rPr>
            </w:pPr>
          </w:p>
        </w:tc>
        <w:tc>
          <w:tcPr>
            <w:tcW w:w="921" w:type="dxa"/>
            <w:vAlign w:val="center"/>
          </w:tcPr>
          <w:p w14:paraId="4C242BDA">
            <w:pPr>
              <w:pStyle w:val="16"/>
              <w:keepNext/>
              <w:spacing w:after="0" w:line="440" w:lineRule="exact"/>
              <w:ind w:left="63" w:right="63"/>
              <w:rPr>
                <w:rFonts w:ascii="仿宋_GB2312" w:hAnsi="宋体" w:eastAsia="仿宋_GB2312"/>
                <w:color w:val="auto"/>
                <w:sz w:val="24"/>
              </w:rPr>
            </w:pPr>
          </w:p>
        </w:tc>
      </w:tr>
      <w:tr w14:paraId="66D2A0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CB3E7DD">
            <w:pPr>
              <w:rPr>
                <w:rFonts w:ascii="仿宋_GB2312" w:hAnsi="宋体" w:eastAsia="仿宋_GB2312"/>
                <w:color w:val="auto"/>
                <w:sz w:val="24"/>
              </w:rPr>
            </w:pPr>
          </w:p>
        </w:tc>
        <w:tc>
          <w:tcPr>
            <w:tcW w:w="1418" w:type="dxa"/>
          </w:tcPr>
          <w:p w14:paraId="2CD2F27C">
            <w:pPr>
              <w:rPr>
                <w:rFonts w:ascii="仿宋_GB2312" w:hAnsi="宋体" w:eastAsia="仿宋_GB2312"/>
                <w:color w:val="auto"/>
                <w:sz w:val="24"/>
              </w:rPr>
            </w:pPr>
          </w:p>
        </w:tc>
        <w:tc>
          <w:tcPr>
            <w:tcW w:w="1065" w:type="dxa"/>
          </w:tcPr>
          <w:p w14:paraId="33AD59C9">
            <w:pPr>
              <w:rPr>
                <w:rFonts w:ascii="仿宋_GB2312" w:hAnsi="宋体" w:eastAsia="仿宋_GB2312"/>
                <w:color w:val="auto"/>
                <w:sz w:val="24"/>
              </w:rPr>
            </w:pPr>
          </w:p>
        </w:tc>
        <w:tc>
          <w:tcPr>
            <w:tcW w:w="843" w:type="dxa"/>
          </w:tcPr>
          <w:p w14:paraId="1C5A4C96">
            <w:pPr>
              <w:rPr>
                <w:rFonts w:ascii="仿宋_GB2312" w:hAnsi="宋体" w:eastAsia="仿宋_GB2312"/>
                <w:color w:val="auto"/>
                <w:sz w:val="24"/>
              </w:rPr>
            </w:pPr>
          </w:p>
        </w:tc>
        <w:tc>
          <w:tcPr>
            <w:tcW w:w="880" w:type="dxa"/>
          </w:tcPr>
          <w:p w14:paraId="4F38E4CB">
            <w:pPr>
              <w:rPr>
                <w:rFonts w:ascii="仿宋_GB2312" w:hAnsi="宋体" w:eastAsia="仿宋_GB2312"/>
                <w:color w:val="auto"/>
                <w:sz w:val="24"/>
              </w:rPr>
            </w:pPr>
          </w:p>
        </w:tc>
        <w:tc>
          <w:tcPr>
            <w:tcW w:w="1020" w:type="dxa"/>
          </w:tcPr>
          <w:p w14:paraId="54AE1277">
            <w:pPr>
              <w:rPr>
                <w:rFonts w:ascii="仿宋_GB2312" w:hAnsi="宋体" w:eastAsia="仿宋_GB2312"/>
                <w:color w:val="auto"/>
                <w:sz w:val="24"/>
              </w:rPr>
            </w:pPr>
          </w:p>
        </w:tc>
        <w:tc>
          <w:tcPr>
            <w:tcW w:w="1480" w:type="dxa"/>
          </w:tcPr>
          <w:p w14:paraId="35074D73">
            <w:pPr>
              <w:rPr>
                <w:rFonts w:ascii="仿宋_GB2312" w:hAnsi="宋体" w:eastAsia="仿宋_GB2312"/>
                <w:color w:val="auto"/>
                <w:sz w:val="24"/>
              </w:rPr>
            </w:pPr>
          </w:p>
        </w:tc>
        <w:tc>
          <w:tcPr>
            <w:tcW w:w="1020" w:type="dxa"/>
          </w:tcPr>
          <w:p w14:paraId="74331608">
            <w:pPr>
              <w:rPr>
                <w:rFonts w:ascii="仿宋_GB2312" w:hAnsi="宋体" w:eastAsia="仿宋_GB2312"/>
                <w:color w:val="auto"/>
                <w:sz w:val="24"/>
              </w:rPr>
            </w:pPr>
          </w:p>
        </w:tc>
        <w:tc>
          <w:tcPr>
            <w:tcW w:w="921" w:type="dxa"/>
          </w:tcPr>
          <w:p w14:paraId="66E12844">
            <w:pPr>
              <w:rPr>
                <w:rFonts w:ascii="仿宋_GB2312" w:hAnsi="宋体" w:eastAsia="仿宋_GB2312"/>
                <w:color w:val="auto"/>
                <w:sz w:val="24"/>
              </w:rPr>
            </w:pPr>
          </w:p>
        </w:tc>
      </w:tr>
      <w:tr w14:paraId="66B461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3957D8A2">
            <w:pPr>
              <w:rPr>
                <w:rFonts w:ascii="仿宋_GB2312" w:hAnsi="宋体" w:eastAsia="仿宋_GB2312"/>
                <w:color w:val="auto"/>
                <w:sz w:val="24"/>
              </w:rPr>
            </w:pPr>
          </w:p>
        </w:tc>
        <w:tc>
          <w:tcPr>
            <w:tcW w:w="1418" w:type="dxa"/>
          </w:tcPr>
          <w:p w14:paraId="7A1E831C">
            <w:pPr>
              <w:rPr>
                <w:rFonts w:ascii="仿宋_GB2312" w:hAnsi="宋体" w:eastAsia="仿宋_GB2312"/>
                <w:color w:val="auto"/>
                <w:sz w:val="24"/>
              </w:rPr>
            </w:pPr>
          </w:p>
        </w:tc>
        <w:tc>
          <w:tcPr>
            <w:tcW w:w="1065" w:type="dxa"/>
          </w:tcPr>
          <w:p w14:paraId="7F98B537">
            <w:pPr>
              <w:rPr>
                <w:rFonts w:ascii="仿宋_GB2312" w:hAnsi="宋体" w:eastAsia="仿宋_GB2312"/>
                <w:color w:val="auto"/>
                <w:sz w:val="24"/>
              </w:rPr>
            </w:pPr>
          </w:p>
        </w:tc>
        <w:tc>
          <w:tcPr>
            <w:tcW w:w="843" w:type="dxa"/>
          </w:tcPr>
          <w:p w14:paraId="206CFC7D">
            <w:pPr>
              <w:rPr>
                <w:rFonts w:ascii="仿宋_GB2312" w:hAnsi="宋体" w:eastAsia="仿宋_GB2312"/>
                <w:color w:val="auto"/>
                <w:sz w:val="24"/>
              </w:rPr>
            </w:pPr>
          </w:p>
        </w:tc>
        <w:tc>
          <w:tcPr>
            <w:tcW w:w="880" w:type="dxa"/>
          </w:tcPr>
          <w:p w14:paraId="101F047B">
            <w:pPr>
              <w:rPr>
                <w:rFonts w:ascii="仿宋_GB2312" w:hAnsi="宋体" w:eastAsia="仿宋_GB2312"/>
                <w:color w:val="auto"/>
                <w:sz w:val="24"/>
              </w:rPr>
            </w:pPr>
          </w:p>
        </w:tc>
        <w:tc>
          <w:tcPr>
            <w:tcW w:w="1020" w:type="dxa"/>
          </w:tcPr>
          <w:p w14:paraId="10FB9796">
            <w:pPr>
              <w:rPr>
                <w:rFonts w:ascii="仿宋_GB2312" w:hAnsi="宋体" w:eastAsia="仿宋_GB2312"/>
                <w:color w:val="auto"/>
                <w:sz w:val="24"/>
              </w:rPr>
            </w:pPr>
          </w:p>
        </w:tc>
        <w:tc>
          <w:tcPr>
            <w:tcW w:w="1480" w:type="dxa"/>
          </w:tcPr>
          <w:p w14:paraId="1EF3121D">
            <w:pPr>
              <w:rPr>
                <w:rFonts w:ascii="仿宋_GB2312" w:hAnsi="宋体" w:eastAsia="仿宋_GB2312"/>
                <w:color w:val="auto"/>
                <w:sz w:val="24"/>
              </w:rPr>
            </w:pPr>
          </w:p>
        </w:tc>
        <w:tc>
          <w:tcPr>
            <w:tcW w:w="1020" w:type="dxa"/>
          </w:tcPr>
          <w:p w14:paraId="6E0A93FC">
            <w:pPr>
              <w:rPr>
                <w:rFonts w:ascii="仿宋_GB2312" w:hAnsi="宋体" w:eastAsia="仿宋_GB2312"/>
                <w:color w:val="auto"/>
                <w:sz w:val="24"/>
              </w:rPr>
            </w:pPr>
          </w:p>
        </w:tc>
        <w:tc>
          <w:tcPr>
            <w:tcW w:w="921" w:type="dxa"/>
          </w:tcPr>
          <w:p w14:paraId="26DC2641">
            <w:pPr>
              <w:rPr>
                <w:rFonts w:ascii="仿宋_GB2312" w:hAnsi="宋体" w:eastAsia="仿宋_GB2312"/>
                <w:color w:val="auto"/>
                <w:sz w:val="24"/>
              </w:rPr>
            </w:pPr>
          </w:p>
        </w:tc>
      </w:tr>
      <w:tr w14:paraId="402545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3103EC0E">
            <w:pPr>
              <w:rPr>
                <w:rFonts w:ascii="仿宋_GB2312" w:hAnsi="宋体" w:eastAsia="仿宋_GB2312"/>
                <w:color w:val="auto"/>
                <w:sz w:val="24"/>
              </w:rPr>
            </w:pPr>
          </w:p>
        </w:tc>
        <w:tc>
          <w:tcPr>
            <w:tcW w:w="1418" w:type="dxa"/>
          </w:tcPr>
          <w:p w14:paraId="7E83AF12">
            <w:pPr>
              <w:rPr>
                <w:rFonts w:ascii="仿宋_GB2312" w:hAnsi="宋体" w:eastAsia="仿宋_GB2312"/>
                <w:color w:val="auto"/>
                <w:sz w:val="24"/>
              </w:rPr>
            </w:pPr>
          </w:p>
        </w:tc>
        <w:tc>
          <w:tcPr>
            <w:tcW w:w="1065" w:type="dxa"/>
          </w:tcPr>
          <w:p w14:paraId="1CE04B83">
            <w:pPr>
              <w:rPr>
                <w:rFonts w:ascii="仿宋_GB2312" w:hAnsi="宋体" w:eastAsia="仿宋_GB2312"/>
                <w:color w:val="auto"/>
                <w:sz w:val="24"/>
              </w:rPr>
            </w:pPr>
          </w:p>
        </w:tc>
        <w:tc>
          <w:tcPr>
            <w:tcW w:w="843" w:type="dxa"/>
          </w:tcPr>
          <w:p w14:paraId="63BDB1BC">
            <w:pPr>
              <w:rPr>
                <w:rFonts w:ascii="仿宋_GB2312" w:hAnsi="宋体" w:eastAsia="仿宋_GB2312"/>
                <w:color w:val="auto"/>
                <w:sz w:val="24"/>
              </w:rPr>
            </w:pPr>
          </w:p>
        </w:tc>
        <w:tc>
          <w:tcPr>
            <w:tcW w:w="880" w:type="dxa"/>
          </w:tcPr>
          <w:p w14:paraId="7F586EA2">
            <w:pPr>
              <w:rPr>
                <w:rFonts w:ascii="仿宋_GB2312" w:hAnsi="宋体" w:eastAsia="仿宋_GB2312"/>
                <w:color w:val="auto"/>
                <w:sz w:val="24"/>
              </w:rPr>
            </w:pPr>
          </w:p>
        </w:tc>
        <w:tc>
          <w:tcPr>
            <w:tcW w:w="1020" w:type="dxa"/>
          </w:tcPr>
          <w:p w14:paraId="7E9927EC">
            <w:pPr>
              <w:rPr>
                <w:rFonts w:ascii="仿宋_GB2312" w:hAnsi="宋体" w:eastAsia="仿宋_GB2312"/>
                <w:color w:val="auto"/>
                <w:sz w:val="24"/>
              </w:rPr>
            </w:pPr>
          </w:p>
        </w:tc>
        <w:tc>
          <w:tcPr>
            <w:tcW w:w="1480" w:type="dxa"/>
          </w:tcPr>
          <w:p w14:paraId="549D784D">
            <w:pPr>
              <w:rPr>
                <w:rFonts w:ascii="仿宋_GB2312" w:hAnsi="宋体" w:eastAsia="仿宋_GB2312"/>
                <w:color w:val="auto"/>
                <w:sz w:val="24"/>
              </w:rPr>
            </w:pPr>
          </w:p>
        </w:tc>
        <w:tc>
          <w:tcPr>
            <w:tcW w:w="1020" w:type="dxa"/>
          </w:tcPr>
          <w:p w14:paraId="381D0DA5">
            <w:pPr>
              <w:rPr>
                <w:rFonts w:ascii="仿宋_GB2312" w:hAnsi="宋体" w:eastAsia="仿宋_GB2312"/>
                <w:color w:val="auto"/>
                <w:sz w:val="24"/>
              </w:rPr>
            </w:pPr>
          </w:p>
        </w:tc>
        <w:tc>
          <w:tcPr>
            <w:tcW w:w="921" w:type="dxa"/>
          </w:tcPr>
          <w:p w14:paraId="4DA14D74">
            <w:pPr>
              <w:rPr>
                <w:rFonts w:ascii="仿宋_GB2312" w:hAnsi="宋体" w:eastAsia="仿宋_GB2312"/>
                <w:color w:val="auto"/>
                <w:sz w:val="24"/>
              </w:rPr>
            </w:pPr>
          </w:p>
        </w:tc>
      </w:tr>
      <w:tr w14:paraId="3D9B0D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70DB36EB">
            <w:pPr>
              <w:rPr>
                <w:rFonts w:ascii="仿宋_GB2312" w:hAnsi="宋体" w:eastAsia="仿宋_GB2312"/>
                <w:color w:val="auto"/>
                <w:sz w:val="24"/>
              </w:rPr>
            </w:pPr>
          </w:p>
        </w:tc>
        <w:tc>
          <w:tcPr>
            <w:tcW w:w="1418" w:type="dxa"/>
          </w:tcPr>
          <w:p w14:paraId="24D6CD55">
            <w:pPr>
              <w:rPr>
                <w:rFonts w:ascii="仿宋_GB2312" w:hAnsi="宋体" w:eastAsia="仿宋_GB2312"/>
                <w:color w:val="auto"/>
                <w:sz w:val="24"/>
              </w:rPr>
            </w:pPr>
          </w:p>
        </w:tc>
        <w:tc>
          <w:tcPr>
            <w:tcW w:w="1065" w:type="dxa"/>
          </w:tcPr>
          <w:p w14:paraId="5F900860">
            <w:pPr>
              <w:rPr>
                <w:rFonts w:ascii="仿宋_GB2312" w:hAnsi="宋体" w:eastAsia="仿宋_GB2312"/>
                <w:color w:val="auto"/>
                <w:sz w:val="24"/>
              </w:rPr>
            </w:pPr>
          </w:p>
        </w:tc>
        <w:tc>
          <w:tcPr>
            <w:tcW w:w="843" w:type="dxa"/>
          </w:tcPr>
          <w:p w14:paraId="339E2431">
            <w:pPr>
              <w:rPr>
                <w:rFonts w:ascii="仿宋_GB2312" w:hAnsi="宋体" w:eastAsia="仿宋_GB2312"/>
                <w:color w:val="auto"/>
                <w:sz w:val="24"/>
              </w:rPr>
            </w:pPr>
          </w:p>
        </w:tc>
        <w:tc>
          <w:tcPr>
            <w:tcW w:w="880" w:type="dxa"/>
          </w:tcPr>
          <w:p w14:paraId="54DF330F">
            <w:pPr>
              <w:rPr>
                <w:rFonts w:ascii="仿宋_GB2312" w:hAnsi="宋体" w:eastAsia="仿宋_GB2312"/>
                <w:color w:val="auto"/>
                <w:sz w:val="24"/>
              </w:rPr>
            </w:pPr>
          </w:p>
        </w:tc>
        <w:tc>
          <w:tcPr>
            <w:tcW w:w="1020" w:type="dxa"/>
          </w:tcPr>
          <w:p w14:paraId="11B69653">
            <w:pPr>
              <w:rPr>
                <w:rFonts w:ascii="仿宋_GB2312" w:hAnsi="宋体" w:eastAsia="仿宋_GB2312"/>
                <w:color w:val="auto"/>
                <w:sz w:val="24"/>
              </w:rPr>
            </w:pPr>
          </w:p>
        </w:tc>
        <w:tc>
          <w:tcPr>
            <w:tcW w:w="1480" w:type="dxa"/>
          </w:tcPr>
          <w:p w14:paraId="24B1B9C2">
            <w:pPr>
              <w:rPr>
                <w:rFonts w:ascii="仿宋_GB2312" w:hAnsi="宋体" w:eastAsia="仿宋_GB2312"/>
                <w:color w:val="auto"/>
                <w:sz w:val="24"/>
              </w:rPr>
            </w:pPr>
          </w:p>
        </w:tc>
        <w:tc>
          <w:tcPr>
            <w:tcW w:w="1020" w:type="dxa"/>
          </w:tcPr>
          <w:p w14:paraId="51300584">
            <w:pPr>
              <w:rPr>
                <w:rFonts w:ascii="仿宋_GB2312" w:hAnsi="宋体" w:eastAsia="仿宋_GB2312"/>
                <w:color w:val="auto"/>
                <w:sz w:val="24"/>
              </w:rPr>
            </w:pPr>
          </w:p>
        </w:tc>
        <w:tc>
          <w:tcPr>
            <w:tcW w:w="921" w:type="dxa"/>
          </w:tcPr>
          <w:p w14:paraId="3A508214">
            <w:pPr>
              <w:rPr>
                <w:rFonts w:ascii="仿宋_GB2312" w:hAnsi="宋体" w:eastAsia="仿宋_GB2312"/>
                <w:color w:val="auto"/>
                <w:sz w:val="24"/>
              </w:rPr>
            </w:pPr>
          </w:p>
        </w:tc>
      </w:tr>
      <w:tr w14:paraId="150E16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004FEEF6">
            <w:pPr>
              <w:rPr>
                <w:rFonts w:ascii="仿宋_GB2312" w:hAnsi="宋体" w:eastAsia="仿宋_GB2312"/>
                <w:color w:val="auto"/>
                <w:sz w:val="24"/>
              </w:rPr>
            </w:pPr>
          </w:p>
        </w:tc>
        <w:tc>
          <w:tcPr>
            <w:tcW w:w="1418" w:type="dxa"/>
          </w:tcPr>
          <w:p w14:paraId="158EFAEF">
            <w:pPr>
              <w:rPr>
                <w:rFonts w:ascii="仿宋_GB2312" w:hAnsi="宋体" w:eastAsia="仿宋_GB2312"/>
                <w:color w:val="auto"/>
                <w:sz w:val="24"/>
              </w:rPr>
            </w:pPr>
          </w:p>
        </w:tc>
        <w:tc>
          <w:tcPr>
            <w:tcW w:w="1065" w:type="dxa"/>
          </w:tcPr>
          <w:p w14:paraId="293D52B5">
            <w:pPr>
              <w:rPr>
                <w:rFonts w:ascii="仿宋_GB2312" w:hAnsi="宋体" w:eastAsia="仿宋_GB2312"/>
                <w:color w:val="auto"/>
                <w:sz w:val="24"/>
              </w:rPr>
            </w:pPr>
          </w:p>
        </w:tc>
        <w:tc>
          <w:tcPr>
            <w:tcW w:w="843" w:type="dxa"/>
          </w:tcPr>
          <w:p w14:paraId="309AAE39">
            <w:pPr>
              <w:rPr>
                <w:rFonts w:ascii="仿宋_GB2312" w:hAnsi="宋体" w:eastAsia="仿宋_GB2312"/>
                <w:color w:val="auto"/>
                <w:sz w:val="24"/>
              </w:rPr>
            </w:pPr>
          </w:p>
        </w:tc>
        <w:tc>
          <w:tcPr>
            <w:tcW w:w="880" w:type="dxa"/>
          </w:tcPr>
          <w:p w14:paraId="391A7CCD">
            <w:pPr>
              <w:rPr>
                <w:rFonts w:ascii="仿宋_GB2312" w:hAnsi="宋体" w:eastAsia="仿宋_GB2312"/>
                <w:color w:val="auto"/>
                <w:sz w:val="24"/>
              </w:rPr>
            </w:pPr>
          </w:p>
        </w:tc>
        <w:tc>
          <w:tcPr>
            <w:tcW w:w="1020" w:type="dxa"/>
          </w:tcPr>
          <w:p w14:paraId="483291E0">
            <w:pPr>
              <w:rPr>
                <w:rFonts w:ascii="仿宋_GB2312" w:hAnsi="宋体" w:eastAsia="仿宋_GB2312"/>
                <w:color w:val="auto"/>
                <w:sz w:val="24"/>
              </w:rPr>
            </w:pPr>
          </w:p>
        </w:tc>
        <w:tc>
          <w:tcPr>
            <w:tcW w:w="1480" w:type="dxa"/>
          </w:tcPr>
          <w:p w14:paraId="57130A34">
            <w:pPr>
              <w:rPr>
                <w:rFonts w:ascii="仿宋_GB2312" w:hAnsi="宋体" w:eastAsia="仿宋_GB2312"/>
                <w:color w:val="auto"/>
                <w:sz w:val="24"/>
              </w:rPr>
            </w:pPr>
          </w:p>
        </w:tc>
        <w:tc>
          <w:tcPr>
            <w:tcW w:w="1020" w:type="dxa"/>
          </w:tcPr>
          <w:p w14:paraId="107B3FD7">
            <w:pPr>
              <w:rPr>
                <w:rFonts w:ascii="仿宋_GB2312" w:hAnsi="宋体" w:eastAsia="仿宋_GB2312"/>
                <w:color w:val="auto"/>
                <w:sz w:val="24"/>
              </w:rPr>
            </w:pPr>
          </w:p>
        </w:tc>
        <w:tc>
          <w:tcPr>
            <w:tcW w:w="921" w:type="dxa"/>
          </w:tcPr>
          <w:p w14:paraId="634CD180">
            <w:pPr>
              <w:rPr>
                <w:rFonts w:ascii="仿宋_GB2312" w:hAnsi="宋体" w:eastAsia="仿宋_GB2312"/>
                <w:color w:val="auto"/>
                <w:sz w:val="24"/>
              </w:rPr>
            </w:pPr>
          </w:p>
        </w:tc>
      </w:tr>
      <w:tr w14:paraId="675B91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88BE299">
            <w:pPr>
              <w:rPr>
                <w:rFonts w:ascii="仿宋_GB2312" w:hAnsi="宋体" w:eastAsia="仿宋_GB2312"/>
                <w:color w:val="auto"/>
                <w:sz w:val="24"/>
              </w:rPr>
            </w:pPr>
          </w:p>
        </w:tc>
        <w:tc>
          <w:tcPr>
            <w:tcW w:w="1418" w:type="dxa"/>
          </w:tcPr>
          <w:p w14:paraId="0980E46C">
            <w:pPr>
              <w:rPr>
                <w:rFonts w:ascii="仿宋_GB2312" w:hAnsi="宋体" w:eastAsia="仿宋_GB2312"/>
                <w:color w:val="auto"/>
                <w:sz w:val="24"/>
              </w:rPr>
            </w:pPr>
          </w:p>
        </w:tc>
        <w:tc>
          <w:tcPr>
            <w:tcW w:w="1065" w:type="dxa"/>
          </w:tcPr>
          <w:p w14:paraId="30C7B8BC">
            <w:pPr>
              <w:rPr>
                <w:rFonts w:ascii="仿宋_GB2312" w:hAnsi="宋体" w:eastAsia="仿宋_GB2312"/>
                <w:color w:val="auto"/>
                <w:sz w:val="24"/>
              </w:rPr>
            </w:pPr>
          </w:p>
        </w:tc>
        <w:tc>
          <w:tcPr>
            <w:tcW w:w="843" w:type="dxa"/>
          </w:tcPr>
          <w:p w14:paraId="7906D24B">
            <w:pPr>
              <w:rPr>
                <w:rFonts w:ascii="仿宋_GB2312" w:hAnsi="宋体" w:eastAsia="仿宋_GB2312"/>
                <w:color w:val="auto"/>
                <w:sz w:val="24"/>
              </w:rPr>
            </w:pPr>
          </w:p>
        </w:tc>
        <w:tc>
          <w:tcPr>
            <w:tcW w:w="880" w:type="dxa"/>
          </w:tcPr>
          <w:p w14:paraId="15BE8AD3">
            <w:pPr>
              <w:rPr>
                <w:rFonts w:ascii="仿宋_GB2312" w:hAnsi="宋体" w:eastAsia="仿宋_GB2312"/>
                <w:color w:val="auto"/>
                <w:sz w:val="24"/>
              </w:rPr>
            </w:pPr>
          </w:p>
        </w:tc>
        <w:tc>
          <w:tcPr>
            <w:tcW w:w="1020" w:type="dxa"/>
          </w:tcPr>
          <w:p w14:paraId="49E072A1">
            <w:pPr>
              <w:rPr>
                <w:rFonts w:ascii="仿宋_GB2312" w:hAnsi="宋体" w:eastAsia="仿宋_GB2312"/>
                <w:color w:val="auto"/>
                <w:sz w:val="24"/>
              </w:rPr>
            </w:pPr>
          </w:p>
        </w:tc>
        <w:tc>
          <w:tcPr>
            <w:tcW w:w="1480" w:type="dxa"/>
          </w:tcPr>
          <w:p w14:paraId="429A6A3F">
            <w:pPr>
              <w:rPr>
                <w:rFonts w:ascii="仿宋_GB2312" w:hAnsi="宋体" w:eastAsia="仿宋_GB2312"/>
                <w:color w:val="auto"/>
                <w:sz w:val="24"/>
              </w:rPr>
            </w:pPr>
          </w:p>
        </w:tc>
        <w:tc>
          <w:tcPr>
            <w:tcW w:w="1020" w:type="dxa"/>
          </w:tcPr>
          <w:p w14:paraId="38EAD1F9">
            <w:pPr>
              <w:rPr>
                <w:rFonts w:ascii="仿宋_GB2312" w:hAnsi="宋体" w:eastAsia="仿宋_GB2312"/>
                <w:color w:val="auto"/>
                <w:sz w:val="24"/>
              </w:rPr>
            </w:pPr>
          </w:p>
        </w:tc>
        <w:tc>
          <w:tcPr>
            <w:tcW w:w="921" w:type="dxa"/>
          </w:tcPr>
          <w:p w14:paraId="23860431">
            <w:pPr>
              <w:rPr>
                <w:rFonts w:ascii="仿宋_GB2312" w:hAnsi="宋体" w:eastAsia="仿宋_GB2312"/>
                <w:color w:val="auto"/>
                <w:sz w:val="24"/>
              </w:rPr>
            </w:pPr>
          </w:p>
        </w:tc>
      </w:tr>
      <w:tr w14:paraId="2E4935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3EE0796D">
            <w:pPr>
              <w:rPr>
                <w:rFonts w:ascii="仿宋_GB2312" w:hAnsi="宋体" w:eastAsia="仿宋_GB2312"/>
                <w:color w:val="auto"/>
                <w:sz w:val="24"/>
              </w:rPr>
            </w:pPr>
          </w:p>
        </w:tc>
        <w:tc>
          <w:tcPr>
            <w:tcW w:w="1418" w:type="dxa"/>
          </w:tcPr>
          <w:p w14:paraId="449F2C61">
            <w:pPr>
              <w:rPr>
                <w:rFonts w:ascii="仿宋_GB2312" w:hAnsi="宋体" w:eastAsia="仿宋_GB2312"/>
                <w:color w:val="auto"/>
                <w:sz w:val="24"/>
              </w:rPr>
            </w:pPr>
          </w:p>
        </w:tc>
        <w:tc>
          <w:tcPr>
            <w:tcW w:w="1065" w:type="dxa"/>
          </w:tcPr>
          <w:p w14:paraId="297660A7">
            <w:pPr>
              <w:rPr>
                <w:rFonts w:ascii="仿宋_GB2312" w:hAnsi="宋体" w:eastAsia="仿宋_GB2312"/>
                <w:color w:val="auto"/>
                <w:sz w:val="24"/>
              </w:rPr>
            </w:pPr>
          </w:p>
        </w:tc>
        <w:tc>
          <w:tcPr>
            <w:tcW w:w="843" w:type="dxa"/>
          </w:tcPr>
          <w:p w14:paraId="3D66B139">
            <w:pPr>
              <w:rPr>
                <w:rFonts w:ascii="仿宋_GB2312" w:hAnsi="宋体" w:eastAsia="仿宋_GB2312"/>
                <w:color w:val="auto"/>
                <w:sz w:val="24"/>
              </w:rPr>
            </w:pPr>
          </w:p>
        </w:tc>
        <w:tc>
          <w:tcPr>
            <w:tcW w:w="880" w:type="dxa"/>
          </w:tcPr>
          <w:p w14:paraId="27A9A748">
            <w:pPr>
              <w:rPr>
                <w:rFonts w:ascii="仿宋_GB2312" w:hAnsi="宋体" w:eastAsia="仿宋_GB2312"/>
                <w:color w:val="auto"/>
                <w:sz w:val="24"/>
              </w:rPr>
            </w:pPr>
          </w:p>
        </w:tc>
        <w:tc>
          <w:tcPr>
            <w:tcW w:w="1020" w:type="dxa"/>
          </w:tcPr>
          <w:p w14:paraId="32834B40">
            <w:pPr>
              <w:rPr>
                <w:rFonts w:ascii="仿宋_GB2312" w:hAnsi="宋体" w:eastAsia="仿宋_GB2312"/>
                <w:color w:val="auto"/>
                <w:sz w:val="24"/>
              </w:rPr>
            </w:pPr>
          </w:p>
        </w:tc>
        <w:tc>
          <w:tcPr>
            <w:tcW w:w="1480" w:type="dxa"/>
          </w:tcPr>
          <w:p w14:paraId="71EAA4C6">
            <w:pPr>
              <w:rPr>
                <w:rFonts w:ascii="仿宋_GB2312" w:hAnsi="宋体" w:eastAsia="仿宋_GB2312"/>
                <w:color w:val="auto"/>
                <w:sz w:val="24"/>
              </w:rPr>
            </w:pPr>
          </w:p>
        </w:tc>
        <w:tc>
          <w:tcPr>
            <w:tcW w:w="1020" w:type="dxa"/>
          </w:tcPr>
          <w:p w14:paraId="51C0278E">
            <w:pPr>
              <w:rPr>
                <w:rFonts w:ascii="仿宋_GB2312" w:hAnsi="宋体" w:eastAsia="仿宋_GB2312"/>
                <w:color w:val="auto"/>
                <w:sz w:val="24"/>
              </w:rPr>
            </w:pPr>
          </w:p>
        </w:tc>
        <w:tc>
          <w:tcPr>
            <w:tcW w:w="921" w:type="dxa"/>
          </w:tcPr>
          <w:p w14:paraId="53BA5484">
            <w:pPr>
              <w:rPr>
                <w:rFonts w:ascii="仿宋_GB2312" w:hAnsi="宋体" w:eastAsia="仿宋_GB2312"/>
                <w:color w:val="auto"/>
                <w:sz w:val="24"/>
              </w:rPr>
            </w:pPr>
          </w:p>
        </w:tc>
      </w:tr>
      <w:tr w14:paraId="5A32B0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98EB3A6">
            <w:pPr>
              <w:rPr>
                <w:rFonts w:ascii="仿宋_GB2312" w:hAnsi="宋体" w:eastAsia="仿宋_GB2312"/>
                <w:color w:val="auto"/>
                <w:sz w:val="24"/>
              </w:rPr>
            </w:pPr>
          </w:p>
        </w:tc>
        <w:tc>
          <w:tcPr>
            <w:tcW w:w="1418" w:type="dxa"/>
          </w:tcPr>
          <w:p w14:paraId="028EB7A2">
            <w:pPr>
              <w:rPr>
                <w:rFonts w:ascii="仿宋_GB2312" w:hAnsi="宋体" w:eastAsia="仿宋_GB2312"/>
                <w:color w:val="auto"/>
                <w:sz w:val="24"/>
              </w:rPr>
            </w:pPr>
          </w:p>
        </w:tc>
        <w:tc>
          <w:tcPr>
            <w:tcW w:w="1065" w:type="dxa"/>
          </w:tcPr>
          <w:p w14:paraId="38276A8A">
            <w:pPr>
              <w:rPr>
                <w:rFonts w:ascii="仿宋_GB2312" w:hAnsi="宋体" w:eastAsia="仿宋_GB2312"/>
                <w:color w:val="auto"/>
                <w:sz w:val="24"/>
              </w:rPr>
            </w:pPr>
          </w:p>
        </w:tc>
        <w:tc>
          <w:tcPr>
            <w:tcW w:w="843" w:type="dxa"/>
          </w:tcPr>
          <w:p w14:paraId="5B2EFBD0">
            <w:pPr>
              <w:rPr>
                <w:rFonts w:ascii="仿宋_GB2312" w:hAnsi="宋体" w:eastAsia="仿宋_GB2312"/>
                <w:color w:val="auto"/>
                <w:sz w:val="24"/>
              </w:rPr>
            </w:pPr>
          </w:p>
        </w:tc>
        <w:tc>
          <w:tcPr>
            <w:tcW w:w="880" w:type="dxa"/>
          </w:tcPr>
          <w:p w14:paraId="347F3693">
            <w:pPr>
              <w:rPr>
                <w:rFonts w:ascii="仿宋_GB2312" w:hAnsi="宋体" w:eastAsia="仿宋_GB2312"/>
                <w:color w:val="auto"/>
                <w:sz w:val="24"/>
              </w:rPr>
            </w:pPr>
          </w:p>
        </w:tc>
        <w:tc>
          <w:tcPr>
            <w:tcW w:w="1020" w:type="dxa"/>
          </w:tcPr>
          <w:p w14:paraId="0F5D8158">
            <w:pPr>
              <w:rPr>
                <w:rFonts w:ascii="仿宋_GB2312" w:hAnsi="宋体" w:eastAsia="仿宋_GB2312"/>
                <w:color w:val="auto"/>
                <w:sz w:val="24"/>
              </w:rPr>
            </w:pPr>
          </w:p>
        </w:tc>
        <w:tc>
          <w:tcPr>
            <w:tcW w:w="1480" w:type="dxa"/>
          </w:tcPr>
          <w:p w14:paraId="1137BB94">
            <w:pPr>
              <w:rPr>
                <w:rFonts w:ascii="仿宋_GB2312" w:hAnsi="宋体" w:eastAsia="仿宋_GB2312"/>
                <w:color w:val="auto"/>
                <w:sz w:val="24"/>
              </w:rPr>
            </w:pPr>
          </w:p>
        </w:tc>
        <w:tc>
          <w:tcPr>
            <w:tcW w:w="1020" w:type="dxa"/>
          </w:tcPr>
          <w:p w14:paraId="2223CF7F">
            <w:pPr>
              <w:rPr>
                <w:rFonts w:ascii="仿宋_GB2312" w:hAnsi="宋体" w:eastAsia="仿宋_GB2312"/>
                <w:color w:val="auto"/>
                <w:sz w:val="24"/>
              </w:rPr>
            </w:pPr>
          </w:p>
        </w:tc>
        <w:tc>
          <w:tcPr>
            <w:tcW w:w="921" w:type="dxa"/>
          </w:tcPr>
          <w:p w14:paraId="52DBED7D">
            <w:pPr>
              <w:rPr>
                <w:rFonts w:ascii="仿宋_GB2312" w:hAnsi="宋体" w:eastAsia="仿宋_GB2312"/>
                <w:color w:val="auto"/>
                <w:sz w:val="24"/>
              </w:rPr>
            </w:pPr>
          </w:p>
        </w:tc>
      </w:tr>
      <w:tr w14:paraId="133EA3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5AF9AC8">
            <w:pPr>
              <w:rPr>
                <w:rFonts w:ascii="仿宋_GB2312" w:hAnsi="宋体" w:eastAsia="仿宋_GB2312"/>
                <w:color w:val="auto"/>
                <w:sz w:val="24"/>
              </w:rPr>
            </w:pPr>
          </w:p>
        </w:tc>
        <w:tc>
          <w:tcPr>
            <w:tcW w:w="1418" w:type="dxa"/>
          </w:tcPr>
          <w:p w14:paraId="1CD1D9A1">
            <w:pPr>
              <w:rPr>
                <w:rFonts w:ascii="仿宋_GB2312" w:hAnsi="宋体" w:eastAsia="仿宋_GB2312"/>
                <w:color w:val="auto"/>
                <w:sz w:val="24"/>
              </w:rPr>
            </w:pPr>
          </w:p>
        </w:tc>
        <w:tc>
          <w:tcPr>
            <w:tcW w:w="1065" w:type="dxa"/>
          </w:tcPr>
          <w:p w14:paraId="3996A957">
            <w:pPr>
              <w:rPr>
                <w:rFonts w:ascii="仿宋_GB2312" w:hAnsi="宋体" w:eastAsia="仿宋_GB2312"/>
                <w:color w:val="auto"/>
                <w:sz w:val="24"/>
              </w:rPr>
            </w:pPr>
          </w:p>
        </w:tc>
        <w:tc>
          <w:tcPr>
            <w:tcW w:w="843" w:type="dxa"/>
          </w:tcPr>
          <w:p w14:paraId="63EB3CC1">
            <w:pPr>
              <w:rPr>
                <w:rFonts w:ascii="仿宋_GB2312" w:hAnsi="宋体" w:eastAsia="仿宋_GB2312"/>
                <w:color w:val="auto"/>
                <w:sz w:val="24"/>
              </w:rPr>
            </w:pPr>
          </w:p>
        </w:tc>
        <w:tc>
          <w:tcPr>
            <w:tcW w:w="880" w:type="dxa"/>
          </w:tcPr>
          <w:p w14:paraId="5286A343">
            <w:pPr>
              <w:rPr>
                <w:rFonts w:ascii="仿宋_GB2312" w:hAnsi="宋体" w:eastAsia="仿宋_GB2312"/>
                <w:color w:val="auto"/>
                <w:sz w:val="24"/>
              </w:rPr>
            </w:pPr>
          </w:p>
        </w:tc>
        <w:tc>
          <w:tcPr>
            <w:tcW w:w="1020" w:type="dxa"/>
          </w:tcPr>
          <w:p w14:paraId="12321171">
            <w:pPr>
              <w:rPr>
                <w:rFonts w:ascii="仿宋_GB2312" w:hAnsi="宋体" w:eastAsia="仿宋_GB2312"/>
                <w:color w:val="auto"/>
                <w:sz w:val="24"/>
              </w:rPr>
            </w:pPr>
          </w:p>
        </w:tc>
        <w:tc>
          <w:tcPr>
            <w:tcW w:w="1480" w:type="dxa"/>
          </w:tcPr>
          <w:p w14:paraId="25D3D632">
            <w:pPr>
              <w:rPr>
                <w:rFonts w:ascii="仿宋_GB2312" w:hAnsi="宋体" w:eastAsia="仿宋_GB2312"/>
                <w:color w:val="auto"/>
                <w:sz w:val="24"/>
              </w:rPr>
            </w:pPr>
          </w:p>
        </w:tc>
        <w:tc>
          <w:tcPr>
            <w:tcW w:w="1020" w:type="dxa"/>
          </w:tcPr>
          <w:p w14:paraId="4ACD1434">
            <w:pPr>
              <w:rPr>
                <w:rFonts w:ascii="仿宋_GB2312" w:hAnsi="宋体" w:eastAsia="仿宋_GB2312"/>
                <w:color w:val="auto"/>
                <w:sz w:val="24"/>
              </w:rPr>
            </w:pPr>
          </w:p>
        </w:tc>
        <w:tc>
          <w:tcPr>
            <w:tcW w:w="921" w:type="dxa"/>
          </w:tcPr>
          <w:p w14:paraId="388CF924">
            <w:pPr>
              <w:rPr>
                <w:rFonts w:ascii="仿宋_GB2312" w:hAnsi="宋体" w:eastAsia="仿宋_GB2312"/>
                <w:color w:val="auto"/>
                <w:sz w:val="24"/>
              </w:rPr>
            </w:pPr>
          </w:p>
        </w:tc>
      </w:tr>
    </w:tbl>
    <w:p w14:paraId="650AECC0">
      <w:pPr>
        <w:spacing w:line="440" w:lineRule="exact"/>
        <w:rPr>
          <w:rFonts w:ascii="仿宋_GB2312" w:hAnsi="宋体" w:eastAsia="仿宋_GB2312"/>
          <w:color w:val="auto"/>
          <w:sz w:val="24"/>
        </w:rPr>
      </w:pPr>
    </w:p>
    <w:p w14:paraId="6F297BA8">
      <w:pPr>
        <w:spacing w:line="440" w:lineRule="exact"/>
        <w:rPr>
          <w:rFonts w:ascii="仿宋_GB2312" w:hAnsi="宋体" w:eastAsia="仿宋_GB2312"/>
          <w:color w:val="auto"/>
          <w:sz w:val="24"/>
        </w:rPr>
      </w:pPr>
      <w:r>
        <w:rPr>
          <w:rFonts w:hint="eastAsia" w:ascii="仿宋_GB2312" w:hAnsi="宋体" w:eastAsia="仿宋_GB2312"/>
          <w:color w:val="auto"/>
          <w:sz w:val="24"/>
        </w:rPr>
        <w:t>附件6：</w:t>
      </w:r>
    </w:p>
    <w:p w14:paraId="2579CA2E">
      <w:pPr>
        <w:spacing w:before="156" w:beforeLines="50" w:after="156" w:afterLines="50" w:line="440" w:lineRule="exact"/>
        <w:jc w:val="center"/>
        <w:rPr>
          <w:rFonts w:ascii="仿宋_GB2312" w:hAnsi="宋体" w:eastAsia="仿宋_GB2312"/>
          <w:color w:val="auto"/>
          <w:sz w:val="24"/>
        </w:rPr>
      </w:pPr>
      <w:r>
        <w:rPr>
          <w:rFonts w:hint="eastAsia" w:ascii="仿宋_GB2312" w:hAnsi="宋体" w:eastAsia="仿宋_GB2312"/>
          <w:color w:val="auto"/>
          <w:sz w:val="24"/>
        </w:rPr>
        <w:t>承包人主要施工管理人员表</w:t>
      </w:r>
    </w:p>
    <w:tbl>
      <w:tblPr>
        <w:tblStyle w:val="4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775"/>
        <w:gridCol w:w="96"/>
        <w:gridCol w:w="1144"/>
        <w:gridCol w:w="1880"/>
        <w:gridCol w:w="885"/>
        <w:gridCol w:w="4260"/>
      </w:tblGrid>
      <w:tr w14:paraId="4519EA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gridSpan w:val="2"/>
            <w:tcBorders>
              <w:top w:val="single" w:color="auto" w:sz="12" w:space="0"/>
              <w:bottom w:val="double" w:color="auto" w:sz="6" w:space="0"/>
            </w:tcBorders>
            <w:vAlign w:val="center"/>
          </w:tcPr>
          <w:p w14:paraId="4C4DFAC9">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名    称</w:t>
            </w:r>
          </w:p>
        </w:tc>
        <w:tc>
          <w:tcPr>
            <w:tcW w:w="1144" w:type="dxa"/>
            <w:tcBorders>
              <w:top w:val="single" w:color="auto" w:sz="12" w:space="0"/>
              <w:bottom w:val="double" w:color="auto" w:sz="6" w:space="0"/>
            </w:tcBorders>
            <w:vAlign w:val="center"/>
          </w:tcPr>
          <w:p w14:paraId="669AD413">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姓名</w:t>
            </w:r>
          </w:p>
        </w:tc>
        <w:tc>
          <w:tcPr>
            <w:tcW w:w="1880" w:type="dxa"/>
            <w:tcBorders>
              <w:top w:val="single" w:color="auto" w:sz="12" w:space="0"/>
              <w:bottom w:val="double" w:color="auto" w:sz="6" w:space="0"/>
            </w:tcBorders>
            <w:vAlign w:val="center"/>
          </w:tcPr>
          <w:p w14:paraId="5CC6BBAF">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职务</w:t>
            </w:r>
          </w:p>
        </w:tc>
        <w:tc>
          <w:tcPr>
            <w:tcW w:w="885" w:type="dxa"/>
            <w:tcBorders>
              <w:top w:val="single" w:color="auto" w:sz="12" w:space="0"/>
              <w:bottom w:val="double" w:color="auto" w:sz="6" w:space="0"/>
            </w:tcBorders>
            <w:vAlign w:val="center"/>
          </w:tcPr>
          <w:p w14:paraId="4F1B2029">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职称</w:t>
            </w:r>
          </w:p>
        </w:tc>
        <w:tc>
          <w:tcPr>
            <w:tcW w:w="4260" w:type="dxa"/>
            <w:tcBorders>
              <w:top w:val="single" w:color="auto" w:sz="12" w:space="0"/>
              <w:bottom w:val="double" w:color="auto" w:sz="6" w:space="0"/>
            </w:tcBorders>
            <w:vAlign w:val="center"/>
          </w:tcPr>
          <w:p w14:paraId="5EAD9AD6">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主要资历、经验及承担过的项目</w:t>
            </w:r>
          </w:p>
        </w:tc>
      </w:tr>
      <w:tr w14:paraId="4D07EA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040" w:type="dxa"/>
            <w:gridSpan w:val="6"/>
            <w:tcBorders>
              <w:top w:val="double" w:color="auto" w:sz="6" w:space="0"/>
              <w:bottom w:val="single" w:color="auto" w:sz="6" w:space="0"/>
            </w:tcBorders>
            <w:vAlign w:val="center"/>
          </w:tcPr>
          <w:p w14:paraId="0E4D782C">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一、总部人员</w:t>
            </w:r>
          </w:p>
        </w:tc>
      </w:tr>
      <w:tr w14:paraId="5FD957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gridSpan w:val="2"/>
            <w:tcBorders>
              <w:top w:val="nil"/>
              <w:bottom w:val="nil"/>
            </w:tcBorders>
            <w:vAlign w:val="center"/>
          </w:tcPr>
          <w:p w14:paraId="43C4CAFF">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项目主管</w:t>
            </w:r>
          </w:p>
        </w:tc>
        <w:tc>
          <w:tcPr>
            <w:tcW w:w="1144" w:type="dxa"/>
            <w:tcBorders>
              <w:top w:val="nil"/>
            </w:tcBorders>
            <w:vAlign w:val="center"/>
          </w:tcPr>
          <w:p w14:paraId="6FAC61EA">
            <w:pPr>
              <w:pStyle w:val="16"/>
              <w:keepNext/>
              <w:spacing w:after="0" w:line="440" w:lineRule="exact"/>
              <w:ind w:left="63" w:right="63"/>
              <w:rPr>
                <w:rFonts w:ascii="仿宋_GB2312" w:hAnsi="宋体" w:eastAsia="仿宋_GB2312"/>
                <w:color w:val="auto"/>
                <w:sz w:val="24"/>
              </w:rPr>
            </w:pPr>
          </w:p>
        </w:tc>
        <w:tc>
          <w:tcPr>
            <w:tcW w:w="1880" w:type="dxa"/>
            <w:tcBorders>
              <w:top w:val="nil"/>
            </w:tcBorders>
            <w:vAlign w:val="center"/>
          </w:tcPr>
          <w:p w14:paraId="43354093">
            <w:pPr>
              <w:pStyle w:val="16"/>
              <w:keepNext/>
              <w:spacing w:after="0" w:line="440" w:lineRule="exact"/>
              <w:ind w:left="63" w:right="63"/>
              <w:rPr>
                <w:rFonts w:ascii="仿宋_GB2312" w:hAnsi="宋体" w:eastAsia="仿宋_GB2312"/>
                <w:color w:val="auto"/>
                <w:sz w:val="24"/>
              </w:rPr>
            </w:pPr>
          </w:p>
        </w:tc>
        <w:tc>
          <w:tcPr>
            <w:tcW w:w="885" w:type="dxa"/>
            <w:tcBorders>
              <w:top w:val="nil"/>
            </w:tcBorders>
            <w:vAlign w:val="center"/>
          </w:tcPr>
          <w:p w14:paraId="6CFB16E6">
            <w:pPr>
              <w:pStyle w:val="16"/>
              <w:keepNext/>
              <w:spacing w:after="0" w:line="440" w:lineRule="exact"/>
              <w:ind w:left="63" w:right="63"/>
              <w:rPr>
                <w:rFonts w:ascii="仿宋_GB2312" w:hAnsi="宋体" w:eastAsia="仿宋_GB2312"/>
                <w:color w:val="auto"/>
                <w:sz w:val="24"/>
              </w:rPr>
            </w:pPr>
          </w:p>
        </w:tc>
        <w:tc>
          <w:tcPr>
            <w:tcW w:w="4260" w:type="dxa"/>
            <w:tcBorders>
              <w:top w:val="nil"/>
            </w:tcBorders>
            <w:vAlign w:val="center"/>
          </w:tcPr>
          <w:p w14:paraId="77AA6B0A">
            <w:pPr>
              <w:pStyle w:val="16"/>
              <w:keepNext/>
              <w:spacing w:after="0" w:line="440" w:lineRule="exact"/>
              <w:ind w:left="63" w:right="63"/>
              <w:rPr>
                <w:rFonts w:ascii="仿宋_GB2312" w:hAnsi="宋体" w:eastAsia="仿宋_GB2312"/>
                <w:color w:val="auto"/>
                <w:sz w:val="24"/>
              </w:rPr>
            </w:pPr>
          </w:p>
        </w:tc>
      </w:tr>
      <w:tr w14:paraId="12E75F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gridSpan w:val="2"/>
            <w:tcBorders>
              <w:top w:val="single" w:color="auto" w:sz="6" w:space="0"/>
              <w:bottom w:val="nil"/>
            </w:tcBorders>
            <w:vAlign w:val="center"/>
          </w:tcPr>
          <w:p w14:paraId="300415E8">
            <w:pPr>
              <w:pStyle w:val="16"/>
              <w:keepNext/>
              <w:spacing w:after="0" w:line="440" w:lineRule="exact"/>
              <w:ind w:left="63" w:right="63"/>
              <w:rPr>
                <w:rFonts w:ascii="仿宋_GB2312" w:hAnsi="宋体" w:eastAsia="仿宋_GB2312"/>
                <w:color w:val="auto"/>
                <w:sz w:val="24"/>
              </w:rPr>
            </w:pPr>
          </w:p>
        </w:tc>
        <w:tc>
          <w:tcPr>
            <w:tcW w:w="1144" w:type="dxa"/>
            <w:vAlign w:val="center"/>
          </w:tcPr>
          <w:p w14:paraId="27C92B44">
            <w:pPr>
              <w:pStyle w:val="16"/>
              <w:keepNext/>
              <w:spacing w:after="0" w:line="440" w:lineRule="exact"/>
              <w:ind w:left="63" w:leftChars="30" w:right="63" w:rightChars="30"/>
              <w:rPr>
                <w:rFonts w:ascii="仿宋_GB2312" w:hAnsi="宋体" w:eastAsia="仿宋_GB2312"/>
                <w:color w:val="auto"/>
                <w:sz w:val="24"/>
              </w:rPr>
            </w:pPr>
          </w:p>
        </w:tc>
        <w:tc>
          <w:tcPr>
            <w:tcW w:w="1880" w:type="dxa"/>
            <w:vAlign w:val="center"/>
          </w:tcPr>
          <w:p w14:paraId="6B8D9C34">
            <w:pPr>
              <w:pStyle w:val="16"/>
              <w:keepNext/>
              <w:spacing w:after="0" w:line="440" w:lineRule="exact"/>
              <w:ind w:left="63" w:leftChars="30" w:right="63" w:rightChars="30"/>
              <w:rPr>
                <w:rFonts w:ascii="仿宋_GB2312" w:hAnsi="宋体" w:eastAsia="仿宋_GB2312"/>
                <w:color w:val="auto"/>
                <w:sz w:val="24"/>
              </w:rPr>
            </w:pPr>
          </w:p>
        </w:tc>
        <w:tc>
          <w:tcPr>
            <w:tcW w:w="885" w:type="dxa"/>
            <w:vAlign w:val="center"/>
          </w:tcPr>
          <w:p w14:paraId="32AE6230">
            <w:pPr>
              <w:pStyle w:val="16"/>
              <w:keepNext/>
              <w:spacing w:after="0" w:line="440" w:lineRule="exact"/>
              <w:ind w:left="63" w:leftChars="30" w:right="63" w:rightChars="30"/>
              <w:rPr>
                <w:rFonts w:ascii="仿宋_GB2312" w:hAnsi="宋体" w:eastAsia="仿宋_GB2312"/>
                <w:color w:val="auto"/>
                <w:sz w:val="24"/>
              </w:rPr>
            </w:pPr>
          </w:p>
        </w:tc>
        <w:tc>
          <w:tcPr>
            <w:tcW w:w="4260" w:type="dxa"/>
            <w:vAlign w:val="center"/>
          </w:tcPr>
          <w:p w14:paraId="66F9A978">
            <w:pPr>
              <w:pStyle w:val="16"/>
              <w:keepNext/>
              <w:spacing w:after="0" w:line="440" w:lineRule="exact"/>
              <w:ind w:left="63" w:right="63"/>
              <w:rPr>
                <w:rFonts w:ascii="仿宋_GB2312" w:hAnsi="宋体" w:eastAsia="仿宋_GB2312"/>
                <w:color w:val="auto"/>
                <w:sz w:val="24"/>
              </w:rPr>
            </w:pPr>
          </w:p>
        </w:tc>
      </w:tr>
      <w:tr w14:paraId="445978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gridSpan w:val="2"/>
            <w:tcBorders>
              <w:top w:val="nil"/>
              <w:bottom w:val="nil"/>
            </w:tcBorders>
            <w:vAlign w:val="center"/>
          </w:tcPr>
          <w:p w14:paraId="513CE67F">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其他人员</w:t>
            </w:r>
          </w:p>
        </w:tc>
        <w:tc>
          <w:tcPr>
            <w:tcW w:w="1144" w:type="dxa"/>
            <w:vAlign w:val="center"/>
          </w:tcPr>
          <w:p w14:paraId="28637958">
            <w:pPr>
              <w:pStyle w:val="16"/>
              <w:keepNext/>
              <w:spacing w:after="0" w:line="440" w:lineRule="exact"/>
              <w:ind w:left="63" w:right="63"/>
              <w:rPr>
                <w:rFonts w:ascii="仿宋_GB2312" w:hAnsi="宋体" w:eastAsia="仿宋_GB2312"/>
                <w:color w:val="auto"/>
                <w:sz w:val="24"/>
              </w:rPr>
            </w:pPr>
          </w:p>
        </w:tc>
        <w:tc>
          <w:tcPr>
            <w:tcW w:w="1880" w:type="dxa"/>
            <w:vAlign w:val="center"/>
          </w:tcPr>
          <w:p w14:paraId="0B32EB54">
            <w:pPr>
              <w:pStyle w:val="16"/>
              <w:keepNext/>
              <w:spacing w:after="0" w:line="440" w:lineRule="exact"/>
              <w:ind w:left="63" w:right="63"/>
              <w:rPr>
                <w:rFonts w:ascii="仿宋_GB2312" w:hAnsi="宋体" w:eastAsia="仿宋_GB2312"/>
                <w:color w:val="auto"/>
                <w:sz w:val="24"/>
              </w:rPr>
            </w:pPr>
          </w:p>
        </w:tc>
        <w:tc>
          <w:tcPr>
            <w:tcW w:w="885" w:type="dxa"/>
            <w:vAlign w:val="center"/>
          </w:tcPr>
          <w:p w14:paraId="3B7ABE7F">
            <w:pPr>
              <w:pStyle w:val="16"/>
              <w:keepNext/>
              <w:spacing w:after="0" w:line="440" w:lineRule="exact"/>
              <w:ind w:left="63" w:right="63"/>
              <w:rPr>
                <w:rFonts w:ascii="仿宋_GB2312" w:hAnsi="宋体" w:eastAsia="仿宋_GB2312"/>
                <w:color w:val="auto"/>
                <w:sz w:val="24"/>
              </w:rPr>
            </w:pPr>
          </w:p>
        </w:tc>
        <w:tc>
          <w:tcPr>
            <w:tcW w:w="4260" w:type="dxa"/>
            <w:vAlign w:val="center"/>
          </w:tcPr>
          <w:p w14:paraId="6EEAE4D4">
            <w:pPr>
              <w:pStyle w:val="16"/>
              <w:keepNext/>
              <w:spacing w:after="0" w:line="440" w:lineRule="exact"/>
              <w:ind w:left="63" w:right="63"/>
              <w:rPr>
                <w:rFonts w:ascii="仿宋_GB2312" w:hAnsi="宋体" w:eastAsia="仿宋_GB2312"/>
                <w:color w:val="auto"/>
                <w:sz w:val="24"/>
              </w:rPr>
            </w:pPr>
          </w:p>
        </w:tc>
      </w:tr>
      <w:tr w14:paraId="2738FC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gridSpan w:val="2"/>
            <w:tcBorders>
              <w:top w:val="nil"/>
              <w:bottom w:val="nil"/>
            </w:tcBorders>
            <w:vAlign w:val="center"/>
          </w:tcPr>
          <w:p w14:paraId="3780E2C2">
            <w:pPr>
              <w:pStyle w:val="16"/>
              <w:keepNext/>
              <w:spacing w:after="0" w:line="440" w:lineRule="exact"/>
              <w:ind w:left="63" w:right="63"/>
              <w:rPr>
                <w:rFonts w:ascii="仿宋_GB2312" w:hAnsi="宋体" w:eastAsia="仿宋_GB2312"/>
                <w:color w:val="auto"/>
                <w:sz w:val="24"/>
              </w:rPr>
            </w:pPr>
          </w:p>
        </w:tc>
        <w:tc>
          <w:tcPr>
            <w:tcW w:w="1144" w:type="dxa"/>
            <w:vAlign w:val="center"/>
          </w:tcPr>
          <w:p w14:paraId="6687EAF7">
            <w:pPr>
              <w:pStyle w:val="16"/>
              <w:keepNext/>
              <w:spacing w:after="0" w:line="440" w:lineRule="exact"/>
              <w:ind w:left="63" w:right="63"/>
              <w:rPr>
                <w:rFonts w:ascii="仿宋_GB2312" w:hAnsi="宋体" w:eastAsia="仿宋_GB2312"/>
                <w:color w:val="auto"/>
                <w:sz w:val="24"/>
              </w:rPr>
            </w:pPr>
          </w:p>
        </w:tc>
        <w:tc>
          <w:tcPr>
            <w:tcW w:w="1880" w:type="dxa"/>
            <w:vAlign w:val="center"/>
          </w:tcPr>
          <w:p w14:paraId="074DF24E">
            <w:pPr>
              <w:pStyle w:val="16"/>
              <w:keepNext/>
              <w:spacing w:after="0" w:line="440" w:lineRule="exact"/>
              <w:ind w:left="63" w:right="63"/>
              <w:rPr>
                <w:rFonts w:ascii="仿宋_GB2312" w:hAnsi="宋体" w:eastAsia="仿宋_GB2312"/>
                <w:color w:val="auto"/>
                <w:sz w:val="24"/>
              </w:rPr>
            </w:pPr>
          </w:p>
        </w:tc>
        <w:tc>
          <w:tcPr>
            <w:tcW w:w="885" w:type="dxa"/>
            <w:vAlign w:val="center"/>
          </w:tcPr>
          <w:p w14:paraId="54555561">
            <w:pPr>
              <w:pStyle w:val="16"/>
              <w:keepNext/>
              <w:spacing w:after="0" w:line="440" w:lineRule="exact"/>
              <w:ind w:left="63" w:right="63"/>
              <w:rPr>
                <w:rFonts w:ascii="仿宋_GB2312" w:hAnsi="宋体" w:eastAsia="仿宋_GB2312"/>
                <w:color w:val="auto"/>
                <w:sz w:val="24"/>
              </w:rPr>
            </w:pPr>
          </w:p>
        </w:tc>
        <w:tc>
          <w:tcPr>
            <w:tcW w:w="4260" w:type="dxa"/>
            <w:vAlign w:val="center"/>
          </w:tcPr>
          <w:p w14:paraId="68B9492C">
            <w:pPr>
              <w:pStyle w:val="16"/>
              <w:keepNext/>
              <w:spacing w:after="0" w:line="440" w:lineRule="exact"/>
              <w:ind w:left="63" w:right="63"/>
              <w:rPr>
                <w:rFonts w:ascii="仿宋_GB2312" w:hAnsi="宋体" w:eastAsia="仿宋_GB2312"/>
                <w:color w:val="auto"/>
                <w:sz w:val="24"/>
              </w:rPr>
            </w:pPr>
          </w:p>
        </w:tc>
      </w:tr>
      <w:tr w14:paraId="0BBC7D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040" w:type="dxa"/>
            <w:gridSpan w:val="6"/>
            <w:tcBorders>
              <w:top w:val="single" w:color="auto" w:sz="6" w:space="0"/>
              <w:bottom w:val="single" w:color="auto" w:sz="6" w:space="0"/>
            </w:tcBorders>
            <w:vAlign w:val="center"/>
          </w:tcPr>
          <w:p w14:paraId="502DE524">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二、现场人员</w:t>
            </w:r>
          </w:p>
        </w:tc>
      </w:tr>
      <w:tr w14:paraId="35880C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775" w:type="dxa"/>
            <w:tcBorders>
              <w:top w:val="single" w:color="auto" w:sz="6" w:space="0"/>
              <w:bottom w:val="single" w:color="auto" w:sz="6" w:space="0"/>
            </w:tcBorders>
            <w:vAlign w:val="center"/>
          </w:tcPr>
          <w:p w14:paraId="5932241E">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项目经理</w:t>
            </w:r>
          </w:p>
        </w:tc>
        <w:tc>
          <w:tcPr>
            <w:tcW w:w="1240" w:type="dxa"/>
            <w:gridSpan w:val="2"/>
            <w:vAlign w:val="center"/>
          </w:tcPr>
          <w:p w14:paraId="73A07128">
            <w:pPr>
              <w:pStyle w:val="16"/>
              <w:keepNext/>
              <w:spacing w:after="0" w:line="440" w:lineRule="exact"/>
              <w:ind w:left="63" w:leftChars="30" w:right="63" w:rightChars="30"/>
              <w:rPr>
                <w:rFonts w:ascii="仿宋_GB2312" w:hAnsi="宋体" w:eastAsia="仿宋_GB2312"/>
                <w:color w:val="auto"/>
                <w:sz w:val="24"/>
              </w:rPr>
            </w:pPr>
          </w:p>
        </w:tc>
        <w:tc>
          <w:tcPr>
            <w:tcW w:w="1880" w:type="dxa"/>
            <w:vAlign w:val="center"/>
          </w:tcPr>
          <w:p w14:paraId="6D21F8B3">
            <w:pPr>
              <w:pStyle w:val="16"/>
              <w:keepNext/>
              <w:spacing w:after="0" w:line="440" w:lineRule="exact"/>
              <w:ind w:left="63" w:leftChars="30" w:right="63" w:rightChars="30"/>
              <w:rPr>
                <w:rFonts w:ascii="仿宋_GB2312" w:hAnsi="宋体" w:eastAsia="仿宋_GB2312"/>
                <w:color w:val="auto"/>
                <w:sz w:val="24"/>
              </w:rPr>
            </w:pPr>
          </w:p>
        </w:tc>
        <w:tc>
          <w:tcPr>
            <w:tcW w:w="885" w:type="dxa"/>
            <w:vAlign w:val="center"/>
          </w:tcPr>
          <w:p w14:paraId="4B4EDDE4">
            <w:pPr>
              <w:pStyle w:val="16"/>
              <w:keepNext/>
              <w:spacing w:after="0" w:line="440" w:lineRule="exact"/>
              <w:ind w:left="63" w:leftChars="30" w:right="63" w:rightChars="30"/>
              <w:rPr>
                <w:rFonts w:ascii="仿宋_GB2312" w:hAnsi="宋体" w:eastAsia="仿宋_GB2312"/>
                <w:color w:val="auto"/>
                <w:sz w:val="24"/>
              </w:rPr>
            </w:pPr>
          </w:p>
        </w:tc>
        <w:tc>
          <w:tcPr>
            <w:tcW w:w="4260" w:type="dxa"/>
            <w:vAlign w:val="center"/>
          </w:tcPr>
          <w:p w14:paraId="2BA35F34">
            <w:pPr>
              <w:pStyle w:val="16"/>
              <w:keepNext/>
              <w:spacing w:after="0" w:line="440" w:lineRule="exact"/>
              <w:ind w:left="63" w:right="63"/>
              <w:rPr>
                <w:rFonts w:ascii="仿宋_GB2312" w:hAnsi="宋体" w:eastAsia="仿宋_GB2312"/>
                <w:color w:val="auto"/>
                <w:sz w:val="24"/>
              </w:rPr>
            </w:pPr>
          </w:p>
        </w:tc>
      </w:tr>
      <w:tr w14:paraId="282161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775" w:type="dxa"/>
            <w:tcBorders>
              <w:top w:val="single" w:color="auto" w:sz="6" w:space="0"/>
              <w:bottom w:val="single" w:color="auto" w:sz="6" w:space="0"/>
            </w:tcBorders>
            <w:vAlign w:val="center"/>
          </w:tcPr>
          <w:p w14:paraId="3F55918D">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项目副经理</w:t>
            </w:r>
          </w:p>
        </w:tc>
        <w:tc>
          <w:tcPr>
            <w:tcW w:w="1240" w:type="dxa"/>
            <w:gridSpan w:val="2"/>
            <w:vAlign w:val="center"/>
          </w:tcPr>
          <w:p w14:paraId="50BDA763">
            <w:pPr>
              <w:pStyle w:val="16"/>
              <w:keepNext/>
              <w:spacing w:after="0" w:line="440" w:lineRule="exact"/>
              <w:ind w:left="63" w:leftChars="30" w:right="63" w:rightChars="30"/>
              <w:rPr>
                <w:rFonts w:ascii="仿宋_GB2312" w:hAnsi="宋体" w:eastAsia="仿宋_GB2312"/>
                <w:color w:val="auto"/>
                <w:sz w:val="24"/>
              </w:rPr>
            </w:pPr>
          </w:p>
        </w:tc>
        <w:tc>
          <w:tcPr>
            <w:tcW w:w="1880" w:type="dxa"/>
            <w:vAlign w:val="center"/>
          </w:tcPr>
          <w:p w14:paraId="16CB60A7">
            <w:pPr>
              <w:pStyle w:val="16"/>
              <w:keepNext/>
              <w:spacing w:after="0" w:line="440" w:lineRule="exact"/>
              <w:ind w:left="63" w:leftChars="30" w:right="63" w:rightChars="30"/>
              <w:rPr>
                <w:rFonts w:ascii="仿宋_GB2312" w:hAnsi="宋体" w:eastAsia="仿宋_GB2312"/>
                <w:color w:val="auto"/>
                <w:sz w:val="24"/>
              </w:rPr>
            </w:pPr>
          </w:p>
        </w:tc>
        <w:tc>
          <w:tcPr>
            <w:tcW w:w="885" w:type="dxa"/>
            <w:vAlign w:val="center"/>
          </w:tcPr>
          <w:p w14:paraId="1347986C">
            <w:pPr>
              <w:pStyle w:val="16"/>
              <w:keepNext/>
              <w:spacing w:after="0" w:line="440" w:lineRule="exact"/>
              <w:ind w:left="63" w:leftChars="30" w:right="63" w:rightChars="30"/>
              <w:rPr>
                <w:rFonts w:ascii="仿宋_GB2312" w:hAnsi="宋体" w:eastAsia="仿宋_GB2312"/>
                <w:color w:val="auto"/>
                <w:sz w:val="24"/>
              </w:rPr>
            </w:pPr>
          </w:p>
        </w:tc>
        <w:tc>
          <w:tcPr>
            <w:tcW w:w="4260" w:type="dxa"/>
            <w:vAlign w:val="center"/>
          </w:tcPr>
          <w:p w14:paraId="3CAF3217">
            <w:pPr>
              <w:pStyle w:val="16"/>
              <w:keepNext/>
              <w:spacing w:after="0" w:line="440" w:lineRule="exact"/>
              <w:ind w:left="63" w:right="63"/>
              <w:rPr>
                <w:rFonts w:ascii="仿宋_GB2312" w:hAnsi="宋体" w:eastAsia="仿宋_GB2312"/>
                <w:color w:val="auto"/>
                <w:sz w:val="24"/>
              </w:rPr>
            </w:pPr>
          </w:p>
        </w:tc>
      </w:tr>
      <w:tr w14:paraId="59AC08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775" w:type="dxa"/>
            <w:tcBorders>
              <w:top w:val="single" w:color="auto" w:sz="6" w:space="0"/>
              <w:bottom w:val="single" w:color="auto" w:sz="6" w:space="0"/>
            </w:tcBorders>
            <w:vAlign w:val="center"/>
          </w:tcPr>
          <w:p w14:paraId="23A3F1A9">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技术负责人</w:t>
            </w:r>
          </w:p>
        </w:tc>
        <w:tc>
          <w:tcPr>
            <w:tcW w:w="1240" w:type="dxa"/>
            <w:gridSpan w:val="2"/>
            <w:vAlign w:val="center"/>
          </w:tcPr>
          <w:p w14:paraId="637AB06B">
            <w:pPr>
              <w:pStyle w:val="16"/>
              <w:keepNext/>
              <w:spacing w:after="0" w:line="440" w:lineRule="exact"/>
              <w:ind w:left="63" w:leftChars="30" w:right="63" w:rightChars="30"/>
              <w:rPr>
                <w:rFonts w:ascii="仿宋_GB2312" w:hAnsi="宋体" w:eastAsia="仿宋_GB2312"/>
                <w:color w:val="auto"/>
                <w:sz w:val="24"/>
              </w:rPr>
            </w:pPr>
          </w:p>
        </w:tc>
        <w:tc>
          <w:tcPr>
            <w:tcW w:w="1880" w:type="dxa"/>
            <w:vAlign w:val="center"/>
          </w:tcPr>
          <w:p w14:paraId="74CED268">
            <w:pPr>
              <w:pStyle w:val="16"/>
              <w:keepNext/>
              <w:spacing w:after="0" w:line="440" w:lineRule="exact"/>
              <w:ind w:left="63" w:leftChars="30" w:right="63" w:rightChars="30"/>
              <w:rPr>
                <w:rFonts w:ascii="仿宋_GB2312" w:hAnsi="宋体" w:eastAsia="仿宋_GB2312"/>
                <w:color w:val="auto"/>
                <w:sz w:val="24"/>
              </w:rPr>
            </w:pPr>
          </w:p>
        </w:tc>
        <w:tc>
          <w:tcPr>
            <w:tcW w:w="885" w:type="dxa"/>
            <w:vAlign w:val="center"/>
          </w:tcPr>
          <w:p w14:paraId="3D6AE24F">
            <w:pPr>
              <w:pStyle w:val="16"/>
              <w:keepNext/>
              <w:spacing w:after="0" w:line="440" w:lineRule="exact"/>
              <w:ind w:left="63" w:leftChars="30" w:right="63" w:rightChars="30"/>
              <w:rPr>
                <w:rFonts w:ascii="仿宋_GB2312" w:hAnsi="宋体" w:eastAsia="仿宋_GB2312"/>
                <w:color w:val="auto"/>
                <w:sz w:val="24"/>
              </w:rPr>
            </w:pPr>
          </w:p>
        </w:tc>
        <w:tc>
          <w:tcPr>
            <w:tcW w:w="4260" w:type="dxa"/>
            <w:vAlign w:val="center"/>
          </w:tcPr>
          <w:p w14:paraId="4878B45C">
            <w:pPr>
              <w:pStyle w:val="16"/>
              <w:keepNext/>
              <w:spacing w:after="0" w:line="440" w:lineRule="exact"/>
              <w:ind w:left="63" w:right="63"/>
              <w:rPr>
                <w:rFonts w:ascii="仿宋_GB2312" w:hAnsi="宋体" w:eastAsia="仿宋_GB2312"/>
                <w:color w:val="auto"/>
                <w:sz w:val="24"/>
              </w:rPr>
            </w:pPr>
          </w:p>
        </w:tc>
      </w:tr>
      <w:tr w14:paraId="27396F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775" w:type="dxa"/>
            <w:tcBorders>
              <w:top w:val="single" w:color="auto" w:sz="6" w:space="0"/>
              <w:bottom w:val="single" w:color="auto" w:sz="6" w:space="0"/>
            </w:tcBorders>
            <w:vAlign w:val="center"/>
          </w:tcPr>
          <w:p w14:paraId="37BF0597">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造价管理</w:t>
            </w:r>
          </w:p>
        </w:tc>
        <w:tc>
          <w:tcPr>
            <w:tcW w:w="1240" w:type="dxa"/>
            <w:gridSpan w:val="2"/>
            <w:vAlign w:val="center"/>
          </w:tcPr>
          <w:p w14:paraId="36464447">
            <w:pPr>
              <w:pStyle w:val="16"/>
              <w:keepNext/>
              <w:spacing w:after="0" w:line="440" w:lineRule="exact"/>
              <w:ind w:left="63" w:leftChars="30" w:right="63" w:rightChars="30"/>
              <w:rPr>
                <w:rFonts w:ascii="仿宋_GB2312" w:hAnsi="宋体" w:eastAsia="仿宋_GB2312"/>
                <w:color w:val="auto"/>
                <w:sz w:val="24"/>
              </w:rPr>
            </w:pPr>
          </w:p>
        </w:tc>
        <w:tc>
          <w:tcPr>
            <w:tcW w:w="1880" w:type="dxa"/>
            <w:vAlign w:val="center"/>
          </w:tcPr>
          <w:p w14:paraId="40B62A24">
            <w:pPr>
              <w:pStyle w:val="16"/>
              <w:keepNext/>
              <w:spacing w:after="0" w:line="440" w:lineRule="exact"/>
              <w:ind w:left="63" w:leftChars="30" w:right="63" w:rightChars="30"/>
              <w:rPr>
                <w:rFonts w:ascii="仿宋_GB2312" w:hAnsi="宋体" w:eastAsia="仿宋_GB2312"/>
                <w:color w:val="auto"/>
                <w:sz w:val="24"/>
              </w:rPr>
            </w:pPr>
          </w:p>
        </w:tc>
        <w:tc>
          <w:tcPr>
            <w:tcW w:w="885" w:type="dxa"/>
            <w:vAlign w:val="center"/>
          </w:tcPr>
          <w:p w14:paraId="277B7275">
            <w:pPr>
              <w:pStyle w:val="16"/>
              <w:keepNext/>
              <w:spacing w:after="0" w:line="440" w:lineRule="exact"/>
              <w:ind w:left="63" w:leftChars="30" w:right="63" w:rightChars="30"/>
              <w:rPr>
                <w:rFonts w:ascii="仿宋_GB2312" w:hAnsi="宋体" w:eastAsia="仿宋_GB2312"/>
                <w:color w:val="auto"/>
                <w:sz w:val="24"/>
              </w:rPr>
            </w:pPr>
          </w:p>
        </w:tc>
        <w:tc>
          <w:tcPr>
            <w:tcW w:w="4260" w:type="dxa"/>
            <w:vAlign w:val="center"/>
          </w:tcPr>
          <w:p w14:paraId="45E2C201">
            <w:pPr>
              <w:pStyle w:val="16"/>
              <w:keepNext/>
              <w:spacing w:after="0" w:line="440" w:lineRule="exact"/>
              <w:ind w:left="63" w:right="63"/>
              <w:rPr>
                <w:rFonts w:ascii="仿宋_GB2312" w:hAnsi="宋体" w:eastAsia="仿宋_GB2312"/>
                <w:color w:val="auto"/>
                <w:sz w:val="24"/>
              </w:rPr>
            </w:pPr>
          </w:p>
        </w:tc>
      </w:tr>
      <w:tr w14:paraId="6026E1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775" w:type="dxa"/>
            <w:tcBorders>
              <w:top w:val="single" w:color="auto" w:sz="6" w:space="0"/>
              <w:bottom w:val="single" w:color="auto" w:sz="6" w:space="0"/>
            </w:tcBorders>
            <w:vAlign w:val="center"/>
          </w:tcPr>
          <w:p w14:paraId="6176E10E">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质量管理</w:t>
            </w:r>
          </w:p>
        </w:tc>
        <w:tc>
          <w:tcPr>
            <w:tcW w:w="1240" w:type="dxa"/>
            <w:gridSpan w:val="2"/>
            <w:vAlign w:val="center"/>
          </w:tcPr>
          <w:p w14:paraId="28A4BD57">
            <w:pPr>
              <w:pStyle w:val="16"/>
              <w:keepNext/>
              <w:spacing w:after="0" w:line="440" w:lineRule="exact"/>
              <w:ind w:left="63" w:leftChars="30" w:right="63" w:rightChars="30"/>
              <w:rPr>
                <w:rFonts w:ascii="仿宋_GB2312" w:hAnsi="宋体" w:eastAsia="仿宋_GB2312"/>
                <w:color w:val="auto"/>
                <w:sz w:val="24"/>
              </w:rPr>
            </w:pPr>
          </w:p>
        </w:tc>
        <w:tc>
          <w:tcPr>
            <w:tcW w:w="1880" w:type="dxa"/>
            <w:vAlign w:val="center"/>
          </w:tcPr>
          <w:p w14:paraId="5300719F">
            <w:pPr>
              <w:pStyle w:val="16"/>
              <w:keepNext/>
              <w:spacing w:after="0" w:line="440" w:lineRule="exact"/>
              <w:ind w:left="63" w:leftChars="30" w:right="63" w:rightChars="30"/>
              <w:rPr>
                <w:rFonts w:ascii="仿宋_GB2312" w:hAnsi="宋体" w:eastAsia="仿宋_GB2312"/>
                <w:color w:val="auto"/>
                <w:sz w:val="24"/>
              </w:rPr>
            </w:pPr>
          </w:p>
        </w:tc>
        <w:tc>
          <w:tcPr>
            <w:tcW w:w="885" w:type="dxa"/>
            <w:vAlign w:val="center"/>
          </w:tcPr>
          <w:p w14:paraId="5313B162">
            <w:pPr>
              <w:pStyle w:val="16"/>
              <w:keepNext/>
              <w:spacing w:after="0" w:line="440" w:lineRule="exact"/>
              <w:ind w:left="63" w:leftChars="30" w:right="63" w:rightChars="30"/>
              <w:rPr>
                <w:rFonts w:ascii="仿宋_GB2312" w:hAnsi="宋体" w:eastAsia="仿宋_GB2312"/>
                <w:color w:val="auto"/>
                <w:sz w:val="24"/>
              </w:rPr>
            </w:pPr>
          </w:p>
        </w:tc>
        <w:tc>
          <w:tcPr>
            <w:tcW w:w="4260" w:type="dxa"/>
            <w:vAlign w:val="center"/>
          </w:tcPr>
          <w:p w14:paraId="3588E786">
            <w:pPr>
              <w:pStyle w:val="16"/>
              <w:keepNext/>
              <w:spacing w:after="0" w:line="440" w:lineRule="exact"/>
              <w:ind w:left="63" w:right="63"/>
              <w:rPr>
                <w:rFonts w:ascii="仿宋_GB2312" w:hAnsi="宋体" w:eastAsia="仿宋_GB2312"/>
                <w:color w:val="auto"/>
                <w:sz w:val="24"/>
              </w:rPr>
            </w:pPr>
          </w:p>
        </w:tc>
      </w:tr>
      <w:tr w14:paraId="23CCA6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775" w:type="dxa"/>
            <w:tcBorders>
              <w:top w:val="single" w:color="auto" w:sz="6" w:space="0"/>
              <w:bottom w:val="single" w:color="auto" w:sz="6" w:space="0"/>
            </w:tcBorders>
            <w:vAlign w:val="center"/>
          </w:tcPr>
          <w:p w14:paraId="4E9BA7AB">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材料管理</w:t>
            </w:r>
          </w:p>
        </w:tc>
        <w:tc>
          <w:tcPr>
            <w:tcW w:w="1240" w:type="dxa"/>
            <w:gridSpan w:val="2"/>
            <w:vAlign w:val="center"/>
          </w:tcPr>
          <w:p w14:paraId="447C220A">
            <w:pPr>
              <w:pStyle w:val="16"/>
              <w:keepNext/>
              <w:spacing w:after="0" w:line="440" w:lineRule="exact"/>
              <w:ind w:left="63" w:leftChars="30" w:right="63" w:rightChars="30"/>
              <w:rPr>
                <w:rFonts w:ascii="仿宋_GB2312" w:hAnsi="宋体" w:eastAsia="仿宋_GB2312"/>
                <w:color w:val="auto"/>
                <w:sz w:val="24"/>
              </w:rPr>
            </w:pPr>
          </w:p>
        </w:tc>
        <w:tc>
          <w:tcPr>
            <w:tcW w:w="1880" w:type="dxa"/>
            <w:vAlign w:val="center"/>
          </w:tcPr>
          <w:p w14:paraId="6932A815">
            <w:pPr>
              <w:pStyle w:val="16"/>
              <w:keepNext/>
              <w:spacing w:after="0" w:line="440" w:lineRule="exact"/>
              <w:ind w:left="63" w:leftChars="30" w:right="63" w:rightChars="30"/>
              <w:rPr>
                <w:rFonts w:ascii="仿宋_GB2312" w:hAnsi="宋体" w:eastAsia="仿宋_GB2312"/>
                <w:color w:val="auto"/>
                <w:sz w:val="24"/>
              </w:rPr>
            </w:pPr>
          </w:p>
        </w:tc>
        <w:tc>
          <w:tcPr>
            <w:tcW w:w="885" w:type="dxa"/>
            <w:vAlign w:val="center"/>
          </w:tcPr>
          <w:p w14:paraId="57670E49">
            <w:pPr>
              <w:pStyle w:val="16"/>
              <w:keepNext/>
              <w:spacing w:after="0" w:line="440" w:lineRule="exact"/>
              <w:ind w:left="63" w:leftChars="30" w:right="63" w:rightChars="30"/>
              <w:rPr>
                <w:rFonts w:ascii="仿宋_GB2312" w:hAnsi="宋体" w:eastAsia="仿宋_GB2312"/>
                <w:color w:val="auto"/>
                <w:sz w:val="24"/>
              </w:rPr>
            </w:pPr>
          </w:p>
        </w:tc>
        <w:tc>
          <w:tcPr>
            <w:tcW w:w="4260" w:type="dxa"/>
            <w:vAlign w:val="center"/>
          </w:tcPr>
          <w:p w14:paraId="279BEC80">
            <w:pPr>
              <w:pStyle w:val="16"/>
              <w:keepNext/>
              <w:spacing w:after="0" w:line="440" w:lineRule="exact"/>
              <w:ind w:left="63" w:right="63"/>
              <w:rPr>
                <w:rFonts w:ascii="仿宋_GB2312" w:hAnsi="宋体" w:eastAsia="仿宋_GB2312"/>
                <w:color w:val="auto"/>
                <w:sz w:val="24"/>
              </w:rPr>
            </w:pPr>
          </w:p>
        </w:tc>
      </w:tr>
      <w:tr w14:paraId="247A06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775" w:type="dxa"/>
            <w:tcBorders>
              <w:top w:val="single" w:color="auto" w:sz="6" w:space="0"/>
              <w:bottom w:val="single" w:color="auto" w:sz="6" w:space="0"/>
            </w:tcBorders>
            <w:vAlign w:val="center"/>
          </w:tcPr>
          <w:p w14:paraId="7D0EA364">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计划管理</w:t>
            </w:r>
          </w:p>
        </w:tc>
        <w:tc>
          <w:tcPr>
            <w:tcW w:w="1240" w:type="dxa"/>
            <w:gridSpan w:val="2"/>
            <w:vAlign w:val="center"/>
          </w:tcPr>
          <w:p w14:paraId="359F3E3F">
            <w:pPr>
              <w:pStyle w:val="16"/>
              <w:keepNext/>
              <w:spacing w:after="0" w:line="440" w:lineRule="exact"/>
              <w:ind w:left="63" w:leftChars="30" w:right="63" w:rightChars="30"/>
              <w:rPr>
                <w:rFonts w:ascii="仿宋_GB2312" w:hAnsi="宋体" w:eastAsia="仿宋_GB2312"/>
                <w:color w:val="auto"/>
                <w:sz w:val="24"/>
              </w:rPr>
            </w:pPr>
          </w:p>
        </w:tc>
        <w:tc>
          <w:tcPr>
            <w:tcW w:w="1880" w:type="dxa"/>
            <w:vAlign w:val="center"/>
          </w:tcPr>
          <w:p w14:paraId="3923C7BC">
            <w:pPr>
              <w:pStyle w:val="16"/>
              <w:keepNext/>
              <w:spacing w:after="0" w:line="440" w:lineRule="exact"/>
              <w:ind w:left="63" w:leftChars="30" w:right="63" w:rightChars="30"/>
              <w:rPr>
                <w:rFonts w:ascii="仿宋_GB2312" w:hAnsi="宋体" w:eastAsia="仿宋_GB2312"/>
                <w:color w:val="auto"/>
                <w:sz w:val="24"/>
              </w:rPr>
            </w:pPr>
          </w:p>
        </w:tc>
        <w:tc>
          <w:tcPr>
            <w:tcW w:w="885" w:type="dxa"/>
            <w:vAlign w:val="center"/>
          </w:tcPr>
          <w:p w14:paraId="2CB250C3">
            <w:pPr>
              <w:pStyle w:val="16"/>
              <w:keepNext/>
              <w:spacing w:after="0" w:line="440" w:lineRule="exact"/>
              <w:ind w:left="63" w:leftChars="30" w:right="63" w:rightChars="30"/>
              <w:rPr>
                <w:rFonts w:ascii="仿宋_GB2312" w:hAnsi="宋体" w:eastAsia="仿宋_GB2312"/>
                <w:color w:val="auto"/>
                <w:sz w:val="24"/>
              </w:rPr>
            </w:pPr>
          </w:p>
        </w:tc>
        <w:tc>
          <w:tcPr>
            <w:tcW w:w="4260" w:type="dxa"/>
            <w:vAlign w:val="center"/>
          </w:tcPr>
          <w:p w14:paraId="4FD11E08">
            <w:pPr>
              <w:pStyle w:val="16"/>
              <w:keepNext/>
              <w:spacing w:after="0" w:line="440" w:lineRule="exact"/>
              <w:ind w:left="63" w:right="63"/>
              <w:rPr>
                <w:rFonts w:ascii="仿宋_GB2312" w:hAnsi="宋体" w:eastAsia="仿宋_GB2312"/>
                <w:color w:val="auto"/>
                <w:sz w:val="24"/>
              </w:rPr>
            </w:pPr>
          </w:p>
        </w:tc>
      </w:tr>
      <w:tr w14:paraId="7D9876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775" w:type="dxa"/>
            <w:tcBorders>
              <w:top w:val="single" w:color="auto" w:sz="6" w:space="0"/>
              <w:bottom w:val="single" w:color="auto" w:sz="6" w:space="0"/>
            </w:tcBorders>
            <w:vAlign w:val="center"/>
          </w:tcPr>
          <w:p w14:paraId="78679844">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安全管理</w:t>
            </w:r>
          </w:p>
        </w:tc>
        <w:tc>
          <w:tcPr>
            <w:tcW w:w="1240" w:type="dxa"/>
            <w:gridSpan w:val="2"/>
            <w:vAlign w:val="center"/>
          </w:tcPr>
          <w:p w14:paraId="39496C6E">
            <w:pPr>
              <w:pStyle w:val="16"/>
              <w:keepNext/>
              <w:spacing w:after="0" w:line="440" w:lineRule="exact"/>
              <w:ind w:left="63" w:leftChars="30" w:right="63" w:rightChars="30"/>
              <w:rPr>
                <w:rFonts w:ascii="仿宋_GB2312" w:hAnsi="宋体" w:eastAsia="仿宋_GB2312"/>
                <w:color w:val="auto"/>
                <w:sz w:val="24"/>
              </w:rPr>
            </w:pPr>
          </w:p>
        </w:tc>
        <w:tc>
          <w:tcPr>
            <w:tcW w:w="1880" w:type="dxa"/>
            <w:vAlign w:val="center"/>
          </w:tcPr>
          <w:p w14:paraId="50D17806">
            <w:pPr>
              <w:pStyle w:val="16"/>
              <w:keepNext/>
              <w:spacing w:after="0" w:line="440" w:lineRule="exact"/>
              <w:ind w:left="63" w:leftChars="30" w:right="63" w:rightChars="30"/>
              <w:rPr>
                <w:rFonts w:ascii="仿宋_GB2312" w:hAnsi="宋体" w:eastAsia="仿宋_GB2312"/>
                <w:color w:val="auto"/>
                <w:sz w:val="24"/>
              </w:rPr>
            </w:pPr>
          </w:p>
        </w:tc>
        <w:tc>
          <w:tcPr>
            <w:tcW w:w="885" w:type="dxa"/>
            <w:vAlign w:val="center"/>
          </w:tcPr>
          <w:p w14:paraId="0EF663A3">
            <w:pPr>
              <w:pStyle w:val="16"/>
              <w:keepNext/>
              <w:spacing w:after="0" w:line="440" w:lineRule="exact"/>
              <w:ind w:left="63" w:leftChars="30" w:right="63" w:rightChars="30"/>
              <w:rPr>
                <w:rFonts w:ascii="仿宋_GB2312" w:hAnsi="宋体" w:eastAsia="仿宋_GB2312"/>
                <w:color w:val="auto"/>
                <w:sz w:val="24"/>
              </w:rPr>
            </w:pPr>
          </w:p>
        </w:tc>
        <w:tc>
          <w:tcPr>
            <w:tcW w:w="4260" w:type="dxa"/>
            <w:vAlign w:val="center"/>
          </w:tcPr>
          <w:p w14:paraId="1D591572">
            <w:pPr>
              <w:pStyle w:val="16"/>
              <w:keepNext/>
              <w:spacing w:after="0" w:line="440" w:lineRule="exact"/>
              <w:ind w:left="63" w:right="63"/>
              <w:rPr>
                <w:rFonts w:ascii="仿宋_GB2312" w:hAnsi="宋体" w:eastAsia="仿宋_GB2312"/>
                <w:color w:val="auto"/>
                <w:sz w:val="24"/>
              </w:rPr>
            </w:pPr>
          </w:p>
        </w:tc>
      </w:tr>
      <w:tr w14:paraId="096625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775" w:type="dxa"/>
            <w:vMerge w:val="restart"/>
            <w:tcBorders>
              <w:top w:val="single" w:color="auto" w:sz="6" w:space="0"/>
            </w:tcBorders>
            <w:vAlign w:val="center"/>
          </w:tcPr>
          <w:p w14:paraId="5D146B20">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其他人员</w:t>
            </w:r>
          </w:p>
        </w:tc>
        <w:tc>
          <w:tcPr>
            <w:tcW w:w="1240" w:type="dxa"/>
            <w:gridSpan w:val="2"/>
            <w:vAlign w:val="center"/>
          </w:tcPr>
          <w:p w14:paraId="735E940C">
            <w:pPr>
              <w:pStyle w:val="16"/>
              <w:keepNext/>
              <w:spacing w:after="0" w:line="440" w:lineRule="exact"/>
              <w:ind w:left="63" w:right="63"/>
              <w:rPr>
                <w:rFonts w:ascii="仿宋_GB2312" w:hAnsi="宋体" w:eastAsia="仿宋_GB2312"/>
                <w:color w:val="auto"/>
                <w:sz w:val="24"/>
              </w:rPr>
            </w:pPr>
          </w:p>
        </w:tc>
        <w:tc>
          <w:tcPr>
            <w:tcW w:w="1880" w:type="dxa"/>
            <w:vAlign w:val="center"/>
          </w:tcPr>
          <w:p w14:paraId="0E628002">
            <w:pPr>
              <w:pStyle w:val="16"/>
              <w:keepNext/>
              <w:spacing w:after="0" w:line="440" w:lineRule="exact"/>
              <w:ind w:left="63" w:right="63"/>
              <w:rPr>
                <w:rFonts w:ascii="仿宋_GB2312" w:hAnsi="宋体" w:eastAsia="仿宋_GB2312"/>
                <w:color w:val="auto"/>
                <w:sz w:val="24"/>
              </w:rPr>
            </w:pPr>
          </w:p>
        </w:tc>
        <w:tc>
          <w:tcPr>
            <w:tcW w:w="885" w:type="dxa"/>
            <w:vAlign w:val="center"/>
          </w:tcPr>
          <w:p w14:paraId="73D572B6">
            <w:pPr>
              <w:pStyle w:val="16"/>
              <w:keepNext/>
              <w:spacing w:after="0" w:line="440" w:lineRule="exact"/>
              <w:ind w:left="63" w:right="63"/>
              <w:rPr>
                <w:rFonts w:ascii="仿宋_GB2312" w:hAnsi="宋体" w:eastAsia="仿宋_GB2312"/>
                <w:color w:val="auto"/>
                <w:sz w:val="24"/>
              </w:rPr>
            </w:pPr>
          </w:p>
        </w:tc>
        <w:tc>
          <w:tcPr>
            <w:tcW w:w="4260" w:type="dxa"/>
            <w:vAlign w:val="center"/>
          </w:tcPr>
          <w:p w14:paraId="5E9EB3D7">
            <w:pPr>
              <w:pStyle w:val="16"/>
              <w:keepNext/>
              <w:spacing w:after="0" w:line="440" w:lineRule="exact"/>
              <w:ind w:left="63" w:right="63"/>
              <w:rPr>
                <w:rFonts w:ascii="仿宋_GB2312" w:hAnsi="宋体" w:eastAsia="仿宋_GB2312"/>
                <w:color w:val="auto"/>
                <w:sz w:val="24"/>
              </w:rPr>
            </w:pPr>
          </w:p>
        </w:tc>
      </w:tr>
      <w:tr w14:paraId="1E6831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775" w:type="dxa"/>
            <w:vMerge w:val="continue"/>
            <w:vAlign w:val="center"/>
          </w:tcPr>
          <w:p w14:paraId="2EBAB7DC">
            <w:pPr>
              <w:pStyle w:val="16"/>
              <w:keepNext/>
              <w:spacing w:after="0" w:line="440" w:lineRule="exact"/>
              <w:ind w:left="63" w:right="63"/>
              <w:rPr>
                <w:rFonts w:ascii="仿宋_GB2312" w:hAnsi="宋体" w:eastAsia="仿宋_GB2312"/>
                <w:color w:val="auto"/>
                <w:sz w:val="24"/>
              </w:rPr>
            </w:pPr>
          </w:p>
        </w:tc>
        <w:tc>
          <w:tcPr>
            <w:tcW w:w="1240" w:type="dxa"/>
            <w:gridSpan w:val="2"/>
            <w:tcBorders>
              <w:bottom w:val="nil"/>
            </w:tcBorders>
            <w:vAlign w:val="center"/>
          </w:tcPr>
          <w:p w14:paraId="4C2C4A83">
            <w:pPr>
              <w:pStyle w:val="16"/>
              <w:keepNext/>
              <w:spacing w:after="0" w:line="440" w:lineRule="exact"/>
              <w:ind w:left="63" w:right="63"/>
              <w:rPr>
                <w:rFonts w:ascii="仿宋_GB2312" w:hAnsi="宋体" w:eastAsia="仿宋_GB2312"/>
                <w:color w:val="auto"/>
                <w:sz w:val="24"/>
              </w:rPr>
            </w:pPr>
          </w:p>
        </w:tc>
        <w:tc>
          <w:tcPr>
            <w:tcW w:w="1880" w:type="dxa"/>
            <w:tcBorders>
              <w:bottom w:val="nil"/>
            </w:tcBorders>
            <w:vAlign w:val="center"/>
          </w:tcPr>
          <w:p w14:paraId="5A336A64">
            <w:pPr>
              <w:pStyle w:val="16"/>
              <w:keepNext/>
              <w:spacing w:after="0" w:line="440" w:lineRule="exact"/>
              <w:ind w:left="63" w:right="63"/>
              <w:rPr>
                <w:rFonts w:ascii="仿宋_GB2312" w:hAnsi="宋体" w:eastAsia="仿宋_GB2312"/>
                <w:color w:val="auto"/>
                <w:sz w:val="24"/>
              </w:rPr>
            </w:pPr>
          </w:p>
        </w:tc>
        <w:tc>
          <w:tcPr>
            <w:tcW w:w="885" w:type="dxa"/>
            <w:tcBorders>
              <w:bottom w:val="nil"/>
            </w:tcBorders>
            <w:vAlign w:val="center"/>
          </w:tcPr>
          <w:p w14:paraId="01856043">
            <w:pPr>
              <w:pStyle w:val="16"/>
              <w:keepNext/>
              <w:spacing w:after="0" w:line="440" w:lineRule="exact"/>
              <w:ind w:left="63" w:right="63"/>
              <w:rPr>
                <w:rFonts w:ascii="仿宋_GB2312" w:hAnsi="宋体" w:eastAsia="仿宋_GB2312"/>
                <w:color w:val="auto"/>
                <w:sz w:val="24"/>
              </w:rPr>
            </w:pPr>
          </w:p>
        </w:tc>
        <w:tc>
          <w:tcPr>
            <w:tcW w:w="4260" w:type="dxa"/>
            <w:tcBorders>
              <w:bottom w:val="nil"/>
            </w:tcBorders>
            <w:vAlign w:val="center"/>
          </w:tcPr>
          <w:p w14:paraId="74CAAD53">
            <w:pPr>
              <w:pStyle w:val="16"/>
              <w:keepNext/>
              <w:spacing w:after="0" w:line="440" w:lineRule="exact"/>
              <w:ind w:left="63" w:right="63"/>
              <w:rPr>
                <w:rFonts w:ascii="仿宋_GB2312" w:hAnsi="宋体" w:eastAsia="仿宋_GB2312"/>
                <w:color w:val="auto"/>
                <w:sz w:val="24"/>
              </w:rPr>
            </w:pPr>
          </w:p>
        </w:tc>
      </w:tr>
      <w:tr w14:paraId="4CA05E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775" w:type="dxa"/>
            <w:vMerge w:val="continue"/>
            <w:vAlign w:val="center"/>
          </w:tcPr>
          <w:p w14:paraId="1E4C6DF4">
            <w:pPr>
              <w:pStyle w:val="16"/>
              <w:keepNext/>
              <w:spacing w:after="0" w:line="440" w:lineRule="exact"/>
              <w:ind w:left="63" w:right="63"/>
              <w:rPr>
                <w:rFonts w:ascii="仿宋_GB2312" w:hAnsi="宋体" w:eastAsia="仿宋_GB2312"/>
                <w:color w:val="auto"/>
                <w:sz w:val="24"/>
              </w:rPr>
            </w:pPr>
          </w:p>
        </w:tc>
        <w:tc>
          <w:tcPr>
            <w:tcW w:w="1240" w:type="dxa"/>
            <w:gridSpan w:val="2"/>
            <w:vAlign w:val="center"/>
          </w:tcPr>
          <w:p w14:paraId="7522FE9B">
            <w:pPr>
              <w:pStyle w:val="16"/>
              <w:keepNext/>
              <w:spacing w:after="0" w:line="440" w:lineRule="exact"/>
              <w:ind w:left="63" w:right="63"/>
              <w:rPr>
                <w:rFonts w:ascii="仿宋_GB2312" w:hAnsi="宋体" w:eastAsia="仿宋_GB2312"/>
                <w:color w:val="auto"/>
                <w:sz w:val="24"/>
              </w:rPr>
            </w:pPr>
          </w:p>
        </w:tc>
        <w:tc>
          <w:tcPr>
            <w:tcW w:w="1880" w:type="dxa"/>
            <w:vAlign w:val="center"/>
          </w:tcPr>
          <w:p w14:paraId="5A8E7FC3">
            <w:pPr>
              <w:pStyle w:val="16"/>
              <w:keepNext/>
              <w:spacing w:after="0" w:line="440" w:lineRule="exact"/>
              <w:ind w:left="63" w:right="63"/>
              <w:rPr>
                <w:rFonts w:ascii="仿宋_GB2312" w:hAnsi="宋体" w:eastAsia="仿宋_GB2312"/>
                <w:color w:val="auto"/>
                <w:sz w:val="24"/>
              </w:rPr>
            </w:pPr>
          </w:p>
        </w:tc>
        <w:tc>
          <w:tcPr>
            <w:tcW w:w="885" w:type="dxa"/>
            <w:vAlign w:val="center"/>
          </w:tcPr>
          <w:p w14:paraId="27C834A2">
            <w:pPr>
              <w:pStyle w:val="16"/>
              <w:keepNext/>
              <w:spacing w:after="0" w:line="440" w:lineRule="exact"/>
              <w:ind w:left="63" w:right="63"/>
              <w:rPr>
                <w:rFonts w:ascii="仿宋_GB2312" w:hAnsi="宋体" w:eastAsia="仿宋_GB2312"/>
                <w:color w:val="auto"/>
                <w:sz w:val="24"/>
              </w:rPr>
            </w:pPr>
          </w:p>
        </w:tc>
        <w:tc>
          <w:tcPr>
            <w:tcW w:w="4260" w:type="dxa"/>
            <w:vAlign w:val="center"/>
          </w:tcPr>
          <w:p w14:paraId="4697E7B1">
            <w:pPr>
              <w:pStyle w:val="16"/>
              <w:keepNext/>
              <w:spacing w:after="0" w:line="440" w:lineRule="exact"/>
              <w:ind w:left="63" w:right="63"/>
              <w:rPr>
                <w:rFonts w:ascii="仿宋_GB2312" w:hAnsi="宋体" w:eastAsia="仿宋_GB2312"/>
                <w:color w:val="auto"/>
                <w:sz w:val="24"/>
              </w:rPr>
            </w:pPr>
          </w:p>
        </w:tc>
      </w:tr>
      <w:tr w14:paraId="46ABA5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775" w:type="dxa"/>
            <w:vMerge w:val="continue"/>
            <w:vAlign w:val="center"/>
          </w:tcPr>
          <w:p w14:paraId="3F43D529">
            <w:pPr>
              <w:pStyle w:val="16"/>
              <w:keepNext/>
              <w:spacing w:after="0" w:line="440" w:lineRule="exact"/>
              <w:ind w:left="63" w:right="63"/>
              <w:rPr>
                <w:rFonts w:ascii="仿宋_GB2312" w:hAnsi="宋体" w:eastAsia="仿宋_GB2312"/>
                <w:color w:val="auto"/>
                <w:sz w:val="24"/>
              </w:rPr>
            </w:pPr>
          </w:p>
        </w:tc>
        <w:tc>
          <w:tcPr>
            <w:tcW w:w="1240" w:type="dxa"/>
            <w:gridSpan w:val="2"/>
            <w:vAlign w:val="center"/>
          </w:tcPr>
          <w:p w14:paraId="28555C97">
            <w:pPr>
              <w:pStyle w:val="16"/>
              <w:keepNext/>
              <w:spacing w:after="0" w:line="440" w:lineRule="exact"/>
              <w:ind w:left="63" w:right="63"/>
              <w:rPr>
                <w:rFonts w:ascii="仿宋_GB2312" w:hAnsi="宋体" w:eastAsia="仿宋_GB2312"/>
                <w:color w:val="auto"/>
                <w:sz w:val="24"/>
              </w:rPr>
            </w:pPr>
          </w:p>
        </w:tc>
        <w:tc>
          <w:tcPr>
            <w:tcW w:w="1880" w:type="dxa"/>
            <w:vAlign w:val="center"/>
          </w:tcPr>
          <w:p w14:paraId="6DCDC666">
            <w:pPr>
              <w:pStyle w:val="16"/>
              <w:keepNext/>
              <w:spacing w:after="0" w:line="440" w:lineRule="exact"/>
              <w:ind w:left="63" w:right="63"/>
              <w:rPr>
                <w:rFonts w:ascii="仿宋_GB2312" w:hAnsi="宋体" w:eastAsia="仿宋_GB2312"/>
                <w:color w:val="auto"/>
                <w:sz w:val="24"/>
              </w:rPr>
            </w:pPr>
          </w:p>
        </w:tc>
        <w:tc>
          <w:tcPr>
            <w:tcW w:w="885" w:type="dxa"/>
            <w:vAlign w:val="center"/>
          </w:tcPr>
          <w:p w14:paraId="0A412414">
            <w:pPr>
              <w:pStyle w:val="16"/>
              <w:keepNext/>
              <w:spacing w:after="0" w:line="440" w:lineRule="exact"/>
              <w:ind w:left="63" w:right="63"/>
              <w:rPr>
                <w:rFonts w:ascii="仿宋_GB2312" w:hAnsi="宋体" w:eastAsia="仿宋_GB2312"/>
                <w:color w:val="auto"/>
                <w:sz w:val="24"/>
              </w:rPr>
            </w:pPr>
          </w:p>
        </w:tc>
        <w:tc>
          <w:tcPr>
            <w:tcW w:w="4260" w:type="dxa"/>
            <w:vAlign w:val="center"/>
          </w:tcPr>
          <w:p w14:paraId="0011D1D6">
            <w:pPr>
              <w:pStyle w:val="16"/>
              <w:keepNext/>
              <w:spacing w:after="0" w:line="440" w:lineRule="exact"/>
              <w:ind w:left="63" w:right="63"/>
              <w:rPr>
                <w:rFonts w:ascii="仿宋_GB2312" w:hAnsi="宋体" w:eastAsia="仿宋_GB2312"/>
                <w:color w:val="auto"/>
                <w:sz w:val="24"/>
              </w:rPr>
            </w:pPr>
          </w:p>
        </w:tc>
      </w:tr>
      <w:tr w14:paraId="402332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775" w:type="dxa"/>
            <w:vMerge w:val="continue"/>
            <w:vAlign w:val="center"/>
          </w:tcPr>
          <w:p w14:paraId="41FB15E0">
            <w:pPr>
              <w:pStyle w:val="16"/>
              <w:keepNext/>
              <w:spacing w:after="0" w:line="440" w:lineRule="exact"/>
              <w:ind w:left="63" w:right="63"/>
              <w:rPr>
                <w:rFonts w:ascii="仿宋_GB2312" w:hAnsi="宋体" w:eastAsia="仿宋_GB2312"/>
                <w:color w:val="auto"/>
                <w:sz w:val="24"/>
              </w:rPr>
            </w:pPr>
          </w:p>
        </w:tc>
        <w:tc>
          <w:tcPr>
            <w:tcW w:w="1240" w:type="dxa"/>
            <w:gridSpan w:val="2"/>
            <w:vAlign w:val="center"/>
          </w:tcPr>
          <w:p w14:paraId="5882F8F5">
            <w:pPr>
              <w:pStyle w:val="16"/>
              <w:keepNext/>
              <w:spacing w:after="0" w:line="440" w:lineRule="exact"/>
              <w:ind w:left="63" w:right="63"/>
              <w:rPr>
                <w:rFonts w:ascii="仿宋_GB2312" w:hAnsi="宋体" w:eastAsia="仿宋_GB2312"/>
                <w:color w:val="auto"/>
                <w:sz w:val="24"/>
              </w:rPr>
            </w:pPr>
          </w:p>
        </w:tc>
        <w:tc>
          <w:tcPr>
            <w:tcW w:w="1880" w:type="dxa"/>
            <w:vAlign w:val="center"/>
          </w:tcPr>
          <w:p w14:paraId="3395ACE4">
            <w:pPr>
              <w:pStyle w:val="16"/>
              <w:keepNext/>
              <w:spacing w:after="0" w:line="440" w:lineRule="exact"/>
              <w:ind w:left="63" w:right="63"/>
              <w:rPr>
                <w:rFonts w:ascii="仿宋_GB2312" w:hAnsi="宋体" w:eastAsia="仿宋_GB2312"/>
                <w:color w:val="auto"/>
                <w:sz w:val="24"/>
              </w:rPr>
            </w:pPr>
          </w:p>
        </w:tc>
        <w:tc>
          <w:tcPr>
            <w:tcW w:w="885" w:type="dxa"/>
            <w:vAlign w:val="center"/>
          </w:tcPr>
          <w:p w14:paraId="10167129">
            <w:pPr>
              <w:pStyle w:val="16"/>
              <w:keepNext/>
              <w:spacing w:after="0" w:line="440" w:lineRule="exact"/>
              <w:ind w:left="63" w:right="63"/>
              <w:rPr>
                <w:rFonts w:ascii="仿宋_GB2312" w:hAnsi="宋体" w:eastAsia="仿宋_GB2312"/>
                <w:color w:val="auto"/>
                <w:sz w:val="24"/>
              </w:rPr>
            </w:pPr>
          </w:p>
        </w:tc>
        <w:tc>
          <w:tcPr>
            <w:tcW w:w="4260" w:type="dxa"/>
            <w:vAlign w:val="center"/>
          </w:tcPr>
          <w:p w14:paraId="47FFEC90">
            <w:pPr>
              <w:pStyle w:val="16"/>
              <w:keepNext/>
              <w:spacing w:after="0" w:line="440" w:lineRule="exact"/>
              <w:ind w:left="63" w:right="63"/>
              <w:rPr>
                <w:rFonts w:ascii="仿宋_GB2312" w:hAnsi="宋体" w:eastAsia="仿宋_GB2312"/>
                <w:color w:val="auto"/>
                <w:sz w:val="24"/>
              </w:rPr>
            </w:pPr>
          </w:p>
        </w:tc>
      </w:tr>
      <w:tr w14:paraId="461727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775" w:type="dxa"/>
            <w:vMerge w:val="continue"/>
            <w:tcBorders>
              <w:bottom w:val="single" w:color="auto" w:sz="12" w:space="0"/>
            </w:tcBorders>
            <w:vAlign w:val="center"/>
          </w:tcPr>
          <w:p w14:paraId="215F7CF8">
            <w:pPr>
              <w:pStyle w:val="16"/>
              <w:keepNext/>
              <w:spacing w:after="0" w:line="440" w:lineRule="exact"/>
              <w:ind w:left="63" w:right="63"/>
              <w:rPr>
                <w:rFonts w:ascii="仿宋_GB2312" w:hAnsi="宋体" w:eastAsia="仿宋_GB2312"/>
                <w:color w:val="auto"/>
                <w:sz w:val="24"/>
              </w:rPr>
            </w:pPr>
          </w:p>
        </w:tc>
        <w:tc>
          <w:tcPr>
            <w:tcW w:w="1240" w:type="dxa"/>
            <w:gridSpan w:val="2"/>
            <w:tcBorders>
              <w:bottom w:val="single" w:color="auto" w:sz="12" w:space="0"/>
            </w:tcBorders>
            <w:vAlign w:val="center"/>
          </w:tcPr>
          <w:p w14:paraId="674A01EB">
            <w:pPr>
              <w:pStyle w:val="16"/>
              <w:keepNext/>
              <w:spacing w:after="0" w:line="440" w:lineRule="exact"/>
              <w:ind w:left="63" w:right="63"/>
              <w:rPr>
                <w:rFonts w:ascii="仿宋_GB2312" w:hAnsi="宋体" w:eastAsia="仿宋_GB2312"/>
                <w:color w:val="auto"/>
                <w:sz w:val="24"/>
              </w:rPr>
            </w:pPr>
          </w:p>
        </w:tc>
        <w:tc>
          <w:tcPr>
            <w:tcW w:w="1880" w:type="dxa"/>
            <w:tcBorders>
              <w:bottom w:val="single" w:color="auto" w:sz="12" w:space="0"/>
            </w:tcBorders>
            <w:vAlign w:val="center"/>
          </w:tcPr>
          <w:p w14:paraId="1D388DAF">
            <w:pPr>
              <w:pStyle w:val="16"/>
              <w:keepNext/>
              <w:spacing w:after="0" w:line="440" w:lineRule="exact"/>
              <w:ind w:left="63" w:right="63"/>
              <w:rPr>
                <w:rFonts w:ascii="仿宋_GB2312" w:hAnsi="宋体" w:eastAsia="仿宋_GB2312"/>
                <w:color w:val="auto"/>
                <w:sz w:val="24"/>
              </w:rPr>
            </w:pPr>
          </w:p>
        </w:tc>
        <w:tc>
          <w:tcPr>
            <w:tcW w:w="885" w:type="dxa"/>
            <w:tcBorders>
              <w:bottom w:val="single" w:color="auto" w:sz="12" w:space="0"/>
            </w:tcBorders>
            <w:vAlign w:val="center"/>
          </w:tcPr>
          <w:p w14:paraId="1DA028F9">
            <w:pPr>
              <w:pStyle w:val="16"/>
              <w:keepNext/>
              <w:spacing w:after="0" w:line="440" w:lineRule="exact"/>
              <w:ind w:left="63" w:right="63"/>
              <w:rPr>
                <w:rFonts w:ascii="仿宋_GB2312" w:hAnsi="宋体" w:eastAsia="仿宋_GB2312"/>
                <w:color w:val="auto"/>
                <w:sz w:val="24"/>
              </w:rPr>
            </w:pPr>
          </w:p>
        </w:tc>
        <w:tc>
          <w:tcPr>
            <w:tcW w:w="4260" w:type="dxa"/>
            <w:tcBorders>
              <w:bottom w:val="single" w:color="auto" w:sz="12" w:space="0"/>
            </w:tcBorders>
            <w:vAlign w:val="center"/>
          </w:tcPr>
          <w:p w14:paraId="2450AD5A">
            <w:pPr>
              <w:pStyle w:val="16"/>
              <w:keepNext/>
              <w:spacing w:after="0" w:line="440" w:lineRule="exact"/>
              <w:ind w:left="63" w:right="63"/>
              <w:rPr>
                <w:rFonts w:ascii="仿宋_GB2312" w:hAnsi="宋体" w:eastAsia="仿宋_GB2312"/>
                <w:color w:val="auto"/>
                <w:sz w:val="24"/>
              </w:rPr>
            </w:pPr>
          </w:p>
        </w:tc>
      </w:tr>
    </w:tbl>
    <w:p w14:paraId="015F59C4">
      <w:pPr>
        <w:spacing w:line="440" w:lineRule="exact"/>
        <w:rPr>
          <w:rFonts w:ascii="仿宋_GB2312" w:hAnsi="宋体" w:eastAsia="仿宋_GB2312"/>
          <w:color w:val="auto"/>
          <w:sz w:val="24"/>
        </w:rPr>
      </w:pPr>
      <w:r>
        <w:rPr>
          <w:rFonts w:hint="eastAsia" w:ascii="仿宋_GB2312" w:hAnsi="宋体" w:eastAsia="仿宋_GB2312"/>
          <w:color w:val="auto"/>
          <w:sz w:val="24"/>
        </w:rPr>
        <w:br w:type="page"/>
      </w:r>
      <w:r>
        <w:rPr>
          <w:rFonts w:hint="eastAsia" w:ascii="仿宋_GB2312" w:hAnsi="宋体" w:eastAsia="仿宋_GB2312"/>
          <w:color w:val="auto"/>
          <w:sz w:val="24"/>
        </w:rPr>
        <w:t>附件7：</w:t>
      </w:r>
    </w:p>
    <w:p w14:paraId="420369B4">
      <w:pPr>
        <w:spacing w:before="156" w:beforeLines="50" w:after="156" w:afterLines="50" w:line="440" w:lineRule="exact"/>
        <w:jc w:val="center"/>
        <w:rPr>
          <w:rFonts w:ascii="仿宋_GB2312" w:hAnsi="宋体" w:eastAsia="仿宋_GB2312"/>
          <w:color w:val="auto"/>
          <w:sz w:val="24"/>
        </w:rPr>
      </w:pPr>
      <w:r>
        <w:rPr>
          <w:rFonts w:hint="eastAsia" w:ascii="仿宋_GB2312" w:hAnsi="宋体" w:eastAsia="仿宋_GB2312"/>
          <w:color w:val="auto"/>
          <w:sz w:val="24"/>
        </w:rPr>
        <w:t>分包人主要施工管理人员表</w:t>
      </w:r>
    </w:p>
    <w:tbl>
      <w:tblPr>
        <w:tblStyle w:val="4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591C83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17FAEC65">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名    称</w:t>
            </w:r>
          </w:p>
        </w:tc>
        <w:tc>
          <w:tcPr>
            <w:tcW w:w="1418" w:type="dxa"/>
            <w:tcBorders>
              <w:top w:val="single" w:color="auto" w:sz="12" w:space="0"/>
              <w:bottom w:val="double" w:color="auto" w:sz="6" w:space="0"/>
            </w:tcBorders>
            <w:vAlign w:val="center"/>
          </w:tcPr>
          <w:p w14:paraId="104BA102">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姓名</w:t>
            </w:r>
          </w:p>
        </w:tc>
        <w:tc>
          <w:tcPr>
            <w:tcW w:w="1134" w:type="dxa"/>
            <w:tcBorders>
              <w:top w:val="single" w:color="auto" w:sz="12" w:space="0"/>
              <w:bottom w:val="double" w:color="auto" w:sz="6" w:space="0"/>
            </w:tcBorders>
            <w:vAlign w:val="center"/>
          </w:tcPr>
          <w:p w14:paraId="406C73B0">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职务</w:t>
            </w:r>
          </w:p>
        </w:tc>
        <w:tc>
          <w:tcPr>
            <w:tcW w:w="1134" w:type="dxa"/>
            <w:tcBorders>
              <w:top w:val="single" w:color="auto" w:sz="12" w:space="0"/>
              <w:bottom w:val="double" w:color="auto" w:sz="6" w:space="0"/>
            </w:tcBorders>
            <w:vAlign w:val="center"/>
          </w:tcPr>
          <w:p w14:paraId="1B9EF5FD">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职称</w:t>
            </w:r>
          </w:p>
        </w:tc>
        <w:tc>
          <w:tcPr>
            <w:tcW w:w="4252" w:type="dxa"/>
            <w:tcBorders>
              <w:top w:val="single" w:color="auto" w:sz="12" w:space="0"/>
              <w:bottom w:val="double" w:color="auto" w:sz="6" w:space="0"/>
            </w:tcBorders>
            <w:vAlign w:val="center"/>
          </w:tcPr>
          <w:p w14:paraId="3C4FB697">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主要资历、经验及承担过的项目</w:t>
            </w:r>
          </w:p>
        </w:tc>
      </w:tr>
      <w:tr w14:paraId="105ADD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35FB9A4A">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一、总部人员</w:t>
            </w:r>
          </w:p>
        </w:tc>
      </w:tr>
      <w:tr w14:paraId="48DD70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08DE2EB6">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项目主管</w:t>
            </w:r>
          </w:p>
        </w:tc>
        <w:tc>
          <w:tcPr>
            <w:tcW w:w="1418" w:type="dxa"/>
            <w:tcBorders>
              <w:top w:val="nil"/>
            </w:tcBorders>
            <w:vAlign w:val="center"/>
          </w:tcPr>
          <w:p w14:paraId="4EB2B570">
            <w:pPr>
              <w:pStyle w:val="16"/>
              <w:keepNext/>
              <w:spacing w:after="0" w:line="440" w:lineRule="exact"/>
              <w:ind w:left="63" w:right="63"/>
              <w:rPr>
                <w:rFonts w:ascii="仿宋_GB2312" w:hAnsi="宋体" w:eastAsia="仿宋_GB2312"/>
                <w:color w:val="auto"/>
                <w:sz w:val="24"/>
              </w:rPr>
            </w:pPr>
          </w:p>
        </w:tc>
        <w:tc>
          <w:tcPr>
            <w:tcW w:w="1134" w:type="dxa"/>
            <w:tcBorders>
              <w:top w:val="nil"/>
            </w:tcBorders>
            <w:vAlign w:val="center"/>
          </w:tcPr>
          <w:p w14:paraId="38E761CE">
            <w:pPr>
              <w:pStyle w:val="16"/>
              <w:keepNext/>
              <w:spacing w:after="0" w:line="440" w:lineRule="exact"/>
              <w:ind w:left="63" w:right="63"/>
              <w:rPr>
                <w:rFonts w:ascii="仿宋_GB2312" w:hAnsi="宋体" w:eastAsia="仿宋_GB2312"/>
                <w:color w:val="auto"/>
                <w:sz w:val="24"/>
              </w:rPr>
            </w:pPr>
          </w:p>
        </w:tc>
        <w:tc>
          <w:tcPr>
            <w:tcW w:w="1134" w:type="dxa"/>
            <w:tcBorders>
              <w:top w:val="nil"/>
            </w:tcBorders>
            <w:vAlign w:val="center"/>
          </w:tcPr>
          <w:p w14:paraId="1F9FE6B1">
            <w:pPr>
              <w:pStyle w:val="16"/>
              <w:keepNext/>
              <w:spacing w:after="0" w:line="440" w:lineRule="exact"/>
              <w:ind w:left="63" w:right="63"/>
              <w:rPr>
                <w:rFonts w:ascii="仿宋_GB2312" w:hAnsi="宋体" w:eastAsia="仿宋_GB2312"/>
                <w:color w:val="auto"/>
                <w:sz w:val="24"/>
              </w:rPr>
            </w:pPr>
          </w:p>
        </w:tc>
        <w:tc>
          <w:tcPr>
            <w:tcW w:w="4252" w:type="dxa"/>
            <w:tcBorders>
              <w:top w:val="nil"/>
            </w:tcBorders>
            <w:vAlign w:val="center"/>
          </w:tcPr>
          <w:p w14:paraId="5461D962">
            <w:pPr>
              <w:pStyle w:val="16"/>
              <w:keepNext/>
              <w:spacing w:after="0" w:line="440" w:lineRule="exact"/>
              <w:ind w:left="63" w:right="63"/>
              <w:rPr>
                <w:rFonts w:ascii="仿宋_GB2312" w:hAnsi="宋体" w:eastAsia="仿宋_GB2312"/>
                <w:color w:val="auto"/>
                <w:sz w:val="24"/>
              </w:rPr>
            </w:pPr>
          </w:p>
        </w:tc>
      </w:tr>
      <w:tr w14:paraId="1FD1C6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7234876C">
            <w:pPr>
              <w:pStyle w:val="16"/>
              <w:keepNext/>
              <w:spacing w:after="0" w:line="440" w:lineRule="exact"/>
              <w:ind w:left="63" w:right="63"/>
              <w:rPr>
                <w:rFonts w:ascii="仿宋_GB2312" w:hAnsi="宋体" w:eastAsia="仿宋_GB2312"/>
                <w:color w:val="auto"/>
                <w:sz w:val="24"/>
              </w:rPr>
            </w:pPr>
          </w:p>
        </w:tc>
        <w:tc>
          <w:tcPr>
            <w:tcW w:w="1418" w:type="dxa"/>
            <w:vAlign w:val="center"/>
          </w:tcPr>
          <w:p w14:paraId="643C3A23">
            <w:pPr>
              <w:pStyle w:val="16"/>
              <w:keepNext/>
              <w:spacing w:after="0" w:line="440" w:lineRule="exact"/>
              <w:ind w:left="63" w:right="63"/>
              <w:rPr>
                <w:rFonts w:ascii="仿宋_GB2312" w:hAnsi="宋体" w:eastAsia="仿宋_GB2312"/>
                <w:color w:val="auto"/>
                <w:sz w:val="24"/>
              </w:rPr>
            </w:pPr>
          </w:p>
        </w:tc>
        <w:tc>
          <w:tcPr>
            <w:tcW w:w="1134" w:type="dxa"/>
            <w:vAlign w:val="center"/>
          </w:tcPr>
          <w:p w14:paraId="758F2CF3">
            <w:pPr>
              <w:pStyle w:val="16"/>
              <w:keepNext/>
              <w:spacing w:after="0" w:line="440" w:lineRule="exact"/>
              <w:ind w:left="63" w:right="63"/>
              <w:rPr>
                <w:rFonts w:ascii="仿宋_GB2312" w:hAnsi="宋体" w:eastAsia="仿宋_GB2312"/>
                <w:color w:val="auto"/>
                <w:sz w:val="24"/>
              </w:rPr>
            </w:pPr>
          </w:p>
        </w:tc>
        <w:tc>
          <w:tcPr>
            <w:tcW w:w="1134" w:type="dxa"/>
            <w:vAlign w:val="center"/>
          </w:tcPr>
          <w:p w14:paraId="10BC571F">
            <w:pPr>
              <w:pStyle w:val="16"/>
              <w:keepNext/>
              <w:spacing w:after="0" w:line="440" w:lineRule="exact"/>
              <w:ind w:left="63" w:right="63"/>
              <w:rPr>
                <w:rFonts w:ascii="仿宋_GB2312" w:hAnsi="宋体" w:eastAsia="仿宋_GB2312"/>
                <w:color w:val="auto"/>
                <w:sz w:val="24"/>
              </w:rPr>
            </w:pPr>
          </w:p>
        </w:tc>
        <w:tc>
          <w:tcPr>
            <w:tcW w:w="4252" w:type="dxa"/>
            <w:vAlign w:val="center"/>
          </w:tcPr>
          <w:p w14:paraId="24670905">
            <w:pPr>
              <w:pStyle w:val="16"/>
              <w:keepNext/>
              <w:spacing w:after="0" w:line="440" w:lineRule="exact"/>
              <w:ind w:left="63" w:right="63"/>
              <w:rPr>
                <w:rFonts w:ascii="仿宋_GB2312" w:hAnsi="宋体" w:eastAsia="仿宋_GB2312"/>
                <w:color w:val="auto"/>
                <w:sz w:val="24"/>
              </w:rPr>
            </w:pPr>
          </w:p>
        </w:tc>
      </w:tr>
      <w:tr w14:paraId="047D55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4DBCEE37">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其他人员</w:t>
            </w:r>
          </w:p>
        </w:tc>
        <w:tc>
          <w:tcPr>
            <w:tcW w:w="1418" w:type="dxa"/>
            <w:vAlign w:val="center"/>
          </w:tcPr>
          <w:p w14:paraId="640B9FE0">
            <w:pPr>
              <w:pStyle w:val="16"/>
              <w:keepNext/>
              <w:spacing w:after="0" w:line="440" w:lineRule="exact"/>
              <w:ind w:left="63" w:right="63"/>
              <w:rPr>
                <w:rFonts w:ascii="仿宋_GB2312" w:hAnsi="宋体" w:eastAsia="仿宋_GB2312"/>
                <w:color w:val="auto"/>
                <w:sz w:val="24"/>
              </w:rPr>
            </w:pPr>
          </w:p>
        </w:tc>
        <w:tc>
          <w:tcPr>
            <w:tcW w:w="1134" w:type="dxa"/>
            <w:vAlign w:val="center"/>
          </w:tcPr>
          <w:p w14:paraId="2D0143CB">
            <w:pPr>
              <w:pStyle w:val="16"/>
              <w:keepNext/>
              <w:spacing w:after="0" w:line="440" w:lineRule="exact"/>
              <w:ind w:left="63" w:right="63"/>
              <w:rPr>
                <w:rFonts w:ascii="仿宋_GB2312" w:hAnsi="宋体" w:eastAsia="仿宋_GB2312"/>
                <w:color w:val="auto"/>
                <w:sz w:val="24"/>
              </w:rPr>
            </w:pPr>
          </w:p>
        </w:tc>
        <w:tc>
          <w:tcPr>
            <w:tcW w:w="1134" w:type="dxa"/>
            <w:vAlign w:val="center"/>
          </w:tcPr>
          <w:p w14:paraId="2492A069">
            <w:pPr>
              <w:pStyle w:val="16"/>
              <w:keepNext/>
              <w:spacing w:after="0" w:line="440" w:lineRule="exact"/>
              <w:ind w:left="63" w:right="63"/>
              <w:rPr>
                <w:rFonts w:ascii="仿宋_GB2312" w:hAnsi="宋体" w:eastAsia="仿宋_GB2312"/>
                <w:color w:val="auto"/>
                <w:sz w:val="24"/>
              </w:rPr>
            </w:pPr>
          </w:p>
        </w:tc>
        <w:tc>
          <w:tcPr>
            <w:tcW w:w="4252" w:type="dxa"/>
            <w:vAlign w:val="center"/>
          </w:tcPr>
          <w:p w14:paraId="28209192">
            <w:pPr>
              <w:pStyle w:val="16"/>
              <w:keepNext/>
              <w:spacing w:after="0" w:line="440" w:lineRule="exact"/>
              <w:ind w:left="63" w:right="63"/>
              <w:rPr>
                <w:rFonts w:ascii="仿宋_GB2312" w:hAnsi="宋体" w:eastAsia="仿宋_GB2312"/>
                <w:color w:val="auto"/>
                <w:sz w:val="24"/>
              </w:rPr>
            </w:pPr>
          </w:p>
        </w:tc>
      </w:tr>
      <w:tr w14:paraId="170596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573574DF">
            <w:pPr>
              <w:pStyle w:val="16"/>
              <w:keepNext/>
              <w:spacing w:after="0" w:line="440" w:lineRule="exact"/>
              <w:ind w:left="63" w:right="63"/>
              <w:rPr>
                <w:rFonts w:ascii="仿宋_GB2312" w:hAnsi="宋体" w:eastAsia="仿宋_GB2312"/>
                <w:color w:val="auto"/>
                <w:sz w:val="24"/>
              </w:rPr>
            </w:pPr>
          </w:p>
        </w:tc>
        <w:tc>
          <w:tcPr>
            <w:tcW w:w="1418" w:type="dxa"/>
            <w:vAlign w:val="center"/>
          </w:tcPr>
          <w:p w14:paraId="38D166FA">
            <w:pPr>
              <w:pStyle w:val="16"/>
              <w:keepNext/>
              <w:spacing w:after="0" w:line="440" w:lineRule="exact"/>
              <w:ind w:left="63" w:right="63"/>
              <w:rPr>
                <w:rFonts w:ascii="仿宋_GB2312" w:hAnsi="宋体" w:eastAsia="仿宋_GB2312"/>
                <w:color w:val="auto"/>
                <w:sz w:val="24"/>
              </w:rPr>
            </w:pPr>
          </w:p>
        </w:tc>
        <w:tc>
          <w:tcPr>
            <w:tcW w:w="1134" w:type="dxa"/>
            <w:vAlign w:val="center"/>
          </w:tcPr>
          <w:p w14:paraId="54686819">
            <w:pPr>
              <w:pStyle w:val="16"/>
              <w:keepNext/>
              <w:spacing w:after="0" w:line="440" w:lineRule="exact"/>
              <w:ind w:left="63" w:right="63"/>
              <w:rPr>
                <w:rFonts w:ascii="仿宋_GB2312" w:hAnsi="宋体" w:eastAsia="仿宋_GB2312"/>
                <w:color w:val="auto"/>
                <w:sz w:val="24"/>
              </w:rPr>
            </w:pPr>
          </w:p>
        </w:tc>
        <w:tc>
          <w:tcPr>
            <w:tcW w:w="1134" w:type="dxa"/>
            <w:vAlign w:val="center"/>
          </w:tcPr>
          <w:p w14:paraId="446E7AC5">
            <w:pPr>
              <w:pStyle w:val="16"/>
              <w:keepNext/>
              <w:spacing w:after="0" w:line="440" w:lineRule="exact"/>
              <w:ind w:left="63" w:right="63"/>
              <w:rPr>
                <w:rFonts w:ascii="仿宋_GB2312" w:hAnsi="宋体" w:eastAsia="仿宋_GB2312"/>
                <w:color w:val="auto"/>
                <w:sz w:val="24"/>
              </w:rPr>
            </w:pPr>
          </w:p>
        </w:tc>
        <w:tc>
          <w:tcPr>
            <w:tcW w:w="4252" w:type="dxa"/>
            <w:vAlign w:val="center"/>
          </w:tcPr>
          <w:p w14:paraId="5D68C2CA">
            <w:pPr>
              <w:pStyle w:val="16"/>
              <w:keepNext/>
              <w:spacing w:after="0" w:line="440" w:lineRule="exact"/>
              <w:ind w:left="63" w:right="63"/>
              <w:rPr>
                <w:rFonts w:ascii="仿宋_GB2312" w:hAnsi="宋体" w:eastAsia="仿宋_GB2312"/>
                <w:color w:val="auto"/>
                <w:sz w:val="24"/>
              </w:rPr>
            </w:pPr>
          </w:p>
        </w:tc>
      </w:tr>
      <w:tr w14:paraId="09B2A1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4C69962A">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二、现场人员</w:t>
            </w:r>
          </w:p>
        </w:tc>
      </w:tr>
      <w:tr w14:paraId="483C02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4F12A37">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项目经理</w:t>
            </w:r>
          </w:p>
        </w:tc>
        <w:tc>
          <w:tcPr>
            <w:tcW w:w="1418" w:type="dxa"/>
            <w:vAlign w:val="center"/>
          </w:tcPr>
          <w:p w14:paraId="52ED3494">
            <w:pPr>
              <w:pStyle w:val="16"/>
              <w:keepNext/>
              <w:spacing w:after="0" w:line="440" w:lineRule="exact"/>
              <w:ind w:left="63" w:right="63"/>
              <w:rPr>
                <w:rFonts w:ascii="仿宋_GB2312" w:hAnsi="宋体" w:eastAsia="仿宋_GB2312"/>
                <w:color w:val="auto"/>
                <w:sz w:val="24"/>
              </w:rPr>
            </w:pPr>
          </w:p>
        </w:tc>
        <w:tc>
          <w:tcPr>
            <w:tcW w:w="1134" w:type="dxa"/>
            <w:vAlign w:val="center"/>
          </w:tcPr>
          <w:p w14:paraId="7106FF3C">
            <w:pPr>
              <w:pStyle w:val="16"/>
              <w:keepNext/>
              <w:spacing w:after="0" w:line="440" w:lineRule="exact"/>
              <w:ind w:left="63" w:right="63"/>
              <w:rPr>
                <w:rFonts w:ascii="仿宋_GB2312" w:hAnsi="宋体" w:eastAsia="仿宋_GB2312"/>
                <w:color w:val="auto"/>
                <w:sz w:val="24"/>
              </w:rPr>
            </w:pPr>
          </w:p>
        </w:tc>
        <w:tc>
          <w:tcPr>
            <w:tcW w:w="1134" w:type="dxa"/>
            <w:vAlign w:val="center"/>
          </w:tcPr>
          <w:p w14:paraId="347A8919">
            <w:pPr>
              <w:pStyle w:val="16"/>
              <w:keepNext/>
              <w:spacing w:after="0" w:line="440" w:lineRule="exact"/>
              <w:ind w:left="63" w:right="63"/>
              <w:rPr>
                <w:rFonts w:ascii="仿宋_GB2312" w:hAnsi="宋体" w:eastAsia="仿宋_GB2312"/>
                <w:color w:val="auto"/>
                <w:sz w:val="24"/>
              </w:rPr>
            </w:pPr>
          </w:p>
        </w:tc>
        <w:tc>
          <w:tcPr>
            <w:tcW w:w="4252" w:type="dxa"/>
            <w:vAlign w:val="center"/>
          </w:tcPr>
          <w:p w14:paraId="5BEA57ED">
            <w:pPr>
              <w:pStyle w:val="16"/>
              <w:keepNext/>
              <w:spacing w:after="0" w:line="440" w:lineRule="exact"/>
              <w:ind w:left="63" w:right="63"/>
              <w:rPr>
                <w:rFonts w:ascii="仿宋_GB2312" w:hAnsi="宋体" w:eastAsia="仿宋_GB2312"/>
                <w:color w:val="auto"/>
                <w:sz w:val="24"/>
              </w:rPr>
            </w:pPr>
          </w:p>
        </w:tc>
      </w:tr>
      <w:tr w14:paraId="043FAB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1426FEB">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项目副经理</w:t>
            </w:r>
          </w:p>
        </w:tc>
        <w:tc>
          <w:tcPr>
            <w:tcW w:w="1418" w:type="dxa"/>
            <w:vAlign w:val="center"/>
          </w:tcPr>
          <w:p w14:paraId="2CCC60FD">
            <w:pPr>
              <w:pStyle w:val="16"/>
              <w:keepNext/>
              <w:spacing w:after="0" w:line="440" w:lineRule="exact"/>
              <w:ind w:left="63" w:right="63"/>
              <w:rPr>
                <w:rFonts w:ascii="仿宋_GB2312" w:hAnsi="宋体" w:eastAsia="仿宋_GB2312"/>
                <w:color w:val="auto"/>
                <w:sz w:val="24"/>
              </w:rPr>
            </w:pPr>
          </w:p>
        </w:tc>
        <w:tc>
          <w:tcPr>
            <w:tcW w:w="1134" w:type="dxa"/>
            <w:vAlign w:val="center"/>
          </w:tcPr>
          <w:p w14:paraId="37B1A2DA">
            <w:pPr>
              <w:pStyle w:val="16"/>
              <w:keepNext/>
              <w:spacing w:after="0" w:line="440" w:lineRule="exact"/>
              <w:ind w:left="63" w:right="63"/>
              <w:rPr>
                <w:rFonts w:ascii="仿宋_GB2312" w:hAnsi="宋体" w:eastAsia="仿宋_GB2312"/>
                <w:color w:val="auto"/>
                <w:sz w:val="24"/>
              </w:rPr>
            </w:pPr>
          </w:p>
        </w:tc>
        <w:tc>
          <w:tcPr>
            <w:tcW w:w="1134" w:type="dxa"/>
            <w:vAlign w:val="center"/>
          </w:tcPr>
          <w:p w14:paraId="34C14FFA">
            <w:pPr>
              <w:pStyle w:val="16"/>
              <w:keepNext/>
              <w:spacing w:after="0" w:line="440" w:lineRule="exact"/>
              <w:ind w:left="63" w:right="63"/>
              <w:rPr>
                <w:rFonts w:ascii="仿宋_GB2312" w:hAnsi="宋体" w:eastAsia="仿宋_GB2312"/>
                <w:color w:val="auto"/>
                <w:sz w:val="24"/>
              </w:rPr>
            </w:pPr>
          </w:p>
        </w:tc>
        <w:tc>
          <w:tcPr>
            <w:tcW w:w="4252" w:type="dxa"/>
            <w:vAlign w:val="center"/>
          </w:tcPr>
          <w:p w14:paraId="7725E7EF">
            <w:pPr>
              <w:pStyle w:val="16"/>
              <w:keepNext/>
              <w:spacing w:after="0" w:line="440" w:lineRule="exact"/>
              <w:ind w:left="63" w:right="63"/>
              <w:rPr>
                <w:rFonts w:ascii="仿宋_GB2312" w:hAnsi="宋体" w:eastAsia="仿宋_GB2312"/>
                <w:color w:val="auto"/>
                <w:sz w:val="24"/>
              </w:rPr>
            </w:pPr>
          </w:p>
        </w:tc>
      </w:tr>
      <w:tr w14:paraId="4407B3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9B32606">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技术负责人</w:t>
            </w:r>
          </w:p>
        </w:tc>
        <w:tc>
          <w:tcPr>
            <w:tcW w:w="1418" w:type="dxa"/>
            <w:vAlign w:val="center"/>
          </w:tcPr>
          <w:p w14:paraId="08C66AE2">
            <w:pPr>
              <w:pStyle w:val="16"/>
              <w:keepNext/>
              <w:spacing w:after="0" w:line="440" w:lineRule="exact"/>
              <w:ind w:left="63" w:right="63"/>
              <w:rPr>
                <w:rFonts w:ascii="仿宋_GB2312" w:hAnsi="宋体" w:eastAsia="仿宋_GB2312"/>
                <w:color w:val="auto"/>
                <w:sz w:val="24"/>
              </w:rPr>
            </w:pPr>
          </w:p>
        </w:tc>
        <w:tc>
          <w:tcPr>
            <w:tcW w:w="1134" w:type="dxa"/>
            <w:vAlign w:val="center"/>
          </w:tcPr>
          <w:p w14:paraId="3EFF0424">
            <w:pPr>
              <w:pStyle w:val="16"/>
              <w:keepNext/>
              <w:spacing w:after="0" w:line="440" w:lineRule="exact"/>
              <w:ind w:left="63" w:right="63"/>
              <w:rPr>
                <w:rFonts w:ascii="仿宋_GB2312" w:hAnsi="宋体" w:eastAsia="仿宋_GB2312"/>
                <w:color w:val="auto"/>
                <w:sz w:val="24"/>
              </w:rPr>
            </w:pPr>
          </w:p>
        </w:tc>
        <w:tc>
          <w:tcPr>
            <w:tcW w:w="1134" w:type="dxa"/>
            <w:vAlign w:val="center"/>
          </w:tcPr>
          <w:p w14:paraId="584EC114">
            <w:pPr>
              <w:pStyle w:val="16"/>
              <w:keepNext/>
              <w:spacing w:after="0" w:line="440" w:lineRule="exact"/>
              <w:ind w:left="63" w:right="63"/>
              <w:rPr>
                <w:rFonts w:ascii="仿宋_GB2312" w:hAnsi="宋体" w:eastAsia="仿宋_GB2312"/>
                <w:color w:val="auto"/>
                <w:sz w:val="24"/>
              </w:rPr>
            </w:pPr>
          </w:p>
        </w:tc>
        <w:tc>
          <w:tcPr>
            <w:tcW w:w="4252" w:type="dxa"/>
            <w:vAlign w:val="center"/>
          </w:tcPr>
          <w:p w14:paraId="6051FA99">
            <w:pPr>
              <w:pStyle w:val="16"/>
              <w:keepNext/>
              <w:spacing w:after="0" w:line="440" w:lineRule="exact"/>
              <w:ind w:left="63" w:right="63"/>
              <w:rPr>
                <w:rFonts w:ascii="仿宋_GB2312" w:hAnsi="宋体" w:eastAsia="仿宋_GB2312"/>
                <w:color w:val="auto"/>
                <w:sz w:val="24"/>
              </w:rPr>
            </w:pPr>
          </w:p>
        </w:tc>
      </w:tr>
      <w:tr w14:paraId="03C83A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6868883">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造价管理</w:t>
            </w:r>
          </w:p>
        </w:tc>
        <w:tc>
          <w:tcPr>
            <w:tcW w:w="1418" w:type="dxa"/>
            <w:vAlign w:val="center"/>
          </w:tcPr>
          <w:p w14:paraId="222FEE4C">
            <w:pPr>
              <w:pStyle w:val="16"/>
              <w:keepNext/>
              <w:spacing w:after="0" w:line="440" w:lineRule="exact"/>
              <w:ind w:left="63" w:right="63"/>
              <w:rPr>
                <w:rFonts w:ascii="仿宋_GB2312" w:hAnsi="宋体" w:eastAsia="仿宋_GB2312"/>
                <w:color w:val="auto"/>
                <w:sz w:val="24"/>
              </w:rPr>
            </w:pPr>
          </w:p>
        </w:tc>
        <w:tc>
          <w:tcPr>
            <w:tcW w:w="1134" w:type="dxa"/>
            <w:vAlign w:val="center"/>
          </w:tcPr>
          <w:p w14:paraId="23D591E2">
            <w:pPr>
              <w:pStyle w:val="16"/>
              <w:keepNext/>
              <w:spacing w:after="0" w:line="440" w:lineRule="exact"/>
              <w:ind w:left="63" w:right="63"/>
              <w:rPr>
                <w:rFonts w:ascii="仿宋_GB2312" w:hAnsi="宋体" w:eastAsia="仿宋_GB2312"/>
                <w:color w:val="auto"/>
                <w:sz w:val="24"/>
              </w:rPr>
            </w:pPr>
          </w:p>
        </w:tc>
        <w:tc>
          <w:tcPr>
            <w:tcW w:w="1134" w:type="dxa"/>
            <w:vAlign w:val="center"/>
          </w:tcPr>
          <w:p w14:paraId="534A4E63">
            <w:pPr>
              <w:pStyle w:val="16"/>
              <w:keepNext/>
              <w:spacing w:after="0" w:line="440" w:lineRule="exact"/>
              <w:ind w:left="63" w:right="63"/>
              <w:rPr>
                <w:rFonts w:ascii="仿宋_GB2312" w:hAnsi="宋体" w:eastAsia="仿宋_GB2312"/>
                <w:color w:val="auto"/>
                <w:sz w:val="24"/>
              </w:rPr>
            </w:pPr>
          </w:p>
        </w:tc>
        <w:tc>
          <w:tcPr>
            <w:tcW w:w="4252" w:type="dxa"/>
            <w:vAlign w:val="center"/>
          </w:tcPr>
          <w:p w14:paraId="64AE0A26">
            <w:pPr>
              <w:pStyle w:val="16"/>
              <w:keepNext/>
              <w:spacing w:after="0" w:line="440" w:lineRule="exact"/>
              <w:ind w:left="63" w:right="63"/>
              <w:rPr>
                <w:rFonts w:ascii="仿宋_GB2312" w:hAnsi="宋体" w:eastAsia="仿宋_GB2312"/>
                <w:color w:val="auto"/>
                <w:sz w:val="24"/>
              </w:rPr>
            </w:pPr>
          </w:p>
        </w:tc>
      </w:tr>
      <w:tr w14:paraId="24D4D0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3662F47">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质量管理</w:t>
            </w:r>
          </w:p>
        </w:tc>
        <w:tc>
          <w:tcPr>
            <w:tcW w:w="1418" w:type="dxa"/>
            <w:vAlign w:val="center"/>
          </w:tcPr>
          <w:p w14:paraId="72307462">
            <w:pPr>
              <w:pStyle w:val="16"/>
              <w:keepNext/>
              <w:spacing w:after="0" w:line="440" w:lineRule="exact"/>
              <w:ind w:left="63" w:right="63"/>
              <w:rPr>
                <w:rFonts w:ascii="仿宋_GB2312" w:hAnsi="宋体" w:eastAsia="仿宋_GB2312"/>
                <w:color w:val="auto"/>
                <w:sz w:val="24"/>
              </w:rPr>
            </w:pPr>
          </w:p>
        </w:tc>
        <w:tc>
          <w:tcPr>
            <w:tcW w:w="1134" w:type="dxa"/>
            <w:vAlign w:val="center"/>
          </w:tcPr>
          <w:p w14:paraId="47EDB947">
            <w:pPr>
              <w:pStyle w:val="16"/>
              <w:keepNext/>
              <w:spacing w:after="0" w:line="440" w:lineRule="exact"/>
              <w:ind w:left="63" w:right="63"/>
              <w:rPr>
                <w:rFonts w:ascii="仿宋_GB2312" w:hAnsi="宋体" w:eastAsia="仿宋_GB2312"/>
                <w:color w:val="auto"/>
                <w:sz w:val="24"/>
              </w:rPr>
            </w:pPr>
          </w:p>
        </w:tc>
        <w:tc>
          <w:tcPr>
            <w:tcW w:w="1134" w:type="dxa"/>
            <w:vAlign w:val="center"/>
          </w:tcPr>
          <w:p w14:paraId="05E9C55E">
            <w:pPr>
              <w:pStyle w:val="16"/>
              <w:keepNext/>
              <w:spacing w:after="0" w:line="440" w:lineRule="exact"/>
              <w:ind w:left="63" w:right="63"/>
              <w:rPr>
                <w:rFonts w:ascii="仿宋_GB2312" w:hAnsi="宋体" w:eastAsia="仿宋_GB2312"/>
                <w:color w:val="auto"/>
                <w:sz w:val="24"/>
              </w:rPr>
            </w:pPr>
          </w:p>
        </w:tc>
        <w:tc>
          <w:tcPr>
            <w:tcW w:w="4252" w:type="dxa"/>
            <w:vAlign w:val="center"/>
          </w:tcPr>
          <w:p w14:paraId="74456230">
            <w:pPr>
              <w:pStyle w:val="16"/>
              <w:keepNext/>
              <w:spacing w:after="0" w:line="440" w:lineRule="exact"/>
              <w:ind w:left="63" w:right="63"/>
              <w:rPr>
                <w:rFonts w:ascii="仿宋_GB2312" w:hAnsi="宋体" w:eastAsia="仿宋_GB2312"/>
                <w:color w:val="auto"/>
                <w:sz w:val="24"/>
              </w:rPr>
            </w:pPr>
          </w:p>
        </w:tc>
      </w:tr>
      <w:tr w14:paraId="202D78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3589B89">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材料管理</w:t>
            </w:r>
          </w:p>
        </w:tc>
        <w:tc>
          <w:tcPr>
            <w:tcW w:w="1418" w:type="dxa"/>
            <w:vAlign w:val="center"/>
          </w:tcPr>
          <w:p w14:paraId="49538513">
            <w:pPr>
              <w:pStyle w:val="16"/>
              <w:keepNext/>
              <w:spacing w:after="0" w:line="440" w:lineRule="exact"/>
              <w:ind w:left="63" w:right="63"/>
              <w:rPr>
                <w:rFonts w:ascii="仿宋_GB2312" w:hAnsi="宋体" w:eastAsia="仿宋_GB2312"/>
                <w:color w:val="auto"/>
                <w:sz w:val="24"/>
              </w:rPr>
            </w:pPr>
          </w:p>
        </w:tc>
        <w:tc>
          <w:tcPr>
            <w:tcW w:w="1134" w:type="dxa"/>
            <w:vAlign w:val="center"/>
          </w:tcPr>
          <w:p w14:paraId="24250D7C">
            <w:pPr>
              <w:pStyle w:val="16"/>
              <w:keepNext/>
              <w:spacing w:after="0" w:line="440" w:lineRule="exact"/>
              <w:ind w:left="63" w:right="63"/>
              <w:rPr>
                <w:rFonts w:ascii="仿宋_GB2312" w:hAnsi="宋体" w:eastAsia="仿宋_GB2312"/>
                <w:color w:val="auto"/>
                <w:sz w:val="24"/>
              </w:rPr>
            </w:pPr>
          </w:p>
        </w:tc>
        <w:tc>
          <w:tcPr>
            <w:tcW w:w="1134" w:type="dxa"/>
            <w:vAlign w:val="center"/>
          </w:tcPr>
          <w:p w14:paraId="3C8310E2">
            <w:pPr>
              <w:pStyle w:val="16"/>
              <w:keepNext/>
              <w:spacing w:after="0" w:line="440" w:lineRule="exact"/>
              <w:ind w:left="63" w:right="63"/>
              <w:rPr>
                <w:rFonts w:ascii="仿宋_GB2312" w:hAnsi="宋体" w:eastAsia="仿宋_GB2312"/>
                <w:color w:val="auto"/>
                <w:sz w:val="24"/>
              </w:rPr>
            </w:pPr>
          </w:p>
        </w:tc>
        <w:tc>
          <w:tcPr>
            <w:tcW w:w="4252" w:type="dxa"/>
            <w:vAlign w:val="center"/>
          </w:tcPr>
          <w:p w14:paraId="0B2B88D8">
            <w:pPr>
              <w:pStyle w:val="16"/>
              <w:keepNext/>
              <w:spacing w:after="0" w:line="440" w:lineRule="exact"/>
              <w:ind w:left="63" w:right="63"/>
              <w:rPr>
                <w:rFonts w:ascii="仿宋_GB2312" w:hAnsi="宋体" w:eastAsia="仿宋_GB2312"/>
                <w:color w:val="auto"/>
                <w:sz w:val="24"/>
              </w:rPr>
            </w:pPr>
          </w:p>
        </w:tc>
      </w:tr>
      <w:tr w14:paraId="49B1CE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B7B2CCA">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计划管理</w:t>
            </w:r>
          </w:p>
        </w:tc>
        <w:tc>
          <w:tcPr>
            <w:tcW w:w="1418" w:type="dxa"/>
            <w:vAlign w:val="center"/>
          </w:tcPr>
          <w:p w14:paraId="0F71EDBE">
            <w:pPr>
              <w:pStyle w:val="16"/>
              <w:keepNext/>
              <w:spacing w:after="0" w:line="440" w:lineRule="exact"/>
              <w:ind w:left="63" w:right="63"/>
              <w:rPr>
                <w:rFonts w:ascii="仿宋_GB2312" w:hAnsi="宋体" w:eastAsia="仿宋_GB2312"/>
                <w:color w:val="auto"/>
                <w:sz w:val="24"/>
              </w:rPr>
            </w:pPr>
          </w:p>
        </w:tc>
        <w:tc>
          <w:tcPr>
            <w:tcW w:w="1134" w:type="dxa"/>
            <w:vAlign w:val="center"/>
          </w:tcPr>
          <w:p w14:paraId="20BA59E2">
            <w:pPr>
              <w:pStyle w:val="16"/>
              <w:keepNext/>
              <w:spacing w:after="0" w:line="440" w:lineRule="exact"/>
              <w:ind w:left="63" w:right="63"/>
              <w:rPr>
                <w:rFonts w:ascii="仿宋_GB2312" w:hAnsi="宋体" w:eastAsia="仿宋_GB2312"/>
                <w:color w:val="auto"/>
                <w:sz w:val="24"/>
              </w:rPr>
            </w:pPr>
          </w:p>
        </w:tc>
        <w:tc>
          <w:tcPr>
            <w:tcW w:w="1134" w:type="dxa"/>
            <w:vAlign w:val="center"/>
          </w:tcPr>
          <w:p w14:paraId="2816EDFF">
            <w:pPr>
              <w:pStyle w:val="16"/>
              <w:keepNext/>
              <w:spacing w:after="0" w:line="440" w:lineRule="exact"/>
              <w:ind w:left="63" w:right="63"/>
              <w:rPr>
                <w:rFonts w:ascii="仿宋_GB2312" w:hAnsi="宋体" w:eastAsia="仿宋_GB2312"/>
                <w:color w:val="auto"/>
                <w:sz w:val="24"/>
              </w:rPr>
            </w:pPr>
          </w:p>
        </w:tc>
        <w:tc>
          <w:tcPr>
            <w:tcW w:w="4252" w:type="dxa"/>
            <w:vAlign w:val="center"/>
          </w:tcPr>
          <w:p w14:paraId="12B520A3">
            <w:pPr>
              <w:pStyle w:val="16"/>
              <w:keepNext/>
              <w:spacing w:after="0" w:line="440" w:lineRule="exact"/>
              <w:ind w:left="63" w:right="63"/>
              <w:rPr>
                <w:rFonts w:ascii="仿宋_GB2312" w:hAnsi="宋体" w:eastAsia="仿宋_GB2312"/>
                <w:color w:val="auto"/>
                <w:sz w:val="24"/>
              </w:rPr>
            </w:pPr>
          </w:p>
        </w:tc>
      </w:tr>
      <w:tr w14:paraId="785F85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5426091">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安全管理</w:t>
            </w:r>
          </w:p>
        </w:tc>
        <w:tc>
          <w:tcPr>
            <w:tcW w:w="1418" w:type="dxa"/>
            <w:vAlign w:val="center"/>
          </w:tcPr>
          <w:p w14:paraId="1E7F630F">
            <w:pPr>
              <w:pStyle w:val="16"/>
              <w:keepNext/>
              <w:spacing w:after="0" w:line="440" w:lineRule="exact"/>
              <w:ind w:left="63" w:right="63"/>
              <w:rPr>
                <w:rFonts w:ascii="仿宋_GB2312" w:hAnsi="宋体" w:eastAsia="仿宋_GB2312"/>
                <w:color w:val="auto"/>
                <w:sz w:val="24"/>
              </w:rPr>
            </w:pPr>
          </w:p>
        </w:tc>
        <w:tc>
          <w:tcPr>
            <w:tcW w:w="1134" w:type="dxa"/>
            <w:vAlign w:val="center"/>
          </w:tcPr>
          <w:p w14:paraId="1807FBC3">
            <w:pPr>
              <w:pStyle w:val="16"/>
              <w:keepNext/>
              <w:spacing w:after="0" w:line="440" w:lineRule="exact"/>
              <w:ind w:left="63" w:right="63"/>
              <w:rPr>
                <w:rFonts w:ascii="仿宋_GB2312" w:hAnsi="宋体" w:eastAsia="仿宋_GB2312"/>
                <w:color w:val="auto"/>
                <w:sz w:val="24"/>
              </w:rPr>
            </w:pPr>
          </w:p>
        </w:tc>
        <w:tc>
          <w:tcPr>
            <w:tcW w:w="1134" w:type="dxa"/>
            <w:vAlign w:val="center"/>
          </w:tcPr>
          <w:p w14:paraId="05521BFE">
            <w:pPr>
              <w:pStyle w:val="16"/>
              <w:keepNext/>
              <w:spacing w:after="0" w:line="440" w:lineRule="exact"/>
              <w:ind w:left="63" w:right="63"/>
              <w:rPr>
                <w:rFonts w:ascii="仿宋_GB2312" w:hAnsi="宋体" w:eastAsia="仿宋_GB2312"/>
                <w:color w:val="auto"/>
                <w:sz w:val="24"/>
              </w:rPr>
            </w:pPr>
          </w:p>
        </w:tc>
        <w:tc>
          <w:tcPr>
            <w:tcW w:w="4252" w:type="dxa"/>
            <w:vAlign w:val="center"/>
          </w:tcPr>
          <w:p w14:paraId="3A08A2EF">
            <w:pPr>
              <w:pStyle w:val="16"/>
              <w:keepNext/>
              <w:spacing w:after="0" w:line="440" w:lineRule="exact"/>
              <w:ind w:left="63" w:right="63"/>
              <w:rPr>
                <w:rFonts w:ascii="仿宋_GB2312" w:hAnsi="宋体" w:eastAsia="仿宋_GB2312"/>
                <w:color w:val="auto"/>
                <w:sz w:val="24"/>
              </w:rPr>
            </w:pPr>
          </w:p>
        </w:tc>
      </w:tr>
      <w:tr w14:paraId="3DC835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0390DE03">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其他人员</w:t>
            </w:r>
          </w:p>
        </w:tc>
        <w:tc>
          <w:tcPr>
            <w:tcW w:w="1418" w:type="dxa"/>
            <w:vAlign w:val="center"/>
          </w:tcPr>
          <w:p w14:paraId="67A1C538">
            <w:pPr>
              <w:pStyle w:val="16"/>
              <w:keepNext/>
              <w:spacing w:after="0" w:line="440" w:lineRule="exact"/>
              <w:ind w:left="63" w:right="63"/>
              <w:rPr>
                <w:rFonts w:ascii="仿宋_GB2312" w:hAnsi="宋体" w:eastAsia="仿宋_GB2312"/>
                <w:color w:val="auto"/>
                <w:sz w:val="24"/>
              </w:rPr>
            </w:pPr>
          </w:p>
        </w:tc>
        <w:tc>
          <w:tcPr>
            <w:tcW w:w="1134" w:type="dxa"/>
            <w:vAlign w:val="center"/>
          </w:tcPr>
          <w:p w14:paraId="4417F506">
            <w:pPr>
              <w:pStyle w:val="16"/>
              <w:keepNext/>
              <w:spacing w:after="0" w:line="440" w:lineRule="exact"/>
              <w:ind w:left="63" w:right="63"/>
              <w:rPr>
                <w:rFonts w:ascii="仿宋_GB2312" w:hAnsi="宋体" w:eastAsia="仿宋_GB2312"/>
                <w:color w:val="auto"/>
                <w:sz w:val="24"/>
              </w:rPr>
            </w:pPr>
          </w:p>
        </w:tc>
        <w:tc>
          <w:tcPr>
            <w:tcW w:w="1134" w:type="dxa"/>
            <w:vAlign w:val="center"/>
          </w:tcPr>
          <w:p w14:paraId="661FAE6F">
            <w:pPr>
              <w:pStyle w:val="16"/>
              <w:keepNext/>
              <w:spacing w:after="0" w:line="440" w:lineRule="exact"/>
              <w:ind w:left="63" w:right="63"/>
              <w:rPr>
                <w:rFonts w:ascii="仿宋_GB2312" w:hAnsi="宋体" w:eastAsia="仿宋_GB2312"/>
                <w:color w:val="auto"/>
                <w:sz w:val="24"/>
              </w:rPr>
            </w:pPr>
          </w:p>
        </w:tc>
        <w:tc>
          <w:tcPr>
            <w:tcW w:w="4252" w:type="dxa"/>
            <w:vAlign w:val="center"/>
          </w:tcPr>
          <w:p w14:paraId="6873CE8F">
            <w:pPr>
              <w:pStyle w:val="16"/>
              <w:keepNext/>
              <w:spacing w:after="0" w:line="440" w:lineRule="exact"/>
              <w:ind w:left="63" w:right="63"/>
              <w:rPr>
                <w:rFonts w:ascii="仿宋_GB2312" w:hAnsi="宋体" w:eastAsia="仿宋_GB2312"/>
                <w:color w:val="auto"/>
                <w:sz w:val="24"/>
              </w:rPr>
            </w:pPr>
          </w:p>
        </w:tc>
      </w:tr>
      <w:tr w14:paraId="6B2A96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44C93669">
            <w:pPr>
              <w:pStyle w:val="16"/>
              <w:keepNext/>
              <w:spacing w:after="0" w:line="440" w:lineRule="exact"/>
              <w:ind w:left="63" w:right="63"/>
              <w:rPr>
                <w:rFonts w:ascii="仿宋_GB2312" w:hAnsi="宋体" w:eastAsia="仿宋_GB2312"/>
                <w:color w:val="auto"/>
                <w:sz w:val="24"/>
              </w:rPr>
            </w:pPr>
          </w:p>
        </w:tc>
        <w:tc>
          <w:tcPr>
            <w:tcW w:w="1418" w:type="dxa"/>
            <w:tcBorders>
              <w:bottom w:val="nil"/>
            </w:tcBorders>
            <w:vAlign w:val="center"/>
          </w:tcPr>
          <w:p w14:paraId="76394344">
            <w:pPr>
              <w:pStyle w:val="16"/>
              <w:keepNext/>
              <w:spacing w:after="0" w:line="440" w:lineRule="exact"/>
              <w:ind w:left="63" w:right="63"/>
              <w:rPr>
                <w:rFonts w:ascii="仿宋_GB2312" w:hAnsi="宋体" w:eastAsia="仿宋_GB2312"/>
                <w:color w:val="auto"/>
                <w:sz w:val="24"/>
              </w:rPr>
            </w:pPr>
          </w:p>
        </w:tc>
        <w:tc>
          <w:tcPr>
            <w:tcW w:w="1134" w:type="dxa"/>
            <w:tcBorders>
              <w:bottom w:val="nil"/>
            </w:tcBorders>
            <w:vAlign w:val="center"/>
          </w:tcPr>
          <w:p w14:paraId="0DD681D7">
            <w:pPr>
              <w:pStyle w:val="16"/>
              <w:keepNext/>
              <w:spacing w:after="0" w:line="440" w:lineRule="exact"/>
              <w:ind w:left="63" w:right="63"/>
              <w:rPr>
                <w:rFonts w:ascii="仿宋_GB2312" w:hAnsi="宋体" w:eastAsia="仿宋_GB2312"/>
                <w:color w:val="auto"/>
                <w:sz w:val="24"/>
              </w:rPr>
            </w:pPr>
          </w:p>
        </w:tc>
        <w:tc>
          <w:tcPr>
            <w:tcW w:w="1134" w:type="dxa"/>
            <w:tcBorders>
              <w:bottom w:val="nil"/>
            </w:tcBorders>
            <w:vAlign w:val="center"/>
          </w:tcPr>
          <w:p w14:paraId="793FCB93">
            <w:pPr>
              <w:pStyle w:val="16"/>
              <w:keepNext/>
              <w:spacing w:after="0" w:line="440" w:lineRule="exact"/>
              <w:ind w:left="63" w:right="63"/>
              <w:rPr>
                <w:rFonts w:ascii="仿宋_GB2312" w:hAnsi="宋体" w:eastAsia="仿宋_GB2312"/>
                <w:color w:val="auto"/>
                <w:sz w:val="24"/>
              </w:rPr>
            </w:pPr>
          </w:p>
        </w:tc>
        <w:tc>
          <w:tcPr>
            <w:tcW w:w="4252" w:type="dxa"/>
            <w:tcBorders>
              <w:bottom w:val="nil"/>
            </w:tcBorders>
            <w:vAlign w:val="center"/>
          </w:tcPr>
          <w:p w14:paraId="1F71C8A1">
            <w:pPr>
              <w:pStyle w:val="16"/>
              <w:keepNext/>
              <w:spacing w:after="0" w:line="440" w:lineRule="exact"/>
              <w:ind w:left="63" w:right="63"/>
              <w:rPr>
                <w:rFonts w:ascii="仿宋_GB2312" w:hAnsi="宋体" w:eastAsia="仿宋_GB2312"/>
                <w:color w:val="auto"/>
                <w:sz w:val="24"/>
              </w:rPr>
            </w:pPr>
          </w:p>
        </w:tc>
      </w:tr>
      <w:tr w14:paraId="1C9431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BE1D65C">
            <w:pPr>
              <w:pStyle w:val="16"/>
              <w:keepNext/>
              <w:spacing w:after="0" w:line="440" w:lineRule="exact"/>
              <w:ind w:left="63" w:right="63"/>
              <w:rPr>
                <w:rFonts w:ascii="仿宋_GB2312" w:hAnsi="宋体" w:eastAsia="仿宋_GB2312"/>
                <w:color w:val="auto"/>
                <w:sz w:val="24"/>
              </w:rPr>
            </w:pPr>
          </w:p>
        </w:tc>
        <w:tc>
          <w:tcPr>
            <w:tcW w:w="1418" w:type="dxa"/>
            <w:vAlign w:val="center"/>
          </w:tcPr>
          <w:p w14:paraId="01E97E0A">
            <w:pPr>
              <w:pStyle w:val="16"/>
              <w:keepNext/>
              <w:spacing w:after="0" w:line="440" w:lineRule="exact"/>
              <w:ind w:left="63" w:right="63"/>
              <w:rPr>
                <w:rFonts w:ascii="仿宋_GB2312" w:hAnsi="宋体" w:eastAsia="仿宋_GB2312"/>
                <w:color w:val="auto"/>
                <w:sz w:val="24"/>
              </w:rPr>
            </w:pPr>
          </w:p>
        </w:tc>
        <w:tc>
          <w:tcPr>
            <w:tcW w:w="1134" w:type="dxa"/>
            <w:vAlign w:val="center"/>
          </w:tcPr>
          <w:p w14:paraId="7594E759">
            <w:pPr>
              <w:pStyle w:val="16"/>
              <w:keepNext/>
              <w:spacing w:after="0" w:line="440" w:lineRule="exact"/>
              <w:ind w:left="63" w:right="63"/>
              <w:rPr>
                <w:rFonts w:ascii="仿宋_GB2312" w:hAnsi="宋体" w:eastAsia="仿宋_GB2312"/>
                <w:color w:val="auto"/>
                <w:sz w:val="24"/>
              </w:rPr>
            </w:pPr>
          </w:p>
        </w:tc>
        <w:tc>
          <w:tcPr>
            <w:tcW w:w="1134" w:type="dxa"/>
            <w:vAlign w:val="center"/>
          </w:tcPr>
          <w:p w14:paraId="6C7C377E">
            <w:pPr>
              <w:pStyle w:val="16"/>
              <w:keepNext/>
              <w:spacing w:after="0" w:line="440" w:lineRule="exact"/>
              <w:ind w:left="63" w:right="63"/>
              <w:rPr>
                <w:rFonts w:ascii="仿宋_GB2312" w:hAnsi="宋体" w:eastAsia="仿宋_GB2312"/>
                <w:color w:val="auto"/>
                <w:sz w:val="24"/>
              </w:rPr>
            </w:pPr>
          </w:p>
        </w:tc>
        <w:tc>
          <w:tcPr>
            <w:tcW w:w="4252" w:type="dxa"/>
            <w:vAlign w:val="center"/>
          </w:tcPr>
          <w:p w14:paraId="7469DEC5">
            <w:pPr>
              <w:pStyle w:val="16"/>
              <w:keepNext/>
              <w:spacing w:after="0" w:line="440" w:lineRule="exact"/>
              <w:ind w:left="63" w:right="63"/>
              <w:rPr>
                <w:rFonts w:ascii="仿宋_GB2312" w:hAnsi="宋体" w:eastAsia="仿宋_GB2312"/>
                <w:color w:val="auto"/>
                <w:sz w:val="24"/>
              </w:rPr>
            </w:pPr>
          </w:p>
        </w:tc>
      </w:tr>
      <w:tr w14:paraId="6C5C4D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7C3A6C7B">
            <w:pPr>
              <w:pStyle w:val="16"/>
              <w:keepNext/>
              <w:spacing w:after="0" w:line="440" w:lineRule="exact"/>
              <w:ind w:left="63" w:right="63"/>
              <w:rPr>
                <w:rFonts w:ascii="仿宋_GB2312" w:hAnsi="宋体" w:eastAsia="仿宋_GB2312"/>
                <w:color w:val="auto"/>
                <w:sz w:val="24"/>
              </w:rPr>
            </w:pPr>
          </w:p>
        </w:tc>
        <w:tc>
          <w:tcPr>
            <w:tcW w:w="1418" w:type="dxa"/>
            <w:vAlign w:val="center"/>
          </w:tcPr>
          <w:p w14:paraId="6860AB1C">
            <w:pPr>
              <w:pStyle w:val="16"/>
              <w:keepNext/>
              <w:spacing w:after="0" w:line="440" w:lineRule="exact"/>
              <w:ind w:left="63" w:right="63"/>
              <w:rPr>
                <w:rFonts w:ascii="仿宋_GB2312" w:hAnsi="宋体" w:eastAsia="仿宋_GB2312"/>
                <w:color w:val="auto"/>
                <w:sz w:val="24"/>
              </w:rPr>
            </w:pPr>
          </w:p>
        </w:tc>
        <w:tc>
          <w:tcPr>
            <w:tcW w:w="1134" w:type="dxa"/>
            <w:vAlign w:val="center"/>
          </w:tcPr>
          <w:p w14:paraId="5F9137E6">
            <w:pPr>
              <w:pStyle w:val="16"/>
              <w:keepNext/>
              <w:spacing w:after="0" w:line="440" w:lineRule="exact"/>
              <w:ind w:left="63" w:right="63"/>
              <w:rPr>
                <w:rFonts w:ascii="仿宋_GB2312" w:hAnsi="宋体" w:eastAsia="仿宋_GB2312"/>
                <w:color w:val="auto"/>
                <w:sz w:val="24"/>
              </w:rPr>
            </w:pPr>
          </w:p>
        </w:tc>
        <w:tc>
          <w:tcPr>
            <w:tcW w:w="1134" w:type="dxa"/>
            <w:vAlign w:val="center"/>
          </w:tcPr>
          <w:p w14:paraId="611A4D84">
            <w:pPr>
              <w:pStyle w:val="16"/>
              <w:keepNext/>
              <w:spacing w:after="0" w:line="440" w:lineRule="exact"/>
              <w:ind w:left="63" w:right="63"/>
              <w:rPr>
                <w:rFonts w:ascii="仿宋_GB2312" w:hAnsi="宋体" w:eastAsia="仿宋_GB2312"/>
                <w:color w:val="auto"/>
                <w:sz w:val="24"/>
              </w:rPr>
            </w:pPr>
          </w:p>
        </w:tc>
        <w:tc>
          <w:tcPr>
            <w:tcW w:w="4252" w:type="dxa"/>
            <w:vAlign w:val="center"/>
          </w:tcPr>
          <w:p w14:paraId="491CAE6C">
            <w:pPr>
              <w:pStyle w:val="16"/>
              <w:keepNext/>
              <w:spacing w:after="0" w:line="440" w:lineRule="exact"/>
              <w:ind w:left="63" w:right="63"/>
              <w:rPr>
                <w:rFonts w:ascii="仿宋_GB2312" w:hAnsi="宋体" w:eastAsia="仿宋_GB2312"/>
                <w:color w:val="auto"/>
                <w:sz w:val="24"/>
              </w:rPr>
            </w:pPr>
          </w:p>
        </w:tc>
      </w:tr>
      <w:tr w14:paraId="6E3956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2C17549E">
            <w:pPr>
              <w:pStyle w:val="16"/>
              <w:keepNext/>
              <w:spacing w:after="0" w:line="440" w:lineRule="exact"/>
              <w:ind w:left="63" w:right="63"/>
              <w:rPr>
                <w:rFonts w:ascii="仿宋_GB2312" w:hAnsi="宋体" w:eastAsia="仿宋_GB2312"/>
                <w:color w:val="auto"/>
                <w:sz w:val="24"/>
              </w:rPr>
            </w:pPr>
          </w:p>
        </w:tc>
        <w:tc>
          <w:tcPr>
            <w:tcW w:w="1418" w:type="dxa"/>
            <w:vAlign w:val="center"/>
          </w:tcPr>
          <w:p w14:paraId="1615EEC5">
            <w:pPr>
              <w:pStyle w:val="16"/>
              <w:keepNext/>
              <w:spacing w:after="0" w:line="440" w:lineRule="exact"/>
              <w:ind w:left="63" w:right="63"/>
              <w:rPr>
                <w:rFonts w:ascii="仿宋_GB2312" w:hAnsi="宋体" w:eastAsia="仿宋_GB2312"/>
                <w:color w:val="auto"/>
                <w:sz w:val="24"/>
              </w:rPr>
            </w:pPr>
          </w:p>
        </w:tc>
        <w:tc>
          <w:tcPr>
            <w:tcW w:w="1134" w:type="dxa"/>
            <w:vAlign w:val="center"/>
          </w:tcPr>
          <w:p w14:paraId="6275A5F9">
            <w:pPr>
              <w:pStyle w:val="16"/>
              <w:keepNext/>
              <w:spacing w:after="0" w:line="440" w:lineRule="exact"/>
              <w:ind w:left="63" w:right="63"/>
              <w:rPr>
                <w:rFonts w:ascii="仿宋_GB2312" w:hAnsi="宋体" w:eastAsia="仿宋_GB2312"/>
                <w:color w:val="auto"/>
                <w:sz w:val="24"/>
              </w:rPr>
            </w:pPr>
          </w:p>
        </w:tc>
        <w:tc>
          <w:tcPr>
            <w:tcW w:w="1134" w:type="dxa"/>
            <w:vAlign w:val="center"/>
          </w:tcPr>
          <w:p w14:paraId="566D3A51">
            <w:pPr>
              <w:pStyle w:val="16"/>
              <w:keepNext/>
              <w:spacing w:after="0" w:line="440" w:lineRule="exact"/>
              <w:ind w:left="63" w:right="63"/>
              <w:rPr>
                <w:rFonts w:ascii="仿宋_GB2312" w:hAnsi="宋体" w:eastAsia="仿宋_GB2312"/>
                <w:color w:val="auto"/>
                <w:sz w:val="24"/>
              </w:rPr>
            </w:pPr>
          </w:p>
        </w:tc>
        <w:tc>
          <w:tcPr>
            <w:tcW w:w="4252" w:type="dxa"/>
            <w:vAlign w:val="center"/>
          </w:tcPr>
          <w:p w14:paraId="37630EBE">
            <w:pPr>
              <w:pStyle w:val="16"/>
              <w:keepNext/>
              <w:spacing w:after="0" w:line="440" w:lineRule="exact"/>
              <w:ind w:left="63" w:right="63"/>
              <w:rPr>
                <w:rFonts w:ascii="仿宋_GB2312" w:hAnsi="宋体" w:eastAsia="仿宋_GB2312"/>
                <w:color w:val="auto"/>
                <w:sz w:val="24"/>
              </w:rPr>
            </w:pPr>
          </w:p>
        </w:tc>
      </w:tr>
      <w:tr w14:paraId="592A11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28AFD808">
            <w:pPr>
              <w:pStyle w:val="16"/>
              <w:keepNext/>
              <w:spacing w:after="0" w:line="440" w:lineRule="exact"/>
              <w:ind w:left="63" w:right="63"/>
              <w:rPr>
                <w:rFonts w:ascii="仿宋_GB2312" w:hAnsi="宋体" w:eastAsia="仿宋_GB2312"/>
                <w:color w:val="auto"/>
                <w:sz w:val="24"/>
              </w:rPr>
            </w:pPr>
          </w:p>
        </w:tc>
        <w:tc>
          <w:tcPr>
            <w:tcW w:w="1418" w:type="dxa"/>
            <w:tcBorders>
              <w:bottom w:val="single" w:color="auto" w:sz="12" w:space="0"/>
            </w:tcBorders>
            <w:vAlign w:val="center"/>
          </w:tcPr>
          <w:p w14:paraId="7CFF76A8">
            <w:pPr>
              <w:pStyle w:val="16"/>
              <w:keepNext/>
              <w:spacing w:after="0" w:line="440" w:lineRule="exact"/>
              <w:ind w:left="63" w:right="63"/>
              <w:rPr>
                <w:rFonts w:ascii="仿宋_GB2312" w:hAnsi="宋体" w:eastAsia="仿宋_GB2312"/>
                <w:color w:val="auto"/>
                <w:sz w:val="24"/>
              </w:rPr>
            </w:pPr>
          </w:p>
        </w:tc>
        <w:tc>
          <w:tcPr>
            <w:tcW w:w="1134" w:type="dxa"/>
            <w:tcBorders>
              <w:bottom w:val="single" w:color="auto" w:sz="12" w:space="0"/>
            </w:tcBorders>
            <w:vAlign w:val="center"/>
          </w:tcPr>
          <w:p w14:paraId="6F77FD5F">
            <w:pPr>
              <w:pStyle w:val="16"/>
              <w:keepNext/>
              <w:spacing w:after="0" w:line="440" w:lineRule="exact"/>
              <w:ind w:left="63" w:right="63"/>
              <w:rPr>
                <w:rFonts w:ascii="仿宋_GB2312" w:hAnsi="宋体" w:eastAsia="仿宋_GB2312"/>
                <w:color w:val="auto"/>
                <w:sz w:val="24"/>
              </w:rPr>
            </w:pPr>
          </w:p>
        </w:tc>
        <w:tc>
          <w:tcPr>
            <w:tcW w:w="1134" w:type="dxa"/>
            <w:tcBorders>
              <w:bottom w:val="single" w:color="auto" w:sz="12" w:space="0"/>
            </w:tcBorders>
            <w:vAlign w:val="center"/>
          </w:tcPr>
          <w:p w14:paraId="6940068B">
            <w:pPr>
              <w:pStyle w:val="16"/>
              <w:keepNext/>
              <w:spacing w:after="0" w:line="440" w:lineRule="exact"/>
              <w:ind w:left="63" w:right="63"/>
              <w:rPr>
                <w:rFonts w:ascii="仿宋_GB2312" w:hAnsi="宋体" w:eastAsia="仿宋_GB2312"/>
                <w:color w:val="auto"/>
                <w:sz w:val="24"/>
              </w:rPr>
            </w:pPr>
          </w:p>
        </w:tc>
        <w:tc>
          <w:tcPr>
            <w:tcW w:w="4252" w:type="dxa"/>
            <w:tcBorders>
              <w:bottom w:val="single" w:color="auto" w:sz="12" w:space="0"/>
            </w:tcBorders>
            <w:vAlign w:val="center"/>
          </w:tcPr>
          <w:p w14:paraId="5847E507">
            <w:pPr>
              <w:pStyle w:val="16"/>
              <w:keepNext/>
              <w:spacing w:after="0" w:line="440" w:lineRule="exact"/>
              <w:ind w:left="63" w:right="63"/>
              <w:rPr>
                <w:rFonts w:ascii="仿宋_GB2312" w:hAnsi="宋体" w:eastAsia="仿宋_GB2312"/>
                <w:color w:val="auto"/>
                <w:sz w:val="24"/>
              </w:rPr>
            </w:pPr>
          </w:p>
        </w:tc>
      </w:tr>
    </w:tbl>
    <w:p w14:paraId="3DFE05B7">
      <w:pPr>
        <w:spacing w:line="440" w:lineRule="exact"/>
        <w:rPr>
          <w:rFonts w:ascii="仿宋_GB2312" w:hAnsi="宋体" w:eastAsia="仿宋_GB2312"/>
          <w:color w:val="auto"/>
          <w:sz w:val="24"/>
        </w:rPr>
      </w:pPr>
      <w:r>
        <w:rPr>
          <w:rFonts w:hint="eastAsia" w:ascii="仿宋_GB2312" w:hAnsi="宋体" w:eastAsia="仿宋_GB2312"/>
          <w:color w:val="auto"/>
          <w:sz w:val="24"/>
        </w:rPr>
        <w:br w:type="page"/>
      </w:r>
      <w:r>
        <w:rPr>
          <w:rFonts w:hint="eastAsia" w:ascii="仿宋_GB2312" w:hAnsi="宋体" w:eastAsia="仿宋_GB2312"/>
          <w:color w:val="auto"/>
          <w:sz w:val="24"/>
        </w:rPr>
        <w:t>附件8：</w:t>
      </w:r>
    </w:p>
    <w:p w14:paraId="552E10CD">
      <w:pPr>
        <w:spacing w:before="156" w:beforeLines="50" w:after="156" w:afterLines="50" w:line="440" w:lineRule="exact"/>
        <w:jc w:val="center"/>
        <w:rPr>
          <w:rFonts w:ascii="仿宋_GB2312" w:hAnsi="宋体" w:eastAsia="仿宋_GB2312"/>
          <w:color w:val="auto"/>
          <w:sz w:val="24"/>
        </w:rPr>
      </w:pPr>
      <w:r>
        <w:rPr>
          <w:rFonts w:hint="eastAsia" w:ascii="仿宋_GB2312" w:hAnsi="宋体" w:eastAsia="仿宋_GB2312"/>
          <w:color w:val="auto"/>
          <w:sz w:val="24"/>
        </w:rPr>
        <w:t>履约担保（无）</w:t>
      </w:r>
    </w:p>
    <w:p w14:paraId="634761B6">
      <w:pPr>
        <w:spacing w:line="440" w:lineRule="exact"/>
        <w:rPr>
          <w:rFonts w:ascii="仿宋_GB2312" w:hAnsi="宋体" w:eastAsia="仿宋_GB2312"/>
          <w:color w:val="auto"/>
          <w:sz w:val="24"/>
        </w:rPr>
      </w:pPr>
      <w:r>
        <w:rPr>
          <w:rFonts w:hint="eastAsia" w:ascii="仿宋_GB2312" w:hAnsi="宋体" w:eastAsia="仿宋_GB2312"/>
          <w:color w:val="auto"/>
          <w:sz w:val="24"/>
          <w:u w:val="single"/>
        </w:rPr>
        <w:t xml:space="preserve">             </w:t>
      </w:r>
      <w:r>
        <w:rPr>
          <w:rFonts w:hint="eastAsia" w:ascii="仿宋_GB2312" w:hAnsi="宋体" w:eastAsia="仿宋_GB2312"/>
          <w:color w:val="auto"/>
          <w:sz w:val="24"/>
          <w:u w:val="single"/>
        </w:rPr>
        <w:tab/>
      </w:r>
      <w:r>
        <w:rPr>
          <w:rFonts w:hint="eastAsia" w:ascii="仿宋_GB2312" w:hAnsi="宋体" w:eastAsia="仿宋_GB2312"/>
          <w:color w:val="auto"/>
          <w:sz w:val="24"/>
        </w:rPr>
        <w:t>（发包人名称）：</w:t>
      </w:r>
    </w:p>
    <w:p w14:paraId="447C69C5">
      <w:pPr>
        <w:spacing w:line="440" w:lineRule="exact"/>
        <w:rPr>
          <w:rFonts w:ascii="仿宋_GB2312" w:hAnsi="宋体" w:eastAsia="仿宋_GB2312"/>
          <w:color w:val="auto"/>
          <w:sz w:val="24"/>
        </w:rPr>
      </w:pPr>
    </w:p>
    <w:p w14:paraId="73F27E8F">
      <w:pPr>
        <w:spacing w:line="360" w:lineRule="auto"/>
        <w:ind w:firstLine="480" w:firstLineChars="200"/>
        <w:rPr>
          <w:rFonts w:ascii="仿宋_GB2312" w:hAnsi="宋体" w:eastAsia="仿宋_GB2312"/>
          <w:color w:val="auto"/>
          <w:sz w:val="24"/>
        </w:rPr>
      </w:pPr>
      <w:r>
        <w:rPr>
          <w:rFonts w:hint="eastAsia" w:ascii="仿宋_GB2312" w:hAnsi="宋体" w:eastAsia="仿宋_GB2312"/>
          <w:color w:val="auto"/>
          <w:sz w:val="24"/>
        </w:rPr>
        <w:t>鉴于</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（发包人名称，以下简称“发包人”）与</w:t>
      </w:r>
    </w:p>
    <w:p w14:paraId="38EE258B">
      <w:pPr>
        <w:spacing w:line="360" w:lineRule="auto"/>
        <w:rPr>
          <w:rFonts w:ascii="仿宋_GB2312" w:hAnsi="宋体" w:eastAsia="仿宋_GB2312"/>
          <w:color w:val="auto"/>
          <w:sz w:val="24"/>
        </w:rPr>
      </w:pPr>
      <w:r>
        <w:rPr>
          <w:rFonts w:hint="eastAsia" w:ascii="仿宋_GB2312" w:hAnsi="宋体" w:eastAsia="仿宋_GB2312"/>
          <w:color w:val="auto"/>
          <w:sz w:val="24"/>
        </w:rPr>
        <w:t xml:space="preserve"> </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（承包人名称）（以下称“承包人”）于</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年</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月</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日就</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 xml:space="preserve">（工程名称）施工及有关事项协商一致共同签订《建设工程施工合同》。我方愿意无条件地、不可撤销地就承包人履行与你方签订的合同，向你方提供连带责任担保。 </w:t>
      </w:r>
    </w:p>
    <w:p w14:paraId="2323070F">
      <w:pPr>
        <w:spacing w:line="360" w:lineRule="auto"/>
        <w:ind w:firstLine="480" w:firstLineChars="200"/>
        <w:rPr>
          <w:rFonts w:ascii="仿宋_GB2312" w:hAnsi="宋体" w:eastAsia="仿宋_GB2312"/>
          <w:color w:val="auto"/>
          <w:sz w:val="24"/>
        </w:rPr>
      </w:pPr>
      <w:r>
        <w:rPr>
          <w:rFonts w:hint="eastAsia" w:ascii="仿宋_GB2312" w:hAnsi="宋体" w:eastAsia="仿宋_GB2312"/>
          <w:color w:val="auto"/>
          <w:sz w:val="24"/>
        </w:rPr>
        <w:t>1. 担保金额人民币（大写）</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元（¥</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w:t>
      </w:r>
    </w:p>
    <w:p w14:paraId="11D2A1D2">
      <w:pPr>
        <w:spacing w:line="360" w:lineRule="auto"/>
        <w:ind w:firstLine="480" w:firstLineChars="200"/>
        <w:rPr>
          <w:rFonts w:ascii="仿宋_GB2312" w:hAnsi="宋体" w:eastAsia="仿宋_GB2312"/>
          <w:color w:val="auto"/>
          <w:sz w:val="24"/>
        </w:rPr>
      </w:pPr>
      <w:r>
        <w:rPr>
          <w:rFonts w:hint="eastAsia" w:ascii="仿宋_GB2312" w:hAnsi="宋体" w:eastAsia="仿宋_GB2312"/>
          <w:color w:val="auto"/>
          <w:sz w:val="24"/>
        </w:rPr>
        <w:t>2. 担保有效期自你方与承包人签订的合同生效之日起至你方签发或应签发工程接收证书之日止。</w:t>
      </w:r>
    </w:p>
    <w:p w14:paraId="5896A0D2">
      <w:pPr>
        <w:spacing w:line="360" w:lineRule="auto"/>
        <w:ind w:firstLine="480" w:firstLineChars="200"/>
        <w:rPr>
          <w:rFonts w:ascii="仿宋_GB2312" w:hAnsi="宋体" w:eastAsia="仿宋_GB2312"/>
          <w:color w:val="auto"/>
          <w:sz w:val="24"/>
        </w:rPr>
      </w:pPr>
      <w:r>
        <w:rPr>
          <w:rFonts w:hint="eastAsia" w:ascii="仿宋_GB2312" w:hAnsi="宋体" w:eastAsia="仿宋_GB2312"/>
          <w:color w:val="auto"/>
          <w:sz w:val="24"/>
        </w:rPr>
        <w:t>3. 在本担保有效期内，因承包人违反合同约定的义务给你方造成经济损失时，我方在收到你方以书面形式提出的在担保金额内的赔偿要求后，在7天内无条件支付。</w:t>
      </w:r>
    </w:p>
    <w:p w14:paraId="25A48696">
      <w:pPr>
        <w:spacing w:line="360" w:lineRule="auto"/>
        <w:ind w:firstLine="480" w:firstLineChars="200"/>
        <w:rPr>
          <w:rFonts w:ascii="仿宋_GB2312" w:hAnsi="宋体" w:eastAsia="仿宋_GB2312"/>
          <w:color w:val="auto"/>
          <w:sz w:val="24"/>
        </w:rPr>
      </w:pPr>
      <w:r>
        <w:rPr>
          <w:rFonts w:hint="eastAsia" w:ascii="仿宋_GB2312" w:hAnsi="宋体" w:eastAsia="仿宋_GB2312"/>
          <w:color w:val="auto"/>
          <w:sz w:val="24"/>
        </w:rPr>
        <w:t>4. 你方和承包人按合同约定变更合同时，我方承担本担保规定的义务不变。</w:t>
      </w:r>
    </w:p>
    <w:p w14:paraId="33CBEA5B">
      <w:pPr>
        <w:spacing w:line="360" w:lineRule="auto"/>
        <w:ind w:firstLine="480" w:firstLineChars="200"/>
        <w:rPr>
          <w:rFonts w:ascii="仿宋_GB2312" w:hAnsi="宋体" w:eastAsia="仿宋_GB2312"/>
          <w:color w:val="auto"/>
          <w:sz w:val="24"/>
        </w:rPr>
      </w:pPr>
      <w:r>
        <w:rPr>
          <w:rFonts w:hint="eastAsia" w:ascii="仿宋_GB2312" w:hAnsi="宋体" w:eastAsia="仿宋_GB2312"/>
          <w:color w:val="auto"/>
          <w:sz w:val="24"/>
        </w:rPr>
        <w:t>5. 因本保函发生的纠纷，可由双方协商解决，协商不成的，任何一方均可提请</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仲裁委员会仲裁。</w:t>
      </w:r>
    </w:p>
    <w:p w14:paraId="30EA71F0">
      <w:pPr>
        <w:spacing w:line="360" w:lineRule="auto"/>
        <w:ind w:firstLine="480" w:firstLineChars="200"/>
        <w:rPr>
          <w:rFonts w:ascii="仿宋_GB2312" w:hAnsi="宋体" w:eastAsia="仿宋_GB2312"/>
          <w:color w:val="auto"/>
          <w:sz w:val="24"/>
        </w:rPr>
      </w:pPr>
      <w:r>
        <w:rPr>
          <w:rFonts w:hint="eastAsia" w:ascii="仿宋_GB2312" w:hAnsi="宋体" w:eastAsia="仿宋_GB2312"/>
          <w:color w:val="auto"/>
          <w:sz w:val="24"/>
        </w:rPr>
        <w:t>6. 本保函自我方法定代表人（或其授权代理人）签字并加盖公章之日起生效。</w:t>
      </w:r>
    </w:p>
    <w:p w14:paraId="2D21C59A">
      <w:pPr>
        <w:spacing w:line="360" w:lineRule="auto"/>
        <w:rPr>
          <w:rFonts w:ascii="仿宋_GB2312" w:hAnsi="宋体" w:eastAsia="仿宋_GB2312"/>
          <w:color w:val="auto"/>
          <w:sz w:val="24"/>
        </w:rPr>
      </w:pPr>
    </w:p>
    <w:p w14:paraId="03A66E61">
      <w:pPr>
        <w:spacing w:line="360" w:lineRule="auto"/>
        <w:rPr>
          <w:rFonts w:ascii="仿宋_GB2312" w:hAnsi="宋体" w:eastAsia="仿宋_GB2312"/>
          <w:color w:val="auto"/>
          <w:sz w:val="24"/>
        </w:rPr>
      </w:pPr>
      <w:r>
        <w:rPr>
          <w:rFonts w:hint="eastAsia" w:ascii="仿宋_GB2312" w:hAnsi="宋体" w:eastAsia="仿宋_GB2312"/>
          <w:color w:val="auto"/>
          <w:sz w:val="24"/>
        </w:rPr>
        <w:t>担 保 人：</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（盖单位章）</w:t>
      </w:r>
    </w:p>
    <w:p w14:paraId="22E53304">
      <w:pPr>
        <w:spacing w:line="360" w:lineRule="auto"/>
        <w:rPr>
          <w:rFonts w:ascii="仿宋_GB2312" w:hAnsi="宋体" w:eastAsia="仿宋_GB2312"/>
          <w:color w:val="auto"/>
          <w:sz w:val="24"/>
        </w:rPr>
      </w:pPr>
      <w:r>
        <w:rPr>
          <w:rFonts w:hint="eastAsia" w:ascii="仿宋_GB2312" w:hAnsi="宋体" w:eastAsia="仿宋_GB2312"/>
          <w:color w:val="auto"/>
          <w:sz w:val="24"/>
        </w:rPr>
        <w:t>法定代表人或其委托代理人：</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（签字）</w:t>
      </w:r>
    </w:p>
    <w:p w14:paraId="4DE2E7A2">
      <w:pPr>
        <w:spacing w:line="360" w:lineRule="auto"/>
        <w:rPr>
          <w:rFonts w:ascii="仿宋_GB2312" w:hAnsi="宋体" w:eastAsia="仿宋_GB2312"/>
          <w:color w:val="auto"/>
          <w:sz w:val="24"/>
        </w:rPr>
      </w:pPr>
      <w:r>
        <w:rPr>
          <w:rFonts w:hint="eastAsia" w:ascii="仿宋_GB2312" w:hAnsi="宋体" w:eastAsia="仿宋_GB2312"/>
          <w:color w:val="auto"/>
          <w:sz w:val="24"/>
        </w:rPr>
        <w:t>地    址：</w:t>
      </w:r>
      <w:r>
        <w:rPr>
          <w:rFonts w:hint="eastAsia" w:ascii="仿宋_GB2312" w:hAnsi="宋体" w:eastAsia="仿宋_GB2312"/>
          <w:color w:val="auto"/>
          <w:sz w:val="24"/>
          <w:u w:val="single"/>
        </w:rPr>
        <w:t xml:space="preserve">                                      </w:t>
      </w:r>
    </w:p>
    <w:p w14:paraId="14DD211F">
      <w:pPr>
        <w:spacing w:line="360" w:lineRule="auto"/>
        <w:rPr>
          <w:rFonts w:ascii="仿宋_GB2312" w:hAnsi="宋体" w:eastAsia="仿宋_GB2312"/>
          <w:color w:val="auto"/>
          <w:sz w:val="24"/>
        </w:rPr>
      </w:pPr>
      <w:r>
        <w:rPr>
          <w:rFonts w:hint="eastAsia" w:ascii="仿宋_GB2312" w:hAnsi="宋体" w:eastAsia="仿宋_GB2312"/>
          <w:color w:val="auto"/>
          <w:sz w:val="24"/>
        </w:rPr>
        <w:t>邮政编码：</w:t>
      </w:r>
      <w:r>
        <w:rPr>
          <w:rFonts w:hint="eastAsia" w:ascii="仿宋_GB2312" w:hAnsi="宋体" w:eastAsia="仿宋_GB2312"/>
          <w:color w:val="auto"/>
          <w:sz w:val="24"/>
          <w:u w:val="single"/>
        </w:rPr>
        <w:t xml:space="preserve">                                      </w:t>
      </w:r>
    </w:p>
    <w:p w14:paraId="024C71FD">
      <w:pPr>
        <w:spacing w:line="360" w:lineRule="auto"/>
        <w:rPr>
          <w:rFonts w:ascii="仿宋_GB2312" w:hAnsi="宋体" w:eastAsia="仿宋_GB2312"/>
          <w:color w:val="auto"/>
          <w:sz w:val="24"/>
          <w:u w:val="single"/>
        </w:rPr>
      </w:pPr>
      <w:r>
        <w:rPr>
          <w:rFonts w:hint="eastAsia" w:ascii="仿宋_GB2312" w:hAnsi="宋体" w:eastAsia="仿宋_GB2312"/>
          <w:color w:val="auto"/>
          <w:sz w:val="24"/>
        </w:rPr>
        <w:t>电    话：</w:t>
      </w:r>
      <w:r>
        <w:rPr>
          <w:rFonts w:hint="eastAsia" w:ascii="仿宋_GB2312" w:hAnsi="宋体" w:eastAsia="仿宋_GB2312"/>
          <w:color w:val="auto"/>
          <w:sz w:val="24"/>
          <w:u w:val="single"/>
        </w:rPr>
        <w:t xml:space="preserve">                                      </w:t>
      </w:r>
    </w:p>
    <w:p w14:paraId="49BDB493">
      <w:pPr>
        <w:spacing w:line="360" w:lineRule="auto"/>
        <w:rPr>
          <w:rFonts w:ascii="仿宋_GB2312" w:hAnsi="宋体" w:eastAsia="仿宋_GB2312"/>
          <w:color w:val="auto"/>
          <w:sz w:val="24"/>
        </w:rPr>
      </w:pPr>
      <w:r>
        <w:rPr>
          <w:rFonts w:hint="eastAsia" w:ascii="仿宋_GB2312" w:hAnsi="宋体" w:eastAsia="仿宋_GB2312"/>
          <w:color w:val="auto"/>
          <w:sz w:val="24"/>
        </w:rPr>
        <w:t>传    真：</w:t>
      </w:r>
      <w:r>
        <w:rPr>
          <w:rFonts w:hint="eastAsia" w:ascii="仿宋_GB2312" w:hAnsi="宋体" w:eastAsia="仿宋_GB2312"/>
          <w:color w:val="auto"/>
          <w:sz w:val="24"/>
          <w:u w:val="single"/>
        </w:rPr>
        <w:t xml:space="preserve">                                      </w:t>
      </w:r>
    </w:p>
    <w:p w14:paraId="0DC5580E">
      <w:pPr>
        <w:spacing w:line="360" w:lineRule="auto"/>
        <w:jc w:val="left"/>
        <w:rPr>
          <w:rFonts w:ascii="仿宋_GB2312" w:hAnsi="宋体" w:eastAsia="仿宋_GB2312"/>
          <w:color w:val="auto"/>
          <w:sz w:val="24"/>
          <w:u w:val="single"/>
        </w:rPr>
      </w:pPr>
    </w:p>
    <w:p w14:paraId="66CFC3BC">
      <w:pPr>
        <w:spacing w:line="360" w:lineRule="auto"/>
        <w:ind w:left="1519" w:hanging="1519" w:hangingChars="633"/>
        <w:rPr>
          <w:rFonts w:ascii="仿宋_GB2312" w:hAnsi="宋体" w:eastAsia="仿宋_GB2312"/>
          <w:color w:val="auto"/>
          <w:sz w:val="24"/>
        </w:rPr>
      </w:pPr>
      <w:r>
        <w:rPr>
          <w:rFonts w:hint="eastAsia" w:ascii="仿宋_GB2312" w:hAnsi="宋体" w:eastAsia="仿宋_GB2312"/>
          <w:color w:val="auto"/>
          <w:sz w:val="24"/>
        </w:rPr>
        <w:t xml:space="preserve">               </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年</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月</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日</w:t>
      </w:r>
    </w:p>
    <w:p w14:paraId="4B94FB68">
      <w:pPr>
        <w:spacing w:line="360" w:lineRule="auto"/>
        <w:ind w:left="1519" w:hanging="1519" w:hangingChars="633"/>
        <w:rPr>
          <w:rFonts w:ascii="仿宋_GB2312" w:hAnsi="宋体" w:eastAsia="仿宋_GB2312"/>
          <w:color w:val="auto"/>
          <w:sz w:val="24"/>
        </w:rPr>
      </w:pPr>
    </w:p>
    <w:p w14:paraId="2D7DA524">
      <w:pPr>
        <w:spacing w:line="360" w:lineRule="auto"/>
        <w:rPr>
          <w:rFonts w:ascii="仿宋_GB2312" w:hAnsi="宋体" w:eastAsia="仿宋_GB2312"/>
          <w:color w:val="auto"/>
          <w:sz w:val="24"/>
        </w:rPr>
      </w:pPr>
      <w:r>
        <w:rPr>
          <w:rFonts w:hint="eastAsia" w:ascii="仿宋_GB2312" w:hAnsi="宋体" w:eastAsia="仿宋_GB2312"/>
          <w:color w:val="auto"/>
          <w:sz w:val="24"/>
        </w:rPr>
        <w:t>附件9 ：</w:t>
      </w:r>
    </w:p>
    <w:p w14:paraId="4835202F">
      <w:pPr>
        <w:spacing w:before="156" w:beforeLines="50" w:after="156" w:afterLines="50" w:line="440" w:lineRule="exact"/>
        <w:jc w:val="center"/>
        <w:rPr>
          <w:rFonts w:ascii="仿宋_GB2312" w:hAnsi="宋体" w:eastAsia="仿宋_GB2312"/>
          <w:color w:val="auto"/>
          <w:sz w:val="24"/>
        </w:rPr>
      </w:pPr>
      <w:r>
        <w:rPr>
          <w:rFonts w:hint="eastAsia" w:ascii="仿宋_GB2312" w:hAnsi="宋体" w:eastAsia="仿宋_GB2312"/>
          <w:color w:val="auto"/>
          <w:sz w:val="24"/>
        </w:rPr>
        <w:t>预付款担保（无）</w:t>
      </w:r>
    </w:p>
    <w:p w14:paraId="39207734">
      <w:pPr>
        <w:spacing w:line="360" w:lineRule="auto"/>
        <w:rPr>
          <w:rFonts w:ascii="仿宋_GB2312" w:hAnsi="宋体" w:eastAsia="仿宋_GB2312"/>
          <w:color w:val="auto"/>
          <w:sz w:val="24"/>
        </w:rPr>
      </w:pPr>
      <w:r>
        <w:rPr>
          <w:rFonts w:hint="eastAsia" w:ascii="仿宋_GB2312" w:hAnsi="宋体" w:eastAsia="仿宋_GB2312"/>
          <w:color w:val="auto"/>
          <w:sz w:val="24"/>
          <w:u w:val="single"/>
        </w:rPr>
        <w:t xml:space="preserve">            </w:t>
      </w:r>
      <w:r>
        <w:rPr>
          <w:rFonts w:hint="eastAsia" w:ascii="仿宋_GB2312" w:hAnsi="宋体" w:eastAsia="仿宋_GB2312"/>
          <w:color w:val="auto"/>
          <w:sz w:val="24"/>
          <w:u w:val="single"/>
        </w:rPr>
        <w:tab/>
      </w:r>
      <w:r>
        <w:rPr>
          <w:rFonts w:hint="eastAsia" w:ascii="仿宋_GB2312" w:hAnsi="宋体" w:eastAsia="仿宋_GB2312"/>
          <w:color w:val="auto"/>
          <w:sz w:val="24"/>
          <w:u w:val="single"/>
        </w:rPr>
        <w:tab/>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 xml:space="preserve"> （发包人名称）：</w:t>
      </w:r>
    </w:p>
    <w:p w14:paraId="1ABDF89D">
      <w:pPr>
        <w:spacing w:line="360" w:lineRule="auto"/>
        <w:ind w:firstLine="480" w:firstLineChars="200"/>
        <w:rPr>
          <w:rFonts w:ascii="仿宋_GB2312" w:hAnsi="宋体" w:eastAsia="仿宋_GB2312"/>
          <w:color w:val="auto"/>
          <w:sz w:val="24"/>
        </w:rPr>
      </w:pPr>
      <w:r>
        <w:rPr>
          <w:rFonts w:hint="eastAsia" w:ascii="仿宋_GB2312" w:hAnsi="宋体" w:eastAsia="仿宋_GB2312"/>
          <w:color w:val="auto"/>
          <w:sz w:val="24"/>
        </w:rPr>
        <w:t>根据</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（承包人名称）（以下称“承包人”）与</w:t>
      </w:r>
    </w:p>
    <w:p w14:paraId="04F74F11">
      <w:pPr>
        <w:spacing w:line="360" w:lineRule="auto"/>
        <w:rPr>
          <w:rFonts w:ascii="仿宋_GB2312" w:hAnsi="宋体" w:eastAsia="仿宋_GB2312"/>
          <w:color w:val="auto"/>
          <w:sz w:val="24"/>
        </w:rPr>
      </w:pP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（发包人名称）（以下简称“发包人”）</w:t>
      </w:r>
    </w:p>
    <w:p w14:paraId="1EA10337">
      <w:pPr>
        <w:spacing w:line="360" w:lineRule="auto"/>
        <w:rPr>
          <w:rFonts w:ascii="仿宋_GB2312" w:hAnsi="宋体" w:eastAsia="仿宋_GB2312"/>
          <w:color w:val="auto"/>
          <w:sz w:val="24"/>
        </w:rPr>
      </w:pPr>
      <w:r>
        <w:rPr>
          <w:rFonts w:hint="eastAsia" w:ascii="仿宋_GB2312" w:hAnsi="宋体" w:eastAsia="仿宋_GB2312"/>
          <w:color w:val="auto"/>
          <w:sz w:val="24"/>
        </w:rPr>
        <w:t>于</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年</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月</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日签订的</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（工程名称）《建设工程施工合同》，承包人按约定的金额向你方提交一份预付款担保，即有权得到你方支付相等金额的预付款。我方愿意就你方提供给承包人的预付款为承包人提供连带责任担保。</w:t>
      </w:r>
    </w:p>
    <w:p w14:paraId="220505C3">
      <w:pPr>
        <w:spacing w:line="360" w:lineRule="auto"/>
        <w:ind w:firstLine="480" w:firstLineChars="200"/>
        <w:rPr>
          <w:rFonts w:ascii="仿宋_GB2312" w:hAnsi="宋体" w:eastAsia="仿宋_GB2312"/>
          <w:color w:val="auto"/>
          <w:sz w:val="24"/>
        </w:rPr>
      </w:pPr>
      <w:r>
        <w:rPr>
          <w:rFonts w:hint="eastAsia" w:ascii="仿宋_GB2312" w:hAnsi="宋体" w:eastAsia="仿宋_GB2312"/>
          <w:color w:val="auto"/>
          <w:sz w:val="24"/>
        </w:rPr>
        <w:t>1. 担保金额人民币（大写）</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元（¥</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w:t>
      </w:r>
    </w:p>
    <w:p w14:paraId="35BAC6D5">
      <w:pPr>
        <w:spacing w:line="360" w:lineRule="auto"/>
        <w:ind w:firstLine="480" w:firstLineChars="200"/>
        <w:rPr>
          <w:rFonts w:ascii="仿宋_GB2312" w:hAnsi="宋体" w:eastAsia="仿宋_GB2312"/>
          <w:color w:val="auto"/>
          <w:sz w:val="24"/>
        </w:rPr>
      </w:pPr>
      <w:r>
        <w:rPr>
          <w:rFonts w:hint="eastAsia" w:ascii="仿宋_GB2312" w:hAnsi="宋体" w:eastAsia="仿宋_GB2312"/>
          <w:color w:val="auto"/>
          <w:sz w:val="24"/>
        </w:rPr>
        <w:t>2. 担保有效期自预付款支付给承包人起生效，至你方签发的进度款支付证书说明已完全扣清止。</w:t>
      </w:r>
    </w:p>
    <w:p w14:paraId="596AADAC">
      <w:pPr>
        <w:spacing w:line="360" w:lineRule="auto"/>
        <w:ind w:firstLine="480" w:firstLineChars="200"/>
        <w:rPr>
          <w:rFonts w:ascii="仿宋_GB2312" w:hAnsi="宋体" w:eastAsia="仿宋_GB2312"/>
          <w:color w:val="auto"/>
          <w:sz w:val="24"/>
        </w:rPr>
      </w:pPr>
      <w:r>
        <w:rPr>
          <w:rFonts w:hint="eastAsia" w:ascii="仿宋_GB2312" w:hAnsi="宋体" w:eastAsia="仿宋_GB2312"/>
          <w:color w:val="auto"/>
          <w:sz w:val="24"/>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6C958695">
      <w:pPr>
        <w:spacing w:line="360" w:lineRule="auto"/>
        <w:ind w:firstLine="480" w:firstLineChars="200"/>
        <w:rPr>
          <w:rFonts w:ascii="仿宋_GB2312" w:hAnsi="宋体" w:eastAsia="仿宋_GB2312"/>
          <w:color w:val="auto"/>
          <w:sz w:val="24"/>
        </w:rPr>
      </w:pPr>
      <w:r>
        <w:rPr>
          <w:rFonts w:hint="eastAsia" w:ascii="仿宋_GB2312" w:hAnsi="宋体" w:eastAsia="仿宋_GB2312"/>
          <w:color w:val="auto"/>
          <w:sz w:val="24"/>
        </w:rPr>
        <w:t>4. 你方和承包人按合同约定变更合同时，我方承担本保函规定的义务不变。</w:t>
      </w:r>
    </w:p>
    <w:p w14:paraId="3F58FFEF">
      <w:pPr>
        <w:spacing w:line="360" w:lineRule="auto"/>
        <w:ind w:firstLine="480" w:firstLineChars="200"/>
        <w:jc w:val="left"/>
        <w:rPr>
          <w:rFonts w:ascii="仿宋_GB2312" w:hAnsi="宋体" w:eastAsia="仿宋_GB2312"/>
          <w:color w:val="auto"/>
          <w:sz w:val="24"/>
        </w:rPr>
      </w:pPr>
      <w:r>
        <w:rPr>
          <w:rFonts w:hint="eastAsia" w:ascii="仿宋_GB2312" w:hAnsi="宋体" w:eastAsia="仿宋_GB2312"/>
          <w:color w:val="auto"/>
          <w:sz w:val="24"/>
        </w:rPr>
        <w:t>5. 因本保函发生的纠纷，可由双方协商解决，协商不成的，任何一方均可提请</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仲裁委员会仲裁。</w:t>
      </w:r>
    </w:p>
    <w:p w14:paraId="545F4CC3">
      <w:pPr>
        <w:spacing w:line="360" w:lineRule="auto"/>
        <w:ind w:firstLine="480" w:firstLineChars="200"/>
        <w:jc w:val="left"/>
        <w:rPr>
          <w:rFonts w:ascii="仿宋_GB2312" w:hAnsi="宋体" w:eastAsia="仿宋_GB2312"/>
          <w:color w:val="auto"/>
          <w:sz w:val="24"/>
        </w:rPr>
      </w:pPr>
      <w:r>
        <w:rPr>
          <w:rFonts w:hint="eastAsia" w:ascii="仿宋_GB2312" w:hAnsi="宋体" w:eastAsia="仿宋_GB2312"/>
          <w:color w:val="auto"/>
          <w:sz w:val="24"/>
        </w:rPr>
        <w:t>6. 本保函自我方法定代表人（或其授权代理人）签字并加盖公章之日起生效。</w:t>
      </w:r>
    </w:p>
    <w:p w14:paraId="6710C5FB">
      <w:pPr>
        <w:spacing w:line="360" w:lineRule="auto"/>
        <w:rPr>
          <w:rFonts w:ascii="仿宋_GB2312" w:hAnsi="宋体" w:eastAsia="仿宋_GB2312"/>
          <w:color w:val="auto"/>
          <w:sz w:val="24"/>
        </w:rPr>
      </w:pPr>
    </w:p>
    <w:p w14:paraId="098812AB">
      <w:pPr>
        <w:spacing w:line="360" w:lineRule="auto"/>
        <w:rPr>
          <w:rFonts w:ascii="仿宋_GB2312" w:hAnsi="宋体" w:eastAsia="仿宋_GB2312"/>
          <w:color w:val="auto"/>
          <w:sz w:val="24"/>
        </w:rPr>
      </w:pPr>
      <w:r>
        <w:rPr>
          <w:rFonts w:hint="eastAsia" w:ascii="仿宋_GB2312" w:hAnsi="宋体" w:eastAsia="仿宋_GB2312"/>
          <w:color w:val="auto"/>
          <w:sz w:val="24"/>
        </w:rPr>
        <w:t>担保人：</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（盖单位章）</w:t>
      </w:r>
    </w:p>
    <w:p w14:paraId="4440CD7D">
      <w:pPr>
        <w:spacing w:line="360" w:lineRule="auto"/>
        <w:rPr>
          <w:rFonts w:ascii="仿宋_GB2312" w:hAnsi="宋体" w:eastAsia="仿宋_GB2312"/>
          <w:color w:val="auto"/>
          <w:sz w:val="24"/>
        </w:rPr>
      </w:pPr>
      <w:r>
        <w:rPr>
          <w:rFonts w:hint="eastAsia" w:ascii="仿宋_GB2312" w:hAnsi="宋体" w:eastAsia="仿宋_GB2312"/>
          <w:color w:val="auto"/>
          <w:sz w:val="24"/>
        </w:rPr>
        <w:t>法定代表人或其委托代理人：</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（签字）</w:t>
      </w:r>
    </w:p>
    <w:p w14:paraId="05180410">
      <w:pPr>
        <w:spacing w:line="360" w:lineRule="auto"/>
        <w:rPr>
          <w:rFonts w:ascii="仿宋_GB2312" w:hAnsi="宋体" w:eastAsia="仿宋_GB2312"/>
          <w:color w:val="auto"/>
          <w:sz w:val="24"/>
        </w:rPr>
      </w:pPr>
      <w:r>
        <w:rPr>
          <w:rFonts w:hint="eastAsia" w:ascii="仿宋_GB2312" w:hAnsi="宋体" w:eastAsia="仿宋_GB2312"/>
          <w:color w:val="auto"/>
          <w:sz w:val="24"/>
        </w:rPr>
        <w:t>地    址：</w:t>
      </w:r>
      <w:r>
        <w:rPr>
          <w:rFonts w:hint="eastAsia" w:ascii="仿宋_GB2312" w:hAnsi="宋体" w:eastAsia="仿宋_GB2312"/>
          <w:color w:val="auto"/>
          <w:sz w:val="24"/>
          <w:u w:val="single"/>
        </w:rPr>
        <w:tab/>
      </w:r>
      <w:r>
        <w:rPr>
          <w:rFonts w:hint="eastAsia" w:ascii="仿宋_GB2312" w:hAnsi="宋体" w:eastAsia="仿宋_GB2312"/>
          <w:color w:val="auto"/>
          <w:sz w:val="24"/>
          <w:u w:val="single"/>
        </w:rPr>
        <w:tab/>
      </w:r>
      <w:r>
        <w:rPr>
          <w:rFonts w:hint="eastAsia" w:ascii="仿宋_GB2312" w:hAnsi="宋体" w:eastAsia="仿宋_GB2312"/>
          <w:color w:val="auto"/>
          <w:sz w:val="24"/>
          <w:u w:val="single"/>
        </w:rPr>
        <w:t xml:space="preserve">  </w:t>
      </w:r>
      <w:r>
        <w:rPr>
          <w:rFonts w:hint="eastAsia" w:ascii="仿宋_GB2312" w:hAnsi="宋体" w:eastAsia="仿宋_GB2312"/>
          <w:color w:val="auto"/>
          <w:sz w:val="24"/>
          <w:u w:val="single"/>
        </w:rPr>
        <w:tab/>
      </w:r>
      <w:r>
        <w:rPr>
          <w:rFonts w:hint="eastAsia" w:ascii="仿宋_GB2312" w:hAnsi="宋体" w:eastAsia="仿宋_GB2312"/>
          <w:color w:val="auto"/>
          <w:sz w:val="24"/>
          <w:u w:val="single"/>
        </w:rPr>
        <w:tab/>
      </w:r>
      <w:r>
        <w:rPr>
          <w:rFonts w:hint="eastAsia" w:ascii="仿宋_GB2312" w:hAnsi="宋体" w:eastAsia="仿宋_GB2312"/>
          <w:color w:val="auto"/>
          <w:sz w:val="24"/>
          <w:u w:val="single"/>
        </w:rPr>
        <w:t xml:space="preserve">                   </w:t>
      </w:r>
      <w:r>
        <w:rPr>
          <w:rFonts w:hint="eastAsia" w:ascii="仿宋_GB2312" w:hAnsi="宋体" w:eastAsia="仿宋_GB2312"/>
          <w:color w:val="auto"/>
          <w:sz w:val="24"/>
          <w:u w:val="single"/>
        </w:rPr>
        <w:tab/>
      </w:r>
      <w:r>
        <w:rPr>
          <w:rFonts w:hint="eastAsia" w:ascii="仿宋_GB2312" w:hAnsi="宋体" w:eastAsia="仿宋_GB2312"/>
          <w:color w:val="auto"/>
          <w:sz w:val="24"/>
          <w:u w:val="single"/>
        </w:rPr>
        <w:tab/>
      </w:r>
      <w:r>
        <w:rPr>
          <w:rFonts w:hint="eastAsia" w:ascii="仿宋_GB2312" w:hAnsi="宋体" w:eastAsia="仿宋_GB2312"/>
          <w:color w:val="auto"/>
          <w:sz w:val="24"/>
          <w:u w:val="single"/>
        </w:rPr>
        <w:tab/>
      </w:r>
    </w:p>
    <w:p w14:paraId="05609084">
      <w:pPr>
        <w:spacing w:line="360" w:lineRule="auto"/>
        <w:rPr>
          <w:rFonts w:ascii="仿宋_GB2312" w:hAnsi="宋体" w:eastAsia="仿宋_GB2312"/>
          <w:color w:val="auto"/>
          <w:sz w:val="24"/>
          <w:u w:val="single"/>
        </w:rPr>
      </w:pPr>
      <w:r>
        <w:rPr>
          <w:rFonts w:hint="eastAsia" w:ascii="仿宋_GB2312" w:hAnsi="宋体" w:eastAsia="仿宋_GB2312"/>
          <w:color w:val="auto"/>
          <w:sz w:val="24"/>
        </w:rPr>
        <w:t>邮政编码：</w:t>
      </w:r>
      <w:r>
        <w:rPr>
          <w:rFonts w:hint="eastAsia" w:ascii="仿宋_GB2312" w:hAnsi="宋体" w:eastAsia="仿宋_GB2312"/>
          <w:color w:val="auto"/>
          <w:sz w:val="24"/>
          <w:u w:val="single"/>
        </w:rPr>
        <w:tab/>
      </w:r>
      <w:r>
        <w:rPr>
          <w:rFonts w:hint="eastAsia" w:ascii="仿宋_GB2312" w:hAnsi="宋体" w:eastAsia="仿宋_GB2312"/>
          <w:color w:val="auto"/>
          <w:sz w:val="24"/>
          <w:u w:val="single"/>
        </w:rPr>
        <w:tab/>
      </w:r>
      <w:r>
        <w:rPr>
          <w:rFonts w:hint="eastAsia" w:ascii="仿宋_GB2312" w:hAnsi="宋体" w:eastAsia="仿宋_GB2312"/>
          <w:color w:val="auto"/>
          <w:sz w:val="24"/>
          <w:u w:val="single"/>
        </w:rPr>
        <w:t xml:space="preserve">  </w:t>
      </w:r>
      <w:r>
        <w:rPr>
          <w:rFonts w:hint="eastAsia" w:ascii="仿宋_GB2312" w:hAnsi="宋体" w:eastAsia="仿宋_GB2312"/>
          <w:color w:val="auto"/>
          <w:sz w:val="24"/>
          <w:u w:val="single"/>
        </w:rPr>
        <w:tab/>
      </w:r>
      <w:r>
        <w:rPr>
          <w:rFonts w:hint="eastAsia" w:ascii="仿宋_GB2312" w:hAnsi="宋体" w:eastAsia="仿宋_GB2312"/>
          <w:color w:val="auto"/>
          <w:sz w:val="24"/>
          <w:u w:val="single"/>
        </w:rPr>
        <w:tab/>
      </w:r>
      <w:r>
        <w:rPr>
          <w:rFonts w:hint="eastAsia" w:ascii="仿宋_GB2312" w:hAnsi="宋体" w:eastAsia="仿宋_GB2312"/>
          <w:color w:val="auto"/>
          <w:sz w:val="24"/>
          <w:u w:val="single"/>
        </w:rPr>
        <w:t xml:space="preserve">                   </w:t>
      </w:r>
      <w:r>
        <w:rPr>
          <w:rFonts w:hint="eastAsia" w:ascii="仿宋_GB2312" w:hAnsi="宋体" w:eastAsia="仿宋_GB2312"/>
          <w:color w:val="auto"/>
          <w:sz w:val="24"/>
          <w:u w:val="single"/>
        </w:rPr>
        <w:tab/>
      </w:r>
      <w:r>
        <w:rPr>
          <w:rFonts w:hint="eastAsia" w:ascii="仿宋_GB2312" w:hAnsi="宋体" w:eastAsia="仿宋_GB2312"/>
          <w:color w:val="auto"/>
          <w:sz w:val="24"/>
          <w:u w:val="single"/>
        </w:rPr>
        <w:tab/>
      </w:r>
      <w:r>
        <w:rPr>
          <w:rFonts w:hint="eastAsia" w:ascii="仿宋_GB2312" w:hAnsi="宋体" w:eastAsia="仿宋_GB2312"/>
          <w:color w:val="auto"/>
          <w:sz w:val="24"/>
          <w:u w:val="single"/>
        </w:rPr>
        <w:tab/>
      </w:r>
    </w:p>
    <w:p w14:paraId="6494BBFE">
      <w:pPr>
        <w:spacing w:line="360" w:lineRule="auto"/>
        <w:rPr>
          <w:rFonts w:ascii="仿宋_GB2312" w:hAnsi="宋体" w:eastAsia="仿宋_GB2312"/>
          <w:color w:val="auto"/>
          <w:sz w:val="24"/>
          <w:u w:val="single"/>
        </w:rPr>
      </w:pPr>
      <w:r>
        <w:rPr>
          <w:rFonts w:hint="eastAsia" w:ascii="仿宋_GB2312" w:hAnsi="宋体" w:eastAsia="仿宋_GB2312"/>
          <w:color w:val="auto"/>
          <w:sz w:val="24"/>
        </w:rPr>
        <w:t>电    话：</w:t>
      </w:r>
      <w:r>
        <w:rPr>
          <w:rFonts w:hint="eastAsia" w:ascii="仿宋_GB2312" w:hAnsi="宋体" w:eastAsia="仿宋_GB2312"/>
          <w:color w:val="auto"/>
          <w:sz w:val="24"/>
          <w:u w:val="single"/>
        </w:rPr>
        <w:tab/>
      </w:r>
      <w:r>
        <w:rPr>
          <w:rFonts w:hint="eastAsia" w:ascii="仿宋_GB2312" w:hAnsi="宋体" w:eastAsia="仿宋_GB2312"/>
          <w:color w:val="auto"/>
          <w:sz w:val="24"/>
          <w:u w:val="single"/>
        </w:rPr>
        <w:tab/>
      </w:r>
      <w:r>
        <w:rPr>
          <w:rFonts w:hint="eastAsia" w:ascii="仿宋_GB2312" w:hAnsi="宋体" w:eastAsia="仿宋_GB2312"/>
          <w:color w:val="auto"/>
          <w:sz w:val="24"/>
          <w:u w:val="single"/>
        </w:rPr>
        <w:t xml:space="preserve">  </w:t>
      </w:r>
      <w:r>
        <w:rPr>
          <w:rFonts w:hint="eastAsia" w:ascii="仿宋_GB2312" w:hAnsi="宋体" w:eastAsia="仿宋_GB2312"/>
          <w:color w:val="auto"/>
          <w:sz w:val="24"/>
          <w:u w:val="single"/>
        </w:rPr>
        <w:tab/>
      </w:r>
      <w:r>
        <w:rPr>
          <w:rFonts w:hint="eastAsia" w:ascii="仿宋_GB2312" w:hAnsi="宋体" w:eastAsia="仿宋_GB2312"/>
          <w:color w:val="auto"/>
          <w:sz w:val="24"/>
          <w:u w:val="single"/>
        </w:rPr>
        <w:tab/>
      </w:r>
      <w:r>
        <w:rPr>
          <w:rFonts w:hint="eastAsia" w:ascii="仿宋_GB2312" w:hAnsi="宋体" w:eastAsia="仿宋_GB2312"/>
          <w:color w:val="auto"/>
          <w:sz w:val="24"/>
          <w:u w:val="single"/>
        </w:rPr>
        <w:t xml:space="preserve">                   </w:t>
      </w:r>
      <w:r>
        <w:rPr>
          <w:rFonts w:hint="eastAsia" w:ascii="仿宋_GB2312" w:hAnsi="宋体" w:eastAsia="仿宋_GB2312"/>
          <w:color w:val="auto"/>
          <w:sz w:val="24"/>
          <w:u w:val="single"/>
        </w:rPr>
        <w:tab/>
      </w:r>
      <w:r>
        <w:rPr>
          <w:rFonts w:hint="eastAsia" w:ascii="仿宋_GB2312" w:hAnsi="宋体" w:eastAsia="仿宋_GB2312"/>
          <w:color w:val="auto"/>
          <w:sz w:val="24"/>
          <w:u w:val="single"/>
        </w:rPr>
        <w:tab/>
      </w:r>
      <w:r>
        <w:rPr>
          <w:rFonts w:hint="eastAsia" w:ascii="仿宋_GB2312" w:hAnsi="宋体" w:eastAsia="仿宋_GB2312"/>
          <w:color w:val="auto"/>
          <w:sz w:val="24"/>
          <w:u w:val="single"/>
        </w:rPr>
        <w:tab/>
      </w:r>
    </w:p>
    <w:p w14:paraId="38FCE746">
      <w:pPr>
        <w:spacing w:line="360" w:lineRule="auto"/>
        <w:rPr>
          <w:rFonts w:ascii="仿宋_GB2312" w:hAnsi="宋体" w:eastAsia="仿宋_GB2312"/>
          <w:color w:val="auto"/>
          <w:sz w:val="24"/>
          <w:u w:val="single"/>
        </w:rPr>
      </w:pPr>
      <w:r>
        <w:rPr>
          <w:rFonts w:hint="eastAsia" w:ascii="仿宋_GB2312" w:hAnsi="宋体" w:eastAsia="仿宋_GB2312"/>
          <w:color w:val="auto"/>
          <w:sz w:val="24"/>
        </w:rPr>
        <w:t>传    真：</w:t>
      </w:r>
      <w:r>
        <w:rPr>
          <w:rFonts w:hint="eastAsia" w:ascii="仿宋_GB2312" w:hAnsi="宋体" w:eastAsia="仿宋_GB2312"/>
          <w:color w:val="auto"/>
          <w:sz w:val="24"/>
          <w:u w:val="single"/>
        </w:rPr>
        <w:tab/>
      </w:r>
      <w:r>
        <w:rPr>
          <w:rFonts w:hint="eastAsia" w:ascii="仿宋_GB2312" w:hAnsi="宋体" w:eastAsia="仿宋_GB2312"/>
          <w:color w:val="auto"/>
          <w:sz w:val="24"/>
          <w:u w:val="single"/>
        </w:rPr>
        <w:tab/>
      </w:r>
      <w:r>
        <w:rPr>
          <w:rFonts w:hint="eastAsia" w:ascii="仿宋_GB2312" w:hAnsi="宋体" w:eastAsia="仿宋_GB2312"/>
          <w:color w:val="auto"/>
          <w:sz w:val="24"/>
          <w:u w:val="single"/>
        </w:rPr>
        <w:t xml:space="preserve">  </w:t>
      </w:r>
      <w:r>
        <w:rPr>
          <w:rFonts w:hint="eastAsia" w:ascii="仿宋_GB2312" w:hAnsi="宋体" w:eastAsia="仿宋_GB2312"/>
          <w:color w:val="auto"/>
          <w:sz w:val="24"/>
          <w:u w:val="single"/>
        </w:rPr>
        <w:tab/>
      </w:r>
      <w:r>
        <w:rPr>
          <w:rFonts w:hint="eastAsia" w:ascii="仿宋_GB2312" w:hAnsi="宋体" w:eastAsia="仿宋_GB2312"/>
          <w:color w:val="auto"/>
          <w:sz w:val="24"/>
          <w:u w:val="single"/>
        </w:rPr>
        <w:tab/>
      </w:r>
      <w:r>
        <w:rPr>
          <w:rFonts w:hint="eastAsia" w:ascii="仿宋_GB2312" w:hAnsi="宋体" w:eastAsia="仿宋_GB2312"/>
          <w:color w:val="auto"/>
          <w:sz w:val="24"/>
          <w:u w:val="single"/>
        </w:rPr>
        <w:t xml:space="preserve">                   </w:t>
      </w:r>
      <w:r>
        <w:rPr>
          <w:rFonts w:hint="eastAsia" w:ascii="仿宋_GB2312" w:hAnsi="宋体" w:eastAsia="仿宋_GB2312"/>
          <w:color w:val="auto"/>
          <w:sz w:val="24"/>
          <w:u w:val="single"/>
        </w:rPr>
        <w:tab/>
      </w:r>
      <w:r>
        <w:rPr>
          <w:rFonts w:hint="eastAsia" w:ascii="仿宋_GB2312" w:hAnsi="宋体" w:eastAsia="仿宋_GB2312"/>
          <w:color w:val="auto"/>
          <w:sz w:val="24"/>
          <w:u w:val="single"/>
        </w:rPr>
        <w:tab/>
      </w:r>
      <w:r>
        <w:rPr>
          <w:rFonts w:hint="eastAsia" w:ascii="仿宋_GB2312" w:hAnsi="宋体" w:eastAsia="仿宋_GB2312"/>
          <w:color w:val="auto"/>
          <w:sz w:val="24"/>
          <w:u w:val="single"/>
        </w:rPr>
        <w:tab/>
      </w:r>
    </w:p>
    <w:p w14:paraId="594146C3">
      <w:pPr>
        <w:spacing w:line="360" w:lineRule="auto"/>
        <w:ind w:firstLine="1440" w:firstLineChars="600"/>
        <w:rPr>
          <w:rFonts w:ascii="仿宋_GB2312" w:hAnsi="宋体" w:eastAsia="仿宋_GB2312"/>
          <w:color w:val="auto"/>
          <w:sz w:val="24"/>
        </w:rPr>
      </w:pPr>
      <w:r>
        <w:rPr>
          <w:rFonts w:hint="eastAsia" w:ascii="仿宋_GB2312" w:hAnsi="宋体" w:eastAsia="仿宋_GB2312"/>
          <w:color w:val="auto"/>
          <w:sz w:val="24"/>
        </w:rPr>
        <w:t xml:space="preserve">  </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年</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月</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日</w:t>
      </w:r>
      <w:r>
        <w:rPr>
          <w:rFonts w:hint="eastAsia" w:ascii="仿宋_GB2312" w:hAnsi="宋体" w:eastAsia="仿宋_GB2312"/>
          <w:b/>
          <w:color w:val="auto"/>
          <w:sz w:val="24"/>
        </w:rPr>
        <w:br w:type="page"/>
      </w:r>
      <w:r>
        <w:rPr>
          <w:rFonts w:hint="eastAsia" w:ascii="仿宋_GB2312" w:hAnsi="宋体" w:eastAsia="仿宋_GB2312"/>
          <w:color w:val="auto"/>
          <w:sz w:val="24"/>
        </w:rPr>
        <w:t xml:space="preserve">附件10:  </w:t>
      </w:r>
    </w:p>
    <w:p w14:paraId="38449AFB">
      <w:pPr>
        <w:spacing w:before="156" w:beforeLines="50" w:after="156" w:afterLines="50" w:line="440" w:lineRule="exact"/>
        <w:jc w:val="center"/>
        <w:rPr>
          <w:rFonts w:ascii="仿宋_GB2312" w:hAnsi="宋体" w:eastAsia="仿宋_GB2312"/>
          <w:color w:val="auto"/>
          <w:sz w:val="24"/>
        </w:rPr>
      </w:pPr>
      <w:r>
        <w:rPr>
          <w:rFonts w:hint="eastAsia" w:ascii="仿宋_GB2312" w:hAnsi="宋体" w:eastAsia="仿宋_GB2312"/>
          <w:color w:val="auto"/>
          <w:sz w:val="24"/>
        </w:rPr>
        <w:t>支付担保（无）</w:t>
      </w:r>
    </w:p>
    <w:p w14:paraId="3AFA577D">
      <w:pPr>
        <w:spacing w:line="400" w:lineRule="exact"/>
        <w:jc w:val="left"/>
        <w:rPr>
          <w:rFonts w:ascii="仿宋_GB2312" w:hAnsi="宋体" w:eastAsia="仿宋_GB2312"/>
          <w:color w:val="auto"/>
          <w:sz w:val="24"/>
        </w:rPr>
      </w:pP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（承包人）：</w:t>
      </w:r>
    </w:p>
    <w:p w14:paraId="30FB3B1D">
      <w:pPr>
        <w:spacing w:line="40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鉴于你方作为承包人已经与</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（发包人名称）（以下称“发包人”）于</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年</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月</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日签订了</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（工程名称）《建设工程施工合同》（以下称“主合同”），应发包人的申请，我方愿就发包人履行主合同约定的工程款支付义务以保证的方式向你方提供如下担保：</w:t>
      </w:r>
    </w:p>
    <w:p w14:paraId="3117A62C">
      <w:pPr>
        <w:spacing w:line="40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一、保证的范围及保证金额</w:t>
      </w:r>
    </w:p>
    <w:p w14:paraId="734EA944">
      <w:pPr>
        <w:spacing w:line="40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1. 我方的保证范围是主合同约定的工程款。</w:t>
      </w:r>
    </w:p>
    <w:p w14:paraId="2BC09A41">
      <w:pPr>
        <w:spacing w:line="40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2. 本保函所称主合同约定的工程款是指主合同约定的除工程质量保证金以外的合同价款。</w:t>
      </w:r>
    </w:p>
    <w:p w14:paraId="16EA6F88">
      <w:pPr>
        <w:spacing w:line="40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3. 我方保证的金额是主合同约定的工程款的</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%，数额最高不超过人民币元（大写：</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w:t>
      </w:r>
    </w:p>
    <w:p w14:paraId="3AC5658F">
      <w:pPr>
        <w:spacing w:line="40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二、保证的方式及保证期间</w:t>
      </w:r>
    </w:p>
    <w:p w14:paraId="41D5FEC8">
      <w:pPr>
        <w:spacing w:line="40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1. 我方保证的方式为：连带责任保证。</w:t>
      </w:r>
    </w:p>
    <w:p w14:paraId="499C24B5">
      <w:pPr>
        <w:spacing w:line="40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2. 我方保证的期间为：自本合同生效之日起至主合同约定的工程款支付完毕之日后</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日内。</w:t>
      </w:r>
    </w:p>
    <w:p w14:paraId="06391CBB">
      <w:pPr>
        <w:spacing w:line="40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3. 你方与发包人协议变更工程款支付日期的，经我方书面同意后，保证期间按照变更后的支付日期做相应调整。</w:t>
      </w:r>
    </w:p>
    <w:p w14:paraId="580FF7C4">
      <w:pPr>
        <w:spacing w:line="40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三、承担保证责任的形式</w:t>
      </w:r>
    </w:p>
    <w:p w14:paraId="77A0FF21">
      <w:pPr>
        <w:spacing w:line="40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我方承担保证责任的形式是代为支付。发包人未按主合同约定向你方支付工程款的，由我方在保证金额内代为支付。</w:t>
      </w:r>
    </w:p>
    <w:p w14:paraId="76688886">
      <w:pPr>
        <w:spacing w:line="40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四、代偿的安排</w:t>
      </w:r>
    </w:p>
    <w:p w14:paraId="234A807B">
      <w:pPr>
        <w:spacing w:line="40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1. 你方要求我方承担保证责任的，应向我方发出书面索赔通知及发包人未支付主合同约定工程款的证明材料。索赔通知应写明要求索赔的金额，支付款项应到达的账号。</w:t>
      </w:r>
    </w:p>
    <w:p w14:paraId="7C2FB5A3">
      <w:pPr>
        <w:spacing w:line="40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2. 在出现你方与发包人因工程质量发生争议，发包人拒绝向你方支付工程款的情形时，你方要求我方履行保证责任代为支付的，需提供符合相应条件要求的工程质量检测机构出具的质量说明材料。</w:t>
      </w:r>
    </w:p>
    <w:p w14:paraId="4D582EF1">
      <w:pPr>
        <w:spacing w:line="40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3. 我方收到你方的书面索赔通知及相应的证明材料后７天内无条件支付。</w:t>
      </w:r>
    </w:p>
    <w:p w14:paraId="4B0DAFCA">
      <w:pPr>
        <w:spacing w:line="40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五、保证责任的解除</w:t>
      </w:r>
    </w:p>
    <w:p w14:paraId="671DA2DC">
      <w:pPr>
        <w:spacing w:line="40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1. 在本保函承诺的保证期间内，你方未书面向我方主张保证责任的，自保证期间届满次日起，我方保证责任解除。</w:t>
      </w:r>
    </w:p>
    <w:p w14:paraId="76FDC0E3">
      <w:pPr>
        <w:spacing w:line="40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2. 发包人按主合同约定履行了工程款的全部支付义务的，自本保函承诺的保证期间届满次日起，我方保证责任解除。</w:t>
      </w:r>
    </w:p>
    <w:p w14:paraId="7FDDC50A">
      <w:pPr>
        <w:spacing w:line="40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3. 我方按照本保函向你方履行保证责任所支付金额达到本保函保证金额时，自我方向你方支付（支付款项从我方账户划出）之日起，保证责任即解除。</w:t>
      </w:r>
    </w:p>
    <w:p w14:paraId="79DD0525">
      <w:pPr>
        <w:spacing w:line="40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4. 按照法律法规的规定或出现应解除我方保证责任的其他情形的，我方在本保函项下的保证责任亦解除。</w:t>
      </w:r>
    </w:p>
    <w:p w14:paraId="2F1B47AA">
      <w:pPr>
        <w:spacing w:line="400" w:lineRule="exact"/>
        <w:jc w:val="left"/>
        <w:rPr>
          <w:rFonts w:ascii="仿宋_GB2312" w:hAnsi="宋体" w:eastAsia="仿宋_GB2312"/>
          <w:color w:val="auto"/>
          <w:sz w:val="24"/>
        </w:rPr>
      </w:pPr>
    </w:p>
    <w:p w14:paraId="44991BE6">
      <w:pPr>
        <w:spacing w:line="40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5. 我方解除保证责任后，你方应自我方保证责任解除之日起</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个工作日内，将本保函原件返还我方。</w:t>
      </w:r>
    </w:p>
    <w:p w14:paraId="40D029E9">
      <w:pPr>
        <w:spacing w:line="40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六、免责条款</w:t>
      </w:r>
    </w:p>
    <w:p w14:paraId="0CE4A3F1">
      <w:pPr>
        <w:spacing w:line="40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1. 因你方违约致使发包人不能履行义务的，我方不承担保证责任。</w:t>
      </w:r>
    </w:p>
    <w:p w14:paraId="3A72154A">
      <w:pPr>
        <w:spacing w:line="40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2. 依照法律法规的规定或你方与发包人的另行约定，免除发包人部分或全部义务的，我方亦免除其相应的保证责任。</w:t>
      </w:r>
    </w:p>
    <w:p w14:paraId="45A78F53">
      <w:pPr>
        <w:spacing w:line="40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3. 你方与发包人协议变更主合同的，如加重发包人责任致使我方保证责任加重的，需征得我方书面同意，否则我方不再承担因此而加重部分的保证责任，但主合同第10条〔变更〕约定的变更不受本款限制。</w:t>
      </w:r>
    </w:p>
    <w:p w14:paraId="48323C04">
      <w:pPr>
        <w:spacing w:line="40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4. 因不可抗力造成发包人不能履行义务的，我方不承担保证责任。</w:t>
      </w:r>
    </w:p>
    <w:p w14:paraId="4A354FA0">
      <w:pPr>
        <w:spacing w:line="40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七、争议解决</w:t>
      </w:r>
    </w:p>
    <w:p w14:paraId="7A3C95B9">
      <w:pPr>
        <w:spacing w:after="120" w:line="400" w:lineRule="exact"/>
        <w:ind w:firstLine="480" w:firstLineChars="200"/>
        <w:rPr>
          <w:rFonts w:ascii="仿宋_GB2312" w:hAnsi="宋体" w:eastAsia="仿宋_GB2312"/>
          <w:color w:val="auto"/>
          <w:sz w:val="24"/>
        </w:rPr>
      </w:pPr>
      <w:r>
        <w:rPr>
          <w:rFonts w:hint="eastAsia" w:ascii="仿宋_GB2312" w:hAnsi="宋体" w:eastAsia="仿宋_GB2312"/>
          <w:color w:val="auto"/>
          <w:sz w:val="24"/>
        </w:rPr>
        <w:t>因本保函或本保函相关事项发生的纠纷，可由双方协商解决，协商不成的，按下列第</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种方式解决：</w:t>
      </w:r>
    </w:p>
    <w:p w14:paraId="0148C9EE">
      <w:pPr>
        <w:spacing w:line="40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（1）向</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仲裁委员会申请仲裁；</w:t>
      </w:r>
    </w:p>
    <w:p w14:paraId="60775C57">
      <w:pPr>
        <w:spacing w:line="40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（2）向</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人民法院起诉。</w:t>
      </w:r>
    </w:p>
    <w:p w14:paraId="5E1E6E3D">
      <w:pPr>
        <w:spacing w:line="40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八、保函的生效</w:t>
      </w:r>
    </w:p>
    <w:p w14:paraId="50781065">
      <w:pPr>
        <w:spacing w:line="400" w:lineRule="exact"/>
        <w:ind w:firstLine="480" w:firstLineChars="200"/>
        <w:jc w:val="left"/>
        <w:rPr>
          <w:rFonts w:ascii="仿宋_GB2312" w:hAnsi="宋体" w:eastAsia="仿宋_GB2312"/>
          <w:color w:val="auto"/>
          <w:sz w:val="24"/>
        </w:rPr>
      </w:pPr>
      <w:r>
        <w:rPr>
          <w:rFonts w:hint="eastAsia" w:ascii="仿宋_GB2312" w:hAnsi="宋体" w:eastAsia="仿宋_GB2312"/>
          <w:color w:val="auto"/>
          <w:sz w:val="24"/>
        </w:rPr>
        <w:t>本保函自我方法定代表人（或其授权代理人）签字并加盖公章之日起生效。</w:t>
      </w:r>
    </w:p>
    <w:p w14:paraId="2919E4A9">
      <w:pPr>
        <w:spacing w:line="400" w:lineRule="exact"/>
        <w:ind w:firstLine="480" w:firstLineChars="200"/>
        <w:jc w:val="left"/>
        <w:rPr>
          <w:rFonts w:ascii="仿宋_GB2312" w:hAnsi="宋体" w:eastAsia="仿宋_GB2312"/>
          <w:color w:val="auto"/>
          <w:sz w:val="24"/>
        </w:rPr>
      </w:pPr>
    </w:p>
    <w:p w14:paraId="6165E56F">
      <w:pPr>
        <w:spacing w:line="400" w:lineRule="exact"/>
        <w:ind w:right="600"/>
        <w:jc w:val="left"/>
        <w:rPr>
          <w:rFonts w:ascii="仿宋_GB2312" w:hAnsi="宋体" w:eastAsia="仿宋_GB2312"/>
          <w:color w:val="auto"/>
          <w:sz w:val="24"/>
        </w:rPr>
      </w:pPr>
    </w:p>
    <w:p w14:paraId="1D1FBC73">
      <w:pPr>
        <w:spacing w:line="400" w:lineRule="exact"/>
        <w:ind w:right="600"/>
        <w:jc w:val="left"/>
        <w:rPr>
          <w:rFonts w:ascii="仿宋_GB2312" w:hAnsi="宋体" w:eastAsia="仿宋_GB2312"/>
          <w:color w:val="auto"/>
          <w:sz w:val="24"/>
        </w:rPr>
      </w:pPr>
      <w:r>
        <w:rPr>
          <w:rFonts w:hint="eastAsia" w:ascii="仿宋_GB2312" w:hAnsi="宋体" w:eastAsia="仿宋_GB2312"/>
          <w:color w:val="auto"/>
          <w:sz w:val="24"/>
        </w:rPr>
        <w:t>担保人：</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（盖章）</w:t>
      </w:r>
    </w:p>
    <w:p w14:paraId="658D5B8C">
      <w:pPr>
        <w:spacing w:line="400" w:lineRule="exact"/>
        <w:ind w:right="1200"/>
        <w:rPr>
          <w:rFonts w:ascii="仿宋_GB2312" w:hAnsi="宋体" w:eastAsia="仿宋_GB2312"/>
          <w:color w:val="auto"/>
          <w:sz w:val="24"/>
        </w:rPr>
      </w:pPr>
      <w:r>
        <w:rPr>
          <w:rFonts w:hint="eastAsia" w:ascii="仿宋_GB2312" w:hAnsi="宋体" w:eastAsia="仿宋_GB2312"/>
          <w:color w:val="auto"/>
          <w:sz w:val="24"/>
        </w:rPr>
        <w:t>法定代表人或委托代理人：</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（签字）</w:t>
      </w:r>
    </w:p>
    <w:p w14:paraId="7AFDE68B">
      <w:pPr>
        <w:spacing w:line="400" w:lineRule="exact"/>
        <w:jc w:val="left"/>
        <w:rPr>
          <w:rFonts w:ascii="仿宋_GB2312" w:hAnsi="宋体" w:eastAsia="仿宋_GB2312"/>
          <w:color w:val="auto"/>
          <w:sz w:val="24"/>
        </w:rPr>
      </w:pPr>
      <w:r>
        <w:rPr>
          <w:rFonts w:hint="eastAsia" w:ascii="仿宋_GB2312" w:hAnsi="宋体" w:eastAsia="仿宋_GB2312"/>
          <w:color w:val="auto"/>
          <w:sz w:val="24"/>
        </w:rPr>
        <w:t>地    址：</w:t>
      </w:r>
      <w:r>
        <w:rPr>
          <w:rFonts w:hint="eastAsia" w:ascii="仿宋_GB2312" w:hAnsi="宋体" w:eastAsia="仿宋_GB2312"/>
          <w:color w:val="auto"/>
          <w:sz w:val="24"/>
          <w:u w:val="single"/>
        </w:rPr>
        <w:t xml:space="preserve">                                        </w:t>
      </w:r>
    </w:p>
    <w:p w14:paraId="798256C8">
      <w:pPr>
        <w:spacing w:line="400" w:lineRule="exact"/>
        <w:jc w:val="left"/>
        <w:rPr>
          <w:rFonts w:ascii="仿宋_GB2312" w:hAnsi="宋体" w:eastAsia="仿宋_GB2312"/>
          <w:color w:val="auto"/>
          <w:sz w:val="24"/>
        </w:rPr>
      </w:pPr>
      <w:r>
        <w:rPr>
          <w:rFonts w:hint="eastAsia" w:ascii="仿宋_GB2312" w:hAnsi="宋体" w:eastAsia="仿宋_GB2312"/>
          <w:color w:val="auto"/>
          <w:sz w:val="24"/>
        </w:rPr>
        <w:t>邮政编码：</w:t>
      </w:r>
      <w:r>
        <w:rPr>
          <w:rFonts w:hint="eastAsia" w:ascii="仿宋_GB2312" w:hAnsi="宋体" w:eastAsia="仿宋_GB2312"/>
          <w:color w:val="auto"/>
          <w:sz w:val="24"/>
          <w:u w:val="single"/>
        </w:rPr>
        <w:t xml:space="preserve">                                        </w:t>
      </w:r>
    </w:p>
    <w:p w14:paraId="18483344">
      <w:pPr>
        <w:spacing w:line="400" w:lineRule="exact"/>
        <w:jc w:val="left"/>
        <w:rPr>
          <w:rFonts w:ascii="仿宋_GB2312" w:hAnsi="宋体" w:eastAsia="仿宋_GB2312"/>
          <w:color w:val="auto"/>
          <w:sz w:val="24"/>
        </w:rPr>
      </w:pPr>
      <w:r>
        <w:rPr>
          <w:rFonts w:hint="eastAsia" w:ascii="仿宋_GB2312" w:hAnsi="宋体" w:eastAsia="仿宋_GB2312"/>
          <w:color w:val="auto"/>
          <w:sz w:val="24"/>
        </w:rPr>
        <w:t>传    真：</w:t>
      </w:r>
      <w:r>
        <w:rPr>
          <w:rFonts w:hint="eastAsia" w:ascii="仿宋_GB2312" w:hAnsi="宋体" w:eastAsia="仿宋_GB2312"/>
          <w:color w:val="auto"/>
          <w:sz w:val="24"/>
          <w:u w:val="single"/>
        </w:rPr>
        <w:t xml:space="preserve">                                        </w:t>
      </w:r>
    </w:p>
    <w:p w14:paraId="24E36DE1">
      <w:pPr>
        <w:spacing w:line="400" w:lineRule="exact"/>
        <w:ind w:right="150" w:firstLine="480" w:firstLineChars="200"/>
        <w:jc w:val="left"/>
        <w:rPr>
          <w:rFonts w:ascii="仿宋_GB2312" w:hAnsi="宋体" w:eastAsia="仿宋_GB2312"/>
          <w:color w:val="auto"/>
          <w:sz w:val="24"/>
          <w:u w:val="single"/>
        </w:rPr>
      </w:pPr>
    </w:p>
    <w:p w14:paraId="43FB10BA">
      <w:pPr>
        <w:spacing w:line="400" w:lineRule="exact"/>
        <w:ind w:right="150" w:firstLine="480" w:firstLineChars="200"/>
        <w:jc w:val="left"/>
        <w:rPr>
          <w:rFonts w:ascii="仿宋_GB2312" w:hAnsi="宋体" w:eastAsia="仿宋_GB2312"/>
          <w:color w:val="auto"/>
          <w:sz w:val="24"/>
        </w:rPr>
      </w:pPr>
      <w:r>
        <w:rPr>
          <w:rFonts w:hint="eastAsia" w:ascii="仿宋_GB2312" w:hAnsi="宋体" w:eastAsia="仿宋_GB2312"/>
          <w:color w:val="auto"/>
          <w:sz w:val="24"/>
        </w:rPr>
        <w:t xml:space="preserve">             </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年</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月</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日</w:t>
      </w:r>
    </w:p>
    <w:p w14:paraId="11BD8E0F">
      <w:pPr>
        <w:spacing w:line="440" w:lineRule="exact"/>
        <w:rPr>
          <w:rFonts w:ascii="仿宋_GB2312" w:hAnsi="宋体" w:eastAsia="仿宋_GB2312"/>
          <w:color w:val="auto"/>
          <w:sz w:val="24"/>
        </w:rPr>
      </w:pPr>
      <w:r>
        <w:rPr>
          <w:rFonts w:hint="eastAsia" w:ascii="仿宋_GB2312" w:hAnsi="宋体" w:eastAsia="仿宋_GB2312"/>
          <w:color w:val="auto"/>
          <w:sz w:val="24"/>
        </w:rPr>
        <w:br w:type="page"/>
      </w:r>
      <w:r>
        <w:rPr>
          <w:rFonts w:hint="eastAsia" w:ascii="仿宋_GB2312" w:hAnsi="宋体" w:eastAsia="仿宋_GB2312"/>
          <w:color w:val="auto"/>
          <w:sz w:val="24"/>
        </w:rPr>
        <w:t>附件11：</w:t>
      </w:r>
    </w:p>
    <w:p w14:paraId="2FFF8ACD">
      <w:pPr>
        <w:spacing w:before="156" w:beforeLines="50" w:after="156" w:afterLines="50" w:line="440" w:lineRule="exact"/>
        <w:jc w:val="center"/>
        <w:rPr>
          <w:rFonts w:ascii="仿宋_GB2312" w:hAnsi="宋体" w:eastAsia="仿宋_GB2312"/>
          <w:color w:val="auto"/>
          <w:sz w:val="24"/>
        </w:rPr>
      </w:pPr>
      <w:r>
        <w:rPr>
          <w:rFonts w:hint="eastAsia" w:ascii="仿宋_GB2312" w:hAnsi="宋体" w:eastAsia="仿宋_GB2312"/>
          <w:color w:val="auto"/>
          <w:sz w:val="24"/>
        </w:rPr>
        <w:t>11-1：材料暂估价表</w:t>
      </w:r>
    </w:p>
    <w:tbl>
      <w:tblPr>
        <w:tblStyle w:val="43"/>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788BD0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797C9A88">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序号</w:t>
            </w:r>
          </w:p>
        </w:tc>
        <w:tc>
          <w:tcPr>
            <w:tcW w:w="1984" w:type="dxa"/>
            <w:tcBorders>
              <w:top w:val="single" w:color="auto" w:sz="12" w:space="0"/>
              <w:bottom w:val="double" w:color="auto" w:sz="6" w:space="0"/>
            </w:tcBorders>
          </w:tcPr>
          <w:p w14:paraId="3C415F39">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名称</w:t>
            </w:r>
          </w:p>
        </w:tc>
        <w:tc>
          <w:tcPr>
            <w:tcW w:w="851" w:type="dxa"/>
            <w:tcBorders>
              <w:top w:val="single" w:color="auto" w:sz="12" w:space="0"/>
              <w:bottom w:val="double" w:color="auto" w:sz="6" w:space="0"/>
            </w:tcBorders>
          </w:tcPr>
          <w:p w14:paraId="32EEE573">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单位</w:t>
            </w:r>
          </w:p>
        </w:tc>
        <w:tc>
          <w:tcPr>
            <w:tcW w:w="774" w:type="dxa"/>
            <w:tcBorders>
              <w:top w:val="single" w:color="auto" w:sz="12" w:space="0"/>
              <w:bottom w:val="double" w:color="auto" w:sz="6" w:space="0"/>
            </w:tcBorders>
          </w:tcPr>
          <w:p w14:paraId="11E53B28">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数量</w:t>
            </w:r>
          </w:p>
        </w:tc>
        <w:tc>
          <w:tcPr>
            <w:tcW w:w="1352" w:type="dxa"/>
            <w:tcBorders>
              <w:top w:val="single" w:color="auto" w:sz="12" w:space="0"/>
              <w:bottom w:val="double" w:color="auto" w:sz="6" w:space="0"/>
            </w:tcBorders>
          </w:tcPr>
          <w:p w14:paraId="221B20DC">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单价（元）</w:t>
            </w:r>
          </w:p>
        </w:tc>
        <w:tc>
          <w:tcPr>
            <w:tcW w:w="1418" w:type="dxa"/>
            <w:tcBorders>
              <w:top w:val="single" w:color="auto" w:sz="12" w:space="0"/>
              <w:bottom w:val="double" w:color="auto" w:sz="6" w:space="0"/>
            </w:tcBorders>
          </w:tcPr>
          <w:p w14:paraId="05C85BA9">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合价（元）</w:t>
            </w:r>
          </w:p>
        </w:tc>
        <w:tc>
          <w:tcPr>
            <w:tcW w:w="1701" w:type="dxa"/>
            <w:tcBorders>
              <w:top w:val="single" w:color="auto" w:sz="12" w:space="0"/>
              <w:bottom w:val="double" w:color="auto" w:sz="6" w:space="0"/>
            </w:tcBorders>
          </w:tcPr>
          <w:p w14:paraId="72711DA9">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备注</w:t>
            </w:r>
          </w:p>
        </w:tc>
      </w:tr>
      <w:tr w14:paraId="55A696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26C060BF">
            <w:pPr>
              <w:pStyle w:val="16"/>
              <w:keepNext/>
              <w:spacing w:after="0" w:line="440" w:lineRule="exact"/>
              <w:ind w:left="63" w:right="63"/>
              <w:rPr>
                <w:rFonts w:ascii="仿宋_GB2312" w:hAnsi="宋体" w:eastAsia="仿宋_GB2312"/>
                <w:color w:val="auto"/>
                <w:sz w:val="24"/>
              </w:rPr>
            </w:pPr>
          </w:p>
        </w:tc>
        <w:tc>
          <w:tcPr>
            <w:tcW w:w="1984" w:type="dxa"/>
            <w:tcBorders>
              <w:top w:val="double" w:color="auto" w:sz="6" w:space="0"/>
              <w:bottom w:val="single" w:color="auto" w:sz="6" w:space="0"/>
            </w:tcBorders>
          </w:tcPr>
          <w:p w14:paraId="3D4C35DC">
            <w:pPr>
              <w:pStyle w:val="16"/>
              <w:keepNext/>
              <w:spacing w:after="0" w:line="440" w:lineRule="exact"/>
              <w:ind w:left="63" w:right="63"/>
              <w:rPr>
                <w:rFonts w:ascii="仿宋_GB2312" w:hAnsi="宋体" w:eastAsia="仿宋_GB2312"/>
                <w:color w:val="auto"/>
                <w:sz w:val="24"/>
              </w:rPr>
            </w:pPr>
          </w:p>
        </w:tc>
        <w:tc>
          <w:tcPr>
            <w:tcW w:w="851" w:type="dxa"/>
            <w:tcBorders>
              <w:top w:val="double" w:color="auto" w:sz="6" w:space="0"/>
              <w:bottom w:val="single" w:color="auto" w:sz="6" w:space="0"/>
            </w:tcBorders>
          </w:tcPr>
          <w:p w14:paraId="2FBB14C9">
            <w:pPr>
              <w:pStyle w:val="16"/>
              <w:keepNext/>
              <w:spacing w:after="0" w:line="440" w:lineRule="exact"/>
              <w:ind w:left="63" w:right="63"/>
              <w:rPr>
                <w:rFonts w:ascii="仿宋_GB2312" w:hAnsi="宋体" w:eastAsia="仿宋_GB2312"/>
                <w:color w:val="auto"/>
                <w:sz w:val="24"/>
              </w:rPr>
            </w:pPr>
          </w:p>
        </w:tc>
        <w:tc>
          <w:tcPr>
            <w:tcW w:w="774" w:type="dxa"/>
            <w:tcBorders>
              <w:top w:val="double" w:color="auto" w:sz="6" w:space="0"/>
              <w:bottom w:val="single" w:color="auto" w:sz="6" w:space="0"/>
            </w:tcBorders>
          </w:tcPr>
          <w:p w14:paraId="37193105">
            <w:pPr>
              <w:pStyle w:val="16"/>
              <w:keepNext/>
              <w:spacing w:after="0" w:line="440" w:lineRule="exact"/>
              <w:ind w:left="63" w:right="63"/>
              <w:rPr>
                <w:rFonts w:ascii="仿宋_GB2312" w:hAnsi="宋体" w:eastAsia="仿宋_GB2312"/>
                <w:color w:val="auto"/>
                <w:sz w:val="24"/>
              </w:rPr>
            </w:pPr>
          </w:p>
        </w:tc>
        <w:tc>
          <w:tcPr>
            <w:tcW w:w="1352" w:type="dxa"/>
            <w:tcBorders>
              <w:top w:val="double" w:color="auto" w:sz="6" w:space="0"/>
              <w:bottom w:val="single" w:color="auto" w:sz="6" w:space="0"/>
            </w:tcBorders>
          </w:tcPr>
          <w:p w14:paraId="5C7A6A07">
            <w:pPr>
              <w:pStyle w:val="16"/>
              <w:keepNext/>
              <w:spacing w:after="0" w:line="440" w:lineRule="exact"/>
              <w:ind w:left="63" w:right="63"/>
              <w:rPr>
                <w:rFonts w:ascii="仿宋_GB2312" w:hAnsi="宋体" w:eastAsia="仿宋_GB2312"/>
                <w:color w:val="auto"/>
                <w:sz w:val="24"/>
              </w:rPr>
            </w:pPr>
          </w:p>
        </w:tc>
        <w:tc>
          <w:tcPr>
            <w:tcW w:w="1418" w:type="dxa"/>
            <w:tcBorders>
              <w:top w:val="double" w:color="auto" w:sz="6" w:space="0"/>
              <w:bottom w:val="single" w:color="auto" w:sz="6" w:space="0"/>
            </w:tcBorders>
          </w:tcPr>
          <w:p w14:paraId="5F4266E2">
            <w:pPr>
              <w:pStyle w:val="16"/>
              <w:keepNext/>
              <w:spacing w:after="0" w:line="440" w:lineRule="exact"/>
              <w:ind w:left="63" w:right="63"/>
              <w:rPr>
                <w:rFonts w:ascii="仿宋_GB2312" w:hAnsi="宋体" w:eastAsia="仿宋_GB2312"/>
                <w:color w:val="auto"/>
                <w:sz w:val="24"/>
              </w:rPr>
            </w:pPr>
          </w:p>
        </w:tc>
        <w:tc>
          <w:tcPr>
            <w:tcW w:w="1701" w:type="dxa"/>
            <w:tcBorders>
              <w:top w:val="double" w:color="auto" w:sz="6" w:space="0"/>
              <w:bottom w:val="single" w:color="auto" w:sz="6" w:space="0"/>
            </w:tcBorders>
          </w:tcPr>
          <w:p w14:paraId="1171CBDD">
            <w:pPr>
              <w:pStyle w:val="16"/>
              <w:keepNext/>
              <w:spacing w:after="0" w:line="440" w:lineRule="exact"/>
              <w:ind w:left="63" w:right="63"/>
              <w:rPr>
                <w:rFonts w:ascii="仿宋_GB2312" w:hAnsi="宋体" w:eastAsia="仿宋_GB2312"/>
                <w:color w:val="auto"/>
                <w:sz w:val="24"/>
              </w:rPr>
            </w:pPr>
          </w:p>
        </w:tc>
      </w:tr>
      <w:tr w14:paraId="3F2110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72D59175">
            <w:pPr>
              <w:pStyle w:val="16"/>
              <w:keepNext/>
              <w:spacing w:after="0" w:line="440" w:lineRule="exact"/>
              <w:ind w:left="63" w:right="63"/>
              <w:rPr>
                <w:rFonts w:ascii="仿宋_GB2312" w:hAnsi="宋体" w:eastAsia="仿宋_GB2312"/>
                <w:color w:val="auto"/>
                <w:sz w:val="24"/>
              </w:rPr>
            </w:pPr>
          </w:p>
        </w:tc>
        <w:tc>
          <w:tcPr>
            <w:tcW w:w="1984" w:type="dxa"/>
            <w:tcBorders>
              <w:top w:val="nil"/>
            </w:tcBorders>
          </w:tcPr>
          <w:p w14:paraId="063A2154">
            <w:pPr>
              <w:pStyle w:val="16"/>
              <w:keepNext/>
              <w:spacing w:after="0" w:line="440" w:lineRule="exact"/>
              <w:ind w:left="63" w:right="63"/>
              <w:rPr>
                <w:rFonts w:ascii="仿宋_GB2312" w:hAnsi="宋体" w:eastAsia="仿宋_GB2312"/>
                <w:color w:val="auto"/>
                <w:sz w:val="24"/>
              </w:rPr>
            </w:pPr>
          </w:p>
        </w:tc>
        <w:tc>
          <w:tcPr>
            <w:tcW w:w="851" w:type="dxa"/>
            <w:tcBorders>
              <w:top w:val="nil"/>
            </w:tcBorders>
          </w:tcPr>
          <w:p w14:paraId="7F1D55AC">
            <w:pPr>
              <w:pStyle w:val="16"/>
              <w:keepNext/>
              <w:spacing w:after="0" w:line="440" w:lineRule="exact"/>
              <w:ind w:left="63" w:right="63"/>
              <w:rPr>
                <w:rFonts w:ascii="仿宋_GB2312" w:hAnsi="宋体" w:eastAsia="仿宋_GB2312"/>
                <w:color w:val="auto"/>
                <w:sz w:val="24"/>
              </w:rPr>
            </w:pPr>
          </w:p>
        </w:tc>
        <w:tc>
          <w:tcPr>
            <w:tcW w:w="774" w:type="dxa"/>
            <w:tcBorders>
              <w:top w:val="nil"/>
            </w:tcBorders>
          </w:tcPr>
          <w:p w14:paraId="236CB699">
            <w:pPr>
              <w:pStyle w:val="16"/>
              <w:keepNext/>
              <w:spacing w:after="0" w:line="440" w:lineRule="exact"/>
              <w:ind w:left="63" w:right="63"/>
              <w:rPr>
                <w:rFonts w:ascii="仿宋_GB2312" w:hAnsi="宋体" w:eastAsia="仿宋_GB2312"/>
                <w:color w:val="auto"/>
                <w:sz w:val="24"/>
              </w:rPr>
            </w:pPr>
          </w:p>
        </w:tc>
        <w:tc>
          <w:tcPr>
            <w:tcW w:w="1352" w:type="dxa"/>
            <w:tcBorders>
              <w:top w:val="nil"/>
            </w:tcBorders>
          </w:tcPr>
          <w:p w14:paraId="1CA5E307">
            <w:pPr>
              <w:pStyle w:val="16"/>
              <w:keepNext/>
              <w:spacing w:after="0" w:line="440" w:lineRule="exact"/>
              <w:ind w:left="63" w:right="63"/>
              <w:rPr>
                <w:rFonts w:ascii="仿宋_GB2312" w:hAnsi="宋体" w:eastAsia="仿宋_GB2312"/>
                <w:color w:val="auto"/>
                <w:sz w:val="24"/>
              </w:rPr>
            </w:pPr>
          </w:p>
        </w:tc>
        <w:tc>
          <w:tcPr>
            <w:tcW w:w="1418" w:type="dxa"/>
            <w:tcBorders>
              <w:top w:val="nil"/>
            </w:tcBorders>
          </w:tcPr>
          <w:p w14:paraId="2303360C">
            <w:pPr>
              <w:pStyle w:val="16"/>
              <w:keepNext/>
              <w:spacing w:after="0" w:line="440" w:lineRule="exact"/>
              <w:ind w:left="63" w:right="63"/>
              <w:rPr>
                <w:rFonts w:ascii="仿宋_GB2312" w:hAnsi="宋体" w:eastAsia="仿宋_GB2312"/>
                <w:color w:val="auto"/>
                <w:sz w:val="24"/>
              </w:rPr>
            </w:pPr>
          </w:p>
        </w:tc>
        <w:tc>
          <w:tcPr>
            <w:tcW w:w="1701" w:type="dxa"/>
            <w:tcBorders>
              <w:top w:val="nil"/>
            </w:tcBorders>
          </w:tcPr>
          <w:p w14:paraId="4D3D2E2B">
            <w:pPr>
              <w:pStyle w:val="16"/>
              <w:keepNext/>
              <w:spacing w:after="0" w:line="440" w:lineRule="exact"/>
              <w:ind w:left="63" w:right="63"/>
              <w:rPr>
                <w:rFonts w:ascii="仿宋_GB2312" w:hAnsi="宋体" w:eastAsia="仿宋_GB2312"/>
                <w:color w:val="auto"/>
                <w:sz w:val="24"/>
              </w:rPr>
            </w:pPr>
          </w:p>
        </w:tc>
      </w:tr>
      <w:tr w14:paraId="17579B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278240F">
            <w:pPr>
              <w:pStyle w:val="16"/>
              <w:keepNext/>
              <w:spacing w:after="0" w:line="440" w:lineRule="exact"/>
              <w:ind w:left="63" w:right="63"/>
              <w:rPr>
                <w:rFonts w:ascii="仿宋_GB2312" w:hAnsi="宋体" w:eastAsia="仿宋_GB2312"/>
                <w:color w:val="auto"/>
                <w:sz w:val="24"/>
              </w:rPr>
            </w:pPr>
          </w:p>
        </w:tc>
        <w:tc>
          <w:tcPr>
            <w:tcW w:w="1984" w:type="dxa"/>
          </w:tcPr>
          <w:p w14:paraId="060C4CFD">
            <w:pPr>
              <w:pStyle w:val="16"/>
              <w:keepNext/>
              <w:spacing w:after="0" w:line="440" w:lineRule="exact"/>
              <w:ind w:left="63" w:right="63"/>
              <w:rPr>
                <w:rFonts w:ascii="仿宋_GB2312" w:hAnsi="宋体" w:eastAsia="仿宋_GB2312"/>
                <w:color w:val="auto"/>
                <w:sz w:val="24"/>
              </w:rPr>
            </w:pPr>
          </w:p>
        </w:tc>
        <w:tc>
          <w:tcPr>
            <w:tcW w:w="851" w:type="dxa"/>
          </w:tcPr>
          <w:p w14:paraId="20F22B00">
            <w:pPr>
              <w:pStyle w:val="16"/>
              <w:keepNext/>
              <w:spacing w:after="0" w:line="440" w:lineRule="exact"/>
              <w:ind w:left="63" w:right="63"/>
              <w:rPr>
                <w:rFonts w:ascii="仿宋_GB2312" w:hAnsi="宋体" w:eastAsia="仿宋_GB2312"/>
                <w:color w:val="auto"/>
                <w:sz w:val="24"/>
              </w:rPr>
            </w:pPr>
          </w:p>
        </w:tc>
        <w:tc>
          <w:tcPr>
            <w:tcW w:w="774" w:type="dxa"/>
          </w:tcPr>
          <w:p w14:paraId="05687579">
            <w:pPr>
              <w:pStyle w:val="16"/>
              <w:keepNext/>
              <w:spacing w:after="0" w:line="440" w:lineRule="exact"/>
              <w:ind w:left="63" w:right="63"/>
              <w:rPr>
                <w:rFonts w:ascii="仿宋_GB2312" w:hAnsi="宋体" w:eastAsia="仿宋_GB2312"/>
                <w:color w:val="auto"/>
                <w:sz w:val="24"/>
              </w:rPr>
            </w:pPr>
          </w:p>
        </w:tc>
        <w:tc>
          <w:tcPr>
            <w:tcW w:w="1352" w:type="dxa"/>
          </w:tcPr>
          <w:p w14:paraId="136F479A">
            <w:pPr>
              <w:pStyle w:val="16"/>
              <w:keepNext/>
              <w:spacing w:after="0" w:line="440" w:lineRule="exact"/>
              <w:ind w:left="63" w:right="63"/>
              <w:rPr>
                <w:rFonts w:ascii="仿宋_GB2312" w:hAnsi="宋体" w:eastAsia="仿宋_GB2312"/>
                <w:color w:val="auto"/>
                <w:sz w:val="24"/>
              </w:rPr>
            </w:pPr>
          </w:p>
        </w:tc>
        <w:tc>
          <w:tcPr>
            <w:tcW w:w="1418" w:type="dxa"/>
          </w:tcPr>
          <w:p w14:paraId="2F1A8B9B">
            <w:pPr>
              <w:pStyle w:val="16"/>
              <w:keepNext/>
              <w:spacing w:after="0" w:line="440" w:lineRule="exact"/>
              <w:ind w:left="63" w:right="63"/>
              <w:rPr>
                <w:rFonts w:ascii="仿宋_GB2312" w:hAnsi="宋体" w:eastAsia="仿宋_GB2312"/>
                <w:color w:val="auto"/>
                <w:sz w:val="24"/>
              </w:rPr>
            </w:pPr>
          </w:p>
        </w:tc>
        <w:tc>
          <w:tcPr>
            <w:tcW w:w="1701" w:type="dxa"/>
          </w:tcPr>
          <w:p w14:paraId="286A76AD">
            <w:pPr>
              <w:pStyle w:val="16"/>
              <w:keepNext/>
              <w:spacing w:after="0" w:line="440" w:lineRule="exact"/>
              <w:ind w:left="63" w:right="63"/>
              <w:rPr>
                <w:rFonts w:ascii="仿宋_GB2312" w:hAnsi="宋体" w:eastAsia="仿宋_GB2312"/>
                <w:color w:val="auto"/>
                <w:sz w:val="24"/>
              </w:rPr>
            </w:pPr>
          </w:p>
        </w:tc>
      </w:tr>
      <w:tr w14:paraId="1C6539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6F9F543">
            <w:pPr>
              <w:pStyle w:val="16"/>
              <w:keepNext/>
              <w:spacing w:after="0" w:line="440" w:lineRule="exact"/>
              <w:ind w:left="63" w:right="63"/>
              <w:rPr>
                <w:rFonts w:ascii="仿宋_GB2312" w:hAnsi="宋体" w:eastAsia="仿宋_GB2312"/>
                <w:color w:val="auto"/>
                <w:sz w:val="24"/>
              </w:rPr>
            </w:pPr>
          </w:p>
        </w:tc>
        <w:tc>
          <w:tcPr>
            <w:tcW w:w="1984" w:type="dxa"/>
          </w:tcPr>
          <w:p w14:paraId="0E42BE4B">
            <w:pPr>
              <w:pStyle w:val="16"/>
              <w:keepNext/>
              <w:spacing w:after="0" w:line="440" w:lineRule="exact"/>
              <w:ind w:left="63" w:right="63"/>
              <w:rPr>
                <w:rFonts w:ascii="仿宋_GB2312" w:hAnsi="宋体" w:eastAsia="仿宋_GB2312"/>
                <w:color w:val="auto"/>
                <w:sz w:val="24"/>
              </w:rPr>
            </w:pPr>
          </w:p>
        </w:tc>
        <w:tc>
          <w:tcPr>
            <w:tcW w:w="851" w:type="dxa"/>
          </w:tcPr>
          <w:p w14:paraId="318B0A81">
            <w:pPr>
              <w:pStyle w:val="16"/>
              <w:keepNext/>
              <w:spacing w:after="0" w:line="440" w:lineRule="exact"/>
              <w:ind w:left="63" w:right="63"/>
              <w:rPr>
                <w:rFonts w:ascii="仿宋_GB2312" w:hAnsi="宋体" w:eastAsia="仿宋_GB2312"/>
                <w:color w:val="auto"/>
                <w:sz w:val="24"/>
              </w:rPr>
            </w:pPr>
          </w:p>
        </w:tc>
        <w:tc>
          <w:tcPr>
            <w:tcW w:w="774" w:type="dxa"/>
          </w:tcPr>
          <w:p w14:paraId="3E1EC6BD">
            <w:pPr>
              <w:pStyle w:val="16"/>
              <w:keepNext/>
              <w:spacing w:after="0" w:line="440" w:lineRule="exact"/>
              <w:ind w:left="63" w:right="63"/>
              <w:rPr>
                <w:rFonts w:ascii="仿宋_GB2312" w:hAnsi="宋体" w:eastAsia="仿宋_GB2312"/>
                <w:color w:val="auto"/>
                <w:sz w:val="24"/>
              </w:rPr>
            </w:pPr>
          </w:p>
        </w:tc>
        <w:tc>
          <w:tcPr>
            <w:tcW w:w="1352" w:type="dxa"/>
          </w:tcPr>
          <w:p w14:paraId="3DBB0C43">
            <w:pPr>
              <w:pStyle w:val="16"/>
              <w:keepNext/>
              <w:spacing w:after="0" w:line="440" w:lineRule="exact"/>
              <w:ind w:left="63" w:right="63"/>
              <w:rPr>
                <w:rFonts w:ascii="仿宋_GB2312" w:hAnsi="宋体" w:eastAsia="仿宋_GB2312"/>
                <w:color w:val="auto"/>
                <w:sz w:val="24"/>
              </w:rPr>
            </w:pPr>
          </w:p>
        </w:tc>
        <w:tc>
          <w:tcPr>
            <w:tcW w:w="1418" w:type="dxa"/>
          </w:tcPr>
          <w:p w14:paraId="4BD24ABE">
            <w:pPr>
              <w:pStyle w:val="16"/>
              <w:keepNext/>
              <w:spacing w:after="0" w:line="440" w:lineRule="exact"/>
              <w:ind w:left="63" w:right="63"/>
              <w:rPr>
                <w:rFonts w:ascii="仿宋_GB2312" w:hAnsi="宋体" w:eastAsia="仿宋_GB2312"/>
                <w:color w:val="auto"/>
                <w:sz w:val="24"/>
              </w:rPr>
            </w:pPr>
          </w:p>
        </w:tc>
        <w:tc>
          <w:tcPr>
            <w:tcW w:w="1701" w:type="dxa"/>
          </w:tcPr>
          <w:p w14:paraId="5D8A4425">
            <w:pPr>
              <w:pStyle w:val="16"/>
              <w:keepNext/>
              <w:spacing w:after="0" w:line="440" w:lineRule="exact"/>
              <w:ind w:left="63" w:right="63"/>
              <w:rPr>
                <w:rFonts w:ascii="仿宋_GB2312" w:hAnsi="宋体" w:eastAsia="仿宋_GB2312"/>
                <w:color w:val="auto"/>
                <w:sz w:val="24"/>
              </w:rPr>
            </w:pPr>
          </w:p>
        </w:tc>
      </w:tr>
      <w:tr w14:paraId="1D634D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25E9916">
            <w:pPr>
              <w:pStyle w:val="16"/>
              <w:keepNext/>
              <w:spacing w:after="0" w:line="440" w:lineRule="exact"/>
              <w:ind w:left="63" w:right="63"/>
              <w:rPr>
                <w:rFonts w:ascii="仿宋_GB2312" w:hAnsi="宋体" w:eastAsia="仿宋_GB2312"/>
                <w:color w:val="auto"/>
                <w:sz w:val="24"/>
              </w:rPr>
            </w:pPr>
          </w:p>
        </w:tc>
        <w:tc>
          <w:tcPr>
            <w:tcW w:w="1984" w:type="dxa"/>
          </w:tcPr>
          <w:p w14:paraId="3223D548">
            <w:pPr>
              <w:pStyle w:val="16"/>
              <w:keepNext/>
              <w:spacing w:after="0" w:line="440" w:lineRule="exact"/>
              <w:ind w:left="63" w:right="63"/>
              <w:rPr>
                <w:rFonts w:ascii="仿宋_GB2312" w:hAnsi="宋体" w:eastAsia="仿宋_GB2312"/>
                <w:color w:val="auto"/>
                <w:sz w:val="24"/>
              </w:rPr>
            </w:pPr>
          </w:p>
        </w:tc>
        <w:tc>
          <w:tcPr>
            <w:tcW w:w="851" w:type="dxa"/>
          </w:tcPr>
          <w:p w14:paraId="23BA0167">
            <w:pPr>
              <w:pStyle w:val="16"/>
              <w:keepNext/>
              <w:spacing w:after="0" w:line="440" w:lineRule="exact"/>
              <w:ind w:left="63" w:right="63"/>
              <w:rPr>
                <w:rFonts w:ascii="仿宋_GB2312" w:hAnsi="宋体" w:eastAsia="仿宋_GB2312"/>
                <w:color w:val="auto"/>
                <w:sz w:val="24"/>
              </w:rPr>
            </w:pPr>
          </w:p>
        </w:tc>
        <w:tc>
          <w:tcPr>
            <w:tcW w:w="774" w:type="dxa"/>
          </w:tcPr>
          <w:p w14:paraId="31D48284">
            <w:pPr>
              <w:pStyle w:val="16"/>
              <w:keepNext/>
              <w:spacing w:after="0" w:line="440" w:lineRule="exact"/>
              <w:ind w:left="63" w:right="63"/>
              <w:rPr>
                <w:rFonts w:ascii="仿宋_GB2312" w:hAnsi="宋体" w:eastAsia="仿宋_GB2312"/>
                <w:color w:val="auto"/>
                <w:sz w:val="24"/>
              </w:rPr>
            </w:pPr>
          </w:p>
        </w:tc>
        <w:tc>
          <w:tcPr>
            <w:tcW w:w="1352" w:type="dxa"/>
          </w:tcPr>
          <w:p w14:paraId="409FE156">
            <w:pPr>
              <w:pStyle w:val="16"/>
              <w:keepNext/>
              <w:spacing w:after="0" w:line="440" w:lineRule="exact"/>
              <w:ind w:left="63" w:right="63"/>
              <w:rPr>
                <w:rFonts w:ascii="仿宋_GB2312" w:hAnsi="宋体" w:eastAsia="仿宋_GB2312"/>
                <w:color w:val="auto"/>
                <w:sz w:val="24"/>
              </w:rPr>
            </w:pPr>
          </w:p>
        </w:tc>
        <w:tc>
          <w:tcPr>
            <w:tcW w:w="1418" w:type="dxa"/>
          </w:tcPr>
          <w:p w14:paraId="509482D9">
            <w:pPr>
              <w:pStyle w:val="16"/>
              <w:keepNext/>
              <w:spacing w:after="0" w:line="440" w:lineRule="exact"/>
              <w:ind w:left="63" w:right="63"/>
              <w:rPr>
                <w:rFonts w:ascii="仿宋_GB2312" w:hAnsi="宋体" w:eastAsia="仿宋_GB2312"/>
                <w:color w:val="auto"/>
                <w:sz w:val="24"/>
              </w:rPr>
            </w:pPr>
          </w:p>
        </w:tc>
        <w:tc>
          <w:tcPr>
            <w:tcW w:w="1701" w:type="dxa"/>
          </w:tcPr>
          <w:p w14:paraId="6C6C9A2B">
            <w:pPr>
              <w:pStyle w:val="16"/>
              <w:keepNext/>
              <w:spacing w:after="0" w:line="440" w:lineRule="exact"/>
              <w:ind w:left="63" w:right="63"/>
              <w:rPr>
                <w:rFonts w:ascii="仿宋_GB2312" w:hAnsi="宋体" w:eastAsia="仿宋_GB2312"/>
                <w:color w:val="auto"/>
                <w:sz w:val="24"/>
              </w:rPr>
            </w:pPr>
          </w:p>
        </w:tc>
      </w:tr>
      <w:tr w14:paraId="601B2B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5A3ADE3">
            <w:pPr>
              <w:pStyle w:val="16"/>
              <w:keepNext/>
              <w:spacing w:after="0" w:line="440" w:lineRule="exact"/>
              <w:ind w:left="63" w:right="63"/>
              <w:rPr>
                <w:rFonts w:ascii="仿宋_GB2312" w:hAnsi="宋体" w:eastAsia="仿宋_GB2312"/>
                <w:color w:val="auto"/>
                <w:sz w:val="24"/>
              </w:rPr>
            </w:pPr>
          </w:p>
        </w:tc>
        <w:tc>
          <w:tcPr>
            <w:tcW w:w="1984" w:type="dxa"/>
          </w:tcPr>
          <w:p w14:paraId="73529AC1">
            <w:pPr>
              <w:pStyle w:val="16"/>
              <w:keepNext/>
              <w:spacing w:after="0" w:line="440" w:lineRule="exact"/>
              <w:ind w:left="63" w:right="63"/>
              <w:rPr>
                <w:rFonts w:ascii="仿宋_GB2312" w:hAnsi="宋体" w:eastAsia="仿宋_GB2312"/>
                <w:color w:val="auto"/>
                <w:sz w:val="24"/>
              </w:rPr>
            </w:pPr>
          </w:p>
        </w:tc>
        <w:tc>
          <w:tcPr>
            <w:tcW w:w="851" w:type="dxa"/>
          </w:tcPr>
          <w:p w14:paraId="4307CE48">
            <w:pPr>
              <w:pStyle w:val="16"/>
              <w:keepNext/>
              <w:spacing w:after="0" w:line="440" w:lineRule="exact"/>
              <w:ind w:left="63" w:right="63"/>
              <w:rPr>
                <w:rFonts w:ascii="仿宋_GB2312" w:hAnsi="宋体" w:eastAsia="仿宋_GB2312"/>
                <w:color w:val="auto"/>
                <w:sz w:val="24"/>
              </w:rPr>
            </w:pPr>
          </w:p>
        </w:tc>
        <w:tc>
          <w:tcPr>
            <w:tcW w:w="774" w:type="dxa"/>
          </w:tcPr>
          <w:p w14:paraId="1D8176DA">
            <w:pPr>
              <w:pStyle w:val="16"/>
              <w:keepNext/>
              <w:spacing w:after="0" w:line="440" w:lineRule="exact"/>
              <w:ind w:left="63" w:right="63"/>
              <w:rPr>
                <w:rFonts w:ascii="仿宋_GB2312" w:hAnsi="宋体" w:eastAsia="仿宋_GB2312"/>
                <w:color w:val="auto"/>
                <w:sz w:val="24"/>
              </w:rPr>
            </w:pPr>
          </w:p>
        </w:tc>
        <w:tc>
          <w:tcPr>
            <w:tcW w:w="1352" w:type="dxa"/>
          </w:tcPr>
          <w:p w14:paraId="0AB942BE">
            <w:pPr>
              <w:pStyle w:val="16"/>
              <w:keepNext/>
              <w:spacing w:after="0" w:line="440" w:lineRule="exact"/>
              <w:ind w:left="63" w:right="63"/>
              <w:rPr>
                <w:rFonts w:ascii="仿宋_GB2312" w:hAnsi="宋体" w:eastAsia="仿宋_GB2312"/>
                <w:color w:val="auto"/>
                <w:sz w:val="24"/>
              </w:rPr>
            </w:pPr>
          </w:p>
        </w:tc>
        <w:tc>
          <w:tcPr>
            <w:tcW w:w="1418" w:type="dxa"/>
          </w:tcPr>
          <w:p w14:paraId="004239AF">
            <w:pPr>
              <w:pStyle w:val="16"/>
              <w:keepNext/>
              <w:spacing w:after="0" w:line="440" w:lineRule="exact"/>
              <w:ind w:left="63" w:right="63"/>
              <w:rPr>
                <w:rFonts w:ascii="仿宋_GB2312" w:hAnsi="宋体" w:eastAsia="仿宋_GB2312"/>
                <w:color w:val="auto"/>
                <w:sz w:val="24"/>
              </w:rPr>
            </w:pPr>
          </w:p>
        </w:tc>
        <w:tc>
          <w:tcPr>
            <w:tcW w:w="1701" w:type="dxa"/>
          </w:tcPr>
          <w:p w14:paraId="07ABAD11">
            <w:pPr>
              <w:pStyle w:val="16"/>
              <w:keepNext/>
              <w:spacing w:after="0" w:line="440" w:lineRule="exact"/>
              <w:ind w:left="63" w:right="63"/>
              <w:rPr>
                <w:rFonts w:ascii="仿宋_GB2312" w:hAnsi="宋体" w:eastAsia="仿宋_GB2312"/>
                <w:color w:val="auto"/>
                <w:sz w:val="24"/>
              </w:rPr>
            </w:pPr>
          </w:p>
        </w:tc>
      </w:tr>
      <w:tr w14:paraId="35E18A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D5C3E63">
            <w:pPr>
              <w:pStyle w:val="16"/>
              <w:keepNext/>
              <w:spacing w:after="0" w:line="440" w:lineRule="exact"/>
              <w:ind w:left="63" w:right="63"/>
              <w:rPr>
                <w:rFonts w:ascii="仿宋_GB2312" w:hAnsi="宋体" w:eastAsia="仿宋_GB2312"/>
                <w:color w:val="auto"/>
                <w:sz w:val="24"/>
              </w:rPr>
            </w:pPr>
          </w:p>
        </w:tc>
        <w:tc>
          <w:tcPr>
            <w:tcW w:w="1984" w:type="dxa"/>
          </w:tcPr>
          <w:p w14:paraId="26D226D2">
            <w:pPr>
              <w:pStyle w:val="16"/>
              <w:keepNext/>
              <w:spacing w:after="0" w:line="440" w:lineRule="exact"/>
              <w:ind w:left="63" w:right="63"/>
              <w:rPr>
                <w:rFonts w:ascii="仿宋_GB2312" w:hAnsi="宋体" w:eastAsia="仿宋_GB2312"/>
                <w:color w:val="auto"/>
                <w:sz w:val="24"/>
              </w:rPr>
            </w:pPr>
          </w:p>
        </w:tc>
        <w:tc>
          <w:tcPr>
            <w:tcW w:w="851" w:type="dxa"/>
          </w:tcPr>
          <w:p w14:paraId="67280B5F">
            <w:pPr>
              <w:pStyle w:val="16"/>
              <w:keepNext/>
              <w:spacing w:after="0" w:line="440" w:lineRule="exact"/>
              <w:ind w:left="63" w:right="63"/>
              <w:rPr>
                <w:rFonts w:ascii="仿宋_GB2312" w:hAnsi="宋体" w:eastAsia="仿宋_GB2312"/>
                <w:color w:val="auto"/>
                <w:sz w:val="24"/>
              </w:rPr>
            </w:pPr>
          </w:p>
        </w:tc>
        <w:tc>
          <w:tcPr>
            <w:tcW w:w="774" w:type="dxa"/>
          </w:tcPr>
          <w:p w14:paraId="0649277D">
            <w:pPr>
              <w:pStyle w:val="16"/>
              <w:keepNext/>
              <w:spacing w:after="0" w:line="440" w:lineRule="exact"/>
              <w:ind w:left="63" w:right="63"/>
              <w:rPr>
                <w:rFonts w:ascii="仿宋_GB2312" w:hAnsi="宋体" w:eastAsia="仿宋_GB2312"/>
                <w:color w:val="auto"/>
                <w:sz w:val="24"/>
              </w:rPr>
            </w:pPr>
          </w:p>
        </w:tc>
        <w:tc>
          <w:tcPr>
            <w:tcW w:w="1352" w:type="dxa"/>
          </w:tcPr>
          <w:p w14:paraId="3F7C9012">
            <w:pPr>
              <w:pStyle w:val="16"/>
              <w:keepNext/>
              <w:spacing w:after="0" w:line="440" w:lineRule="exact"/>
              <w:ind w:left="63" w:right="63"/>
              <w:rPr>
                <w:rFonts w:ascii="仿宋_GB2312" w:hAnsi="宋体" w:eastAsia="仿宋_GB2312"/>
                <w:color w:val="auto"/>
                <w:sz w:val="24"/>
              </w:rPr>
            </w:pPr>
          </w:p>
        </w:tc>
        <w:tc>
          <w:tcPr>
            <w:tcW w:w="1418" w:type="dxa"/>
          </w:tcPr>
          <w:p w14:paraId="28AFDC15">
            <w:pPr>
              <w:pStyle w:val="16"/>
              <w:keepNext/>
              <w:spacing w:after="0" w:line="440" w:lineRule="exact"/>
              <w:ind w:left="63" w:right="63"/>
              <w:rPr>
                <w:rFonts w:ascii="仿宋_GB2312" w:hAnsi="宋体" w:eastAsia="仿宋_GB2312"/>
                <w:color w:val="auto"/>
                <w:sz w:val="24"/>
              </w:rPr>
            </w:pPr>
          </w:p>
        </w:tc>
        <w:tc>
          <w:tcPr>
            <w:tcW w:w="1701" w:type="dxa"/>
          </w:tcPr>
          <w:p w14:paraId="7D9AC76D">
            <w:pPr>
              <w:pStyle w:val="16"/>
              <w:keepNext/>
              <w:spacing w:after="0" w:line="440" w:lineRule="exact"/>
              <w:ind w:left="63" w:right="63"/>
              <w:rPr>
                <w:rFonts w:ascii="仿宋_GB2312" w:hAnsi="宋体" w:eastAsia="仿宋_GB2312"/>
                <w:color w:val="auto"/>
                <w:sz w:val="24"/>
              </w:rPr>
            </w:pPr>
          </w:p>
        </w:tc>
      </w:tr>
      <w:tr w14:paraId="59CF0A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88A10C3">
            <w:pPr>
              <w:pStyle w:val="16"/>
              <w:keepNext/>
              <w:spacing w:after="0" w:line="440" w:lineRule="exact"/>
              <w:ind w:left="63" w:right="63"/>
              <w:rPr>
                <w:rFonts w:ascii="仿宋_GB2312" w:hAnsi="宋体" w:eastAsia="仿宋_GB2312"/>
                <w:color w:val="auto"/>
                <w:sz w:val="24"/>
              </w:rPr>
            </w:pPr>
          </w:p>
        </w:tc>
        <w:tc>
          <w:tcPr>
            <w:tcW w:w="1984" w:type="dxa"/>
          </w:tcPr>
          <w:p w14:paraId="53B1C348">
            <w:pPr>
              <w:pStyle w:val="16"/>
              <w:keepNext/>
              <w:spacing w:after="0" w:line="440" w:lineRule="exact"/>
              <w:ind w:left="63" w:right="63"/>
              <w:rPr>
                <w:rFonts w:ascii="仿宋_GB2312" w:hAnsi="宋体" w:eastAsia="仿宋_GB2312"/>
                <w:color w:val="auto"/>
                <w:sz w:val="24"/>
              </w:rPr>
            </w:pPr>
          </w:p>
        </w:tc>
        <w:tc>
          <w:tcPr>
            <w:tcW w:w="851" w:type="dxa"/>
          </w:tcPr>
          <w:p w14:paraId="659D9511">
            <w:pPr>
              <w:pStyle w:val="16"/>
              <w:keepNext/>
              <w:spacing w:after="0" w:line="440" w:lineRule="exact"/>
              <w:ind w:left="63" w:right="63"/>
              <w:rPr>
                <w:rFonts w:ascii="仿宋_GB2312" w:hAnsi="宋体" w:eastAsia="仿宋_GB2312"/>
                <w:color w:val="auto"/>
                <w:sz w:val="24"/>
              </w:rPr>
            </w:pPr>
          </w:p>
        </w:tc>
        <w:tc>
          <w:tcPr>
            <w:tcW w:w="774" w:type="dxa"/>
          </w:tcPr>
          <w:p w14:paraId="696CAD4D">
            <w:pPr>
              <w:pStyle w:val="16"/>
              <w:keepNext/>
              <w:spacing w:after="0" w:line="440" w:lineRule="exact"/>
              <w:ind w:left="63" w:right="63"/>
              <w:rPr>
                <w:rFonts w:ascii="仿宋_GB2312" w:hAnsi="宋体" w:eastAsia="仿宋_GB2312"/>
                <w:color w:val="auto"/>
                <w:sz w:val="24"/>
              </w:rPr>
            </w:pPr>
          </w:p>
        </w:tc>
        <w:tc>
          <w:tcPr>
            <w:tcW w:w="1352" w:type="dxa"/>
          </w:tcPr>
          <w:p w14:paraId="0941540B">
            <w:pPr>
              <w:pStyle w:val="16"/>
              <w:keepNext/>
              <w:spacing w:after="0" w:line="440" w:lineRule="exact"/>
              <w:ind w:left="63" w:right="63"/>
              <w:rPr>
                <w:rFonts w:ascii="仿宋_GB2312" w:hAnsi="宋体" w:eastAsia="仿宋_GB2312"/>
                <w:color w:val="auto"/>
                <w:sz w:val="24"/>
              </w:rPr>
            </w:pPr>
          </w:p>
        </w:tc>
        <w:tc>
          <w:tcPr>
            <w:tcW w:w="1418" w:type="dxa"/>
          </w:tcPr>
          <w:p w14:paraId="2A41E125">
            <w:pPr>
              <w:pStyle w:val="16"/>
              <w:keepNext/>
              <w:spacing w:after="0" w:line="440" w:lineRule="exact"/>
              <w:ind w:left="63" w:right="63"/>
              <w:rPr>
                <w:rFonts w:ascii="仿宋_GB2312" w:hAnsi="宋体" w:eastAsia="仿宋_GB2312"/>
                <w:color w:val="auto"/>
                <w:sz w:val="24"/>
              </w:rPr>
            </w:pPr>
          </w:p>
        </w:tc>
        <w:tc>
          <w:tcPr>
            <w:tcW w:w="1701" w:type="dxa"/>
          </w:tcPr>
          <w:p w14:paraId="3C67164B">
            <w:pPr>
              <w:pStyle w:val="16"/>
              <w:keepNext/>
              <w:spacing w:after="0" w:line="440" w:lineRule="exact"/>
              <w:ind w:left="63" w:right="63"/>
              <w:rPr>
                <w:rFonts w:ascii="仿宋_GB2312" w:hAnsi="宋体" w:eastAsia="仿宋_GB2312"/>
                <w:color w:val="auto"/>
                <w:sz w:val="24"/>
              </w:rPr>
            </w:pPr>
          </w:p>
        </w:tc>
      </w:tr>
      <w:tr w14:paraId="3D25A6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6D370E5">
            <w:pPr>
              <w:pStyle w:val="16"/>
              <w:keepNext/>
              <w:spacing w:after="0" w:line="440" w:lineRule="exact"/>
              <w:ind w:left="63" w:right="63"/>
              <w:rPr>
                <w:rFonts w:ascii="仿宋_GB2312" w:hAnsi="宋体" w:eastAsia="仿宋_GB2312"/>
                <w:color w:val="auto"/>
                <w:sz w:val="24"/>
              </w:rPr>
            </w:pPr>
          </w:p>
        </w:tc>
        <w:tc>
          <w:tcPr>
            <w:tcW w:w="1984" w:type="dxa"/>
          </w:tcPr>
          <w:p w14:paraId="289F0691">
            <w:pPr>
              <w:pStyle w:val="16"/>
              <w:keepNext/>
              <w:spacing w:after="0" w:line="440" w:lineRule="exact"/>
              <w:ind w:left="63" w:right="63"/>
              <w:rPr>
                <w:rFonts w:ascii="仿宋_GB2312" w:hAnsi="宋体" w:eastAsia="仿宋_GB2312"/>
                <w:color w:val="auto"/>
                <w:sz w:val="24"/>
              </w:rPr>
            </w:pPr>
          </w:p>
        </w:tc>
        <w:tc>
          <w:tcPr>
            <w:tcW w:w="851" w:type="dxa"/>
          </w:tcPr>
          <w:p w14:paraId="77CBA870">
            <w:pPr>
              <w:pStyle w:val="16"/>
              <w:keepNext/>
              <w:spacing w:after="0" w:line="440" w:lineRule="exact"/>
              <w:ind w:left="63" w:right="63"/>
              <w:rPr>
                <w:rFonts w:ascii="仿宋_GB2312" w:hAnsi="宋体" w:eastAsia="仿宋_GB2312"/>
                <w:color w:val="auto"/>
                <w:sz w:val="24"/>
              </w:rPr>
            </w:pPr>
          </w:p>
        </w:tc>
        <w:tc>
          <w:tcPr>
            <w:tcW w:w="774" w:type="dxa"/>
          </w:tcPr>
          <w:p w14:paraId="5B09C0A1">
            <w:pPr>
              <w:pStyle w:val="16"/>
              <w:keepNext/>
              <w:spacing w:after="0" w:line="440" w:lineRule="exact"/>
              <w:ind w:left="63" w:right="63"/>
              <w:rPr>
                <w:rFonts w:ascii="仿宋_GB2312" w:hAnsi="宋体" w:eastAsia="仿宋_GB2312"/>
                <w:color w:val="auto"/>
                <w:sz w:val="24"/>
              </w:rPr>
            </w:pPr>
          </w:p>
        </w:tc>
        <w:tc>
          <w:tcPr>
            <w:tcW w:w="1352" w:type="dxa"/>
          </w:tcPr>
          <w:p w14:paraId="202FC8B7">
            <w:pPr>
              <w:pStyle w:val="16"/>
              <w:keepNext/>
              <w:spacing w:after="0" w:line="440" w:lineRule="exact"/>
              <w:ind w:left="63" w:right="63"/>
              <w:rPr>
                <w:rFonts w:ascii="仿宋_GB2312" w:hAnsi="宋体" w:eastAsia="仿宋_GB2312"/>
                <w:color w:val="auto"/>
                <w:sz w:val="24"/>
              </w:rPr>
            </w:pPr>
          </w:p>
        </w:tc>
        <w:tc>
          <w:tcPr>
            <w:tcW w:w="1418" w:type="dxa"/>
          </w:tcPr>
          <w:p w14:paraId="6433E15B">
            <w:pPr>
              <w:pStyle w:val="16"/>
              <w:keepNext/>
              <w:spacing w:after="0" w:line="440" w:lineRule="exact"/>
              <w:ind w:left="63" w:right="63"/>
              <w:rPr>
                <w:rFonts w:ascii="仿宋_GB2312" w:hAnsi="宋体" w:eastAsia="仿宋_GB2312"/>
                <w:color w:val="auto"/>
                <w:sz w:val="24"/>
              </w:rPr>
            </w:pPr>
          </w:p>
        </w:tc>
        <w:tc>
          <w:tcPr>
            <w:tcW w:w="1701" w:type="dxa"/>
          </w:tcPr>
          <w:p w14:paraId="355947D6">
            <w:pPr>
              <w:pStyle w:val="16"/>
              <w:keepNext/>
              <w:spacing w:after="0" w:line="440" w:lineRule="exact"/>
              <w:ind w:left="63" w:right="63"/>
              <w:rPr>
                <w:rFonts w:ascii="仿宋_GB2312" w:hAnsi="宋体" w:eastAsia="仿宋_GB2312"/>
                <w:color w:val="auto"/>
                <w:sz w:val="24"/>
              </w:rPr>
            </w:pPr>
          </w:p>
        </w:tc>
      </w:tr>
      <w:tr w14:paraId="68C591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864C01F">
            <w:pPr>
              <w:pStyle w:val="16"/>
              <w:keepNext/>
              <w:spacing w:after="0" w:line="440" w:lineRule="exact"/>
              <w:ind w:left="63" w:right="63"/>
              <w:rPr>
                <w:rFonts w:ascii="仿宋_GB2312" w:hAnsi="宋体" w:eastAsia="仿宋_GB2312"/>
                <w:color w:val="auto"/>
                <w:sz w:val="24"/>
              </w:rPr>
            </w:pPr>
          </w:p>
        </w:tc>
        <w:tc>
          <w:tcPr>
            <w:tcW w:w="1984" w:type="dxa"/>
          </w:tcPr>
          <w:p w14:paraId="7C2B52CE">
            <w:pPr>
              <w:pStyle w:val="16"/>
              <w:keepNext/>
              <w:spacing w:after="0" w:line="440" w:lineRule="exact"/>
              <w:ind w:left="63" w:right="63"/>
              <w:rPr>
                <w:rFonts w:ascii="仿宋_GB2312" w:hAnsi="宋体" w:eastAsia="仿宋_GB2312"/>
                <w:color w:val="auto"/>
                <w:sz w:val="24"/>
              </w:rPr>
            </w:pPr>
          </w:p>
        </w:tc>
        <w:tc>
          <w:tcPr>
            <w:tcW w:w="851" w:type="dxa"/>
          </w:tcPr>
          <w:p w14:paraId="2514981B">
            <w:pPr>
              <w:pStyle w:val="16"/>
              <w:keepNext/>
              <w:spacing w:after="0" w:line="440" w:lineRule="exact"/>
              <w:ind w:left="63" w:right="63"/>
              <w:rPr>
                <w:rFonts w:ascii="仿宋_GB2312" w:hAnsi="宋体" w:eastAsia="仿宋_GB2312"/>
                <w:color w:val="auto"/>
                <w:sz w:val="24"/>
              </w:rPr>
            </w:pPr>
          </w:p>
        </w:tc>
        <w:tc>
          <w:tcPr>
            <w:tcW w:w="774" w:type="dxa"/>
          </w:tcPr>
          <w:p w14:paraId="221C139C">
            <w:pPr>
              <w:pStyle w:val="16"/>
              <w:keepNext/>
              <w:spacing w:after="0" w:line="440" w:lineRule="exact"/>
              <w:ind w:left="63" w:right="63"/>
              <w:rPr>
                <w:rFonts w:ascii="仿宋_GB2312" w:hAnsi="宋体" w:eastAsia="仿宋_GB2312"/>
                <w:color w:val="auto"/>
                <w:sz w:val="24"/>
              </w:rPr>
            </w:pPr>
          </w:p>
        </w:tc>
        <w:tc>
          <w:tcPr>
            <w:tcW w:w="1352" w:type="dxa"/>
          </w:tcPr>
          <w:p w14:paraId="2A290C4F">
            <w:pPr>
              <w:pStyle w:val="16"/>
              <w:keepNext/>
              <w:spacing w:after="0" w:line="440" w:lineRule="exact"/>
              <w:ind w:left="63" w:right="63"/>
              <w:rPr>
                <w:rFonts w:ascii="仿宋_GB2312" w:hAnsi="宋体" w:eastAsia="仿宋_GB2312"/>
                <w:color w:val="auto"/>
                <w:sz w:val="24"/>
              </w:rPr>
            </w:pPr>
          </w:p>
        </w:tc>
        <w:tc>
          <w:tcPr>
            <w:tcW w:w="1418" w:type="dxa"/>
          </w:tcPr>
          <w:p w14:paraId="03C9F4DD">
            <w:pPr>
              <w:pStyle w:val="16"/>
              <w:keepNext/>
              <w:spacing w:after="0" w:line="440" w:lineRule="exact"/>
              <w:ind w:left="63" w:right="63"/>
              <w:rPr>
                <w:rFonts w:ascii="仿宋_GB2312" w:hAnsi="宋体" w:eastAsia="仿宋_GB2312"/>
                <w:color w:val="auto"/>
                <w:sz w:val="24"/>
              </w:rPr>
            </w:pPr>
          </w:p>
        </w:tc>
        <w:tc>
          <w:tcPr>
            <w:tcW w:w="1701" w:type="dxa"/>
          </w:tcPr>
          <w:p w14:paraId="75C384AB">
            <w:pPr>
              <w:pStyle w:val="16"/>
              <w:keepNext/>
              <w:spacing w:after="0" w:line="440" w:lineRule="exact"/>
              <w:ind w:left="63" w:right="63"/>
              <w:rPr>
                <w:rFonts w:ascii="仿宋_GB2312" w:hAnsi="宋体" w:eastAsia="仿宋_GB2312"/>
                <w:color w:val="auto"/>
                <w:sz w:val="24"/>
              </w:rPr>
            </w:pPr>
          </w:p>
        </w:tc>
      </w:tr>
      <w:tr w14:paraId="34073C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E764A4B">
            <w:pPr>
              <w:pStyle w:val="16"/>
              <w:keepNext/>
              <w:spacing w:after="0" w:line="440" w:lineRule="exact"/>
              <w:ind w:left="63" w:right="63"/>
              <w:rPr>
                <w:rFonts w:ascii="仿宋_GB2312" w:hAnsi="宋体" w:eastAsia="仿宋_GB2312"/>
                <w:color w:val="auto"/>
                <w:sz w:val="24"/>
              </w:rPr>
            </w:pPr>
          </w:p>
        </w:tc>
        <w:tc>
          <w:tcPr>
            <w:tcW w:w="1984" w:type="dxa"/>
          </w:tcPr>
          <w:p w14:paraId="1B0D18A2">
            <w:pPr>
              <w:pStyle w:val="16"/>
              <w:keepNext/>
              <w:spacing w:after="0" w:line="440" w:lineRule="exact"/>
              <w:ind w:left="63" w:right="63"/>
              <w:rPr>
                <w:rFonts w:ascii="仿宋_GB2312" w:hAnsi="宋体" w:eastAsia="仿宋_GB2312"/>
                <w:color w:val="auto"/>
                <w:sz w:val="24"/>
              </w:rPr>
            </w:pPr>
          </w:p>
        </w:tc>
        <w:tc>
          <w:tcPr>
            <w:tcW w:w="851" w:type="dxa"/>
          </w:tcPr>
          <w:p w14:paraId="6076BC37">
            <w:pPr>
              <w:pStyle w:val="16"/>
              <w:keepNext/>
              <w:spacing w:after="0" w:line="440" w:lineRule="exact"/>
              <w:ind w:left="63" w:right="63"/>
              <w:rPr>
                <w:rFonts w:ascii="仿宋_GB2312" w:hAnsi="宋体" w:eastAsia="仿宋_GB2312"/>
                <w:color w:val="auto"/>
                <w:sz w:val="24"/>
              </w:rPr>
            </w:pPr>
          </w:p>
        </w:tc>
        <w:tc>
          <w:tcPr>
            <w:tcW w:w="774" w:type="dxa"/>
          </w:tcPr>
          <w:p w14:paraId="461F811E">
            <w:pPr>
              <w:pStyle w:val="16"/>
              <w:keepNext/>
              <w:spacing w:after="0" w:line="440" w:lineRule="exact"/>
              <w:ind w:left="63" w:right="63"/>
              <w:rPr>
                <w:rFonts w:ascii="仿宋_GB2312" w:hAnsi="宋体" w:eastAsia="仿宋_GB2312"/>
                <w:color w:val="auto"/>
                <w:sz w:val="24"/>
              </w:rPr>
            </w:pPr>
          </w:p>
        </w:tc>
        <w:tc>
          <w:tcPr>
            <w:tcW w:w="1352" w:type="dxa"/>
          </w:tcPr>
          <w:p w14:paraId="41A92E65">
            <w:pPr>
              <w:pStyle w:val="16"/>
              <w:keepNext/>
              <w:spacing w:after="0" w:line="440" w:lineRule="exact"/>
              <w:ind w:left="63" w:right="63"/>
              <w:rPr>
                <w:rFonts w:ascii="仿宋_GB2312" w:hAnsi="宋体" w:eastAsia="仿宋_GB2312"/>
                <w:color w:val="auto"/>
                <w:sz w:val="24"/>
              </w:rPr>
            </w:pPr>
          </w:p>
        </w:tc>
        <w:tc>
          <w:tcPr>
            <w:tcW w:w="1418" w:type="dxa"/>
          </w:tcPr>
          <w:p w14:paraId="1265B202">
            <w:pPr>
              <w:pStyle w:val="16"/>
              <w:keepNext/>
              <w:spacing w:after="0" w:line="440" w:lineRule="exact"/>
              <w:ind w:left="63" w:right="63"/>
              <w:rPr>
                <w:rFonts w:ascii="仿宋_GB2312" w:hAnsi="宋体" w:eastAsia="仿宋_GB2312"/>
                <w:color w:val="auto"/>
                <w:sz w:val="24"/>
              </w:rPr>
            </w:pPr>
          </w:p>
        </w:tc>
        <w:tc>
          <w:tcPr>
            <w:tcW w:w="1701" w:type="dxa"/>
          </w:tcPr>
          <w:p w14:paraId="626ABDFB">
            <w:pPr>
              <w:pStyle w:val="16"/>
              <w:keepNext/>
              <w:spacing w:after="0" w:line="440" w:lineRule="exact"/>
              <w:ind w:left="63" w:right="63"/>
              <w:rPr>
                <w:rFonts w:ascii="仿宋_GB2312" w:hAnsi="宋体" w:eastAsia="仿宋_GB2312"/>
                <w:color w:val="auto"/>
                <w:sz w:val="24"/>
              </w:rPr>
            </w:pPr>
          </w:p>
        </w:tc>
      </w:tr>
      <w:tr w14:paraId="1DC1CD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4A5C6D7">
            <w:pPr>
              <w:pStyle w:val="16"/>
              <w:keepNext/>
              <w:spacing w:after="0" w:line="440" w:lineRule="exact"/>
              <w:ind w:left="63" w:right="63"/>
              <w:rPr>
                <w:rFonts w:ascii="仿宋_GB2312" w:hAnsi="宋体" w:eastAsia="仿宋_GB2312"/>
                <w:color w:val="auto"/>
                <w:sz w:val="24"/>
              </w:rPr>
            </w:pPr>
          </w:p>
        </w:tc>
        <w:tc>
          <w:tcPr>
            <w:tcW w:w="1984" w:type="dxa"/>
          </w:tcPr>
          <w:p w14:paraId="36C9E426">
            <w:pPr>
              <w:pStyle w:val="16"/>
              <w:keepNext/>
              <w:spacing w:after="0" w:line="440" w:lineRule="exact"/>
              <w:ind w:left="63" w:right="63"/>
              <w:rPr>
                <w:rFonts w:ascii="仿宋_GB2312" w:hAnsi="宋体" w:eastAsia="仿宋_GB2312"/>
                <w:color w:val="auto"/>
                <w:sz w:val="24"/>
              </w:rPr>
            </w:pPr>
          </w:p>
        </w:tc>
        <w:tc>
          <w:tcPr>
            <w:tcW w:w="851" w:type="dxa"/>
          </w:tcPr>
          <w:p w14:paraId="7A424890">
            <w:pPr>
              <w:pStyle w:val="16"/>
              <w:keepNext/>
              <w:spacing w:after="0" w:line="440" w:lineRule="exact"/>
              <w:ind w:left="63" w:right="63"/>
              <w:rPr>
                <w:rFonts w:ascii="仿宋_GB2312" w:hAnsi="宋体" w:eastAsia="仿宋_GB2312"/>
                <w:color w:val="auto"/>
                <w:sz w:val="24"/>
              </w:rPr>
            </w:pPr>
          </w:p>
        </w:tc>
        <w:tc>
          <w:tcPr>
            <w:tcW w:w="774" w:type="dxa"/>
          </w:tcPr>
          <w:p w14:paraId="5BE6B672">
            <w:pPr>
              <w:pStyle w:val="16"/>
              <w:keepNext/>
              <w:spacing w:after="0" w:line="440" w:lineRule="exact"/>
              <w:ind w:left="63" w:right="63"/>
              <w:rPr>
                <w:rFonts w:ascii="仿宋_GB2312" w:hAnsi="宋体" w:eastAsia="仿宋_GB2312"/>
                <w:color w:val="auto"/>
                <w:sz w:val="24"/>
              </w:rPr>
            </w:pPr>
          </w:p>
        </w:tc>
        <w:tc>
          <w:tcPr>
            <w:tcW w:w="1352" w:type="dxa"/>
          </w:tcPr>
          <w:p w14:paraId="3CF21040">
            <w:pPr>
              <w:pStyle w:val="16"/>
              <w:keepNext/>
              <w:spacing w:after="0" w:line="440" w:lineRule="exact"/>
              <w:ind w:left="63" w:right="63"/>
              <w:rPr>
                <w:rFonts w:ascii="仿宋_GB2312" w:hAnsi="宋体" w:eastAsia="仿宋_GB2312"/>
                <w:color w:val="auto"/>
                <w:sz w:val="24"/>
              </w:rPr>
            </w:pPr>
          </w:p>
        </w:tc>
        <w:tc>
          <w:tcPr>
            <w:tcW w:w="1418" w:type="dxa"/>
          </w:tcPr>
          <w:p w14:paraId="2D66431D">
            <w:pPr>
              <w:pStyle w:val="16"/>
              <w:keepNext/>
              <w:spacing w:after="0" w:line="440" w:lineRule="exact"/>
              <w:ind w:left="63" w:right="63"/>
              <w:rPr>
                <w:rFonts w:ascii="仿宋_GB2312" w:hAnsi="宋体" w:eastAsia="仿宋_GB2312"/>
                <w:color w:val="auto"/>
                <w:sz w:val="24"/>
              </w:rPr>
            </w:pPr>
          </w:p>
        </w:tc>
        <w:tc>
          <w:tcPr>
            <w:tcW w:w="1701" w:type="dxa"/>
          </w:tcPr>
          <w:p w14:paraId="47297D89">
            <w:pPr>
              <w:pStyle w:val="16"/>
              <w:keepNext/>
              <w:spacing w:after="0" w:line="440" w:lineRule="exact"/>
              <w:ind w:left="63" w:right="63"/>
              <w:rPr>
                <w:rFonts w:ascii="仿宋_GB2312" w:hAnsi="宋体" w:eastAsia="仿宋_GB2312"/>
                <w:color w:val="auto"/>
                <w:sz w:val="24"/>
              </w:rPr>
            </w:pPr>
          </w:p>
        </w:tc>
      </w:tr>
      <w:tr w14:paraId="446F35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F07EE87">
            <w:pPr>
              <w:pStyle w:val="16"/>
              <w:keepNext/>
              <w:spacing w:after="0" w:line="440" w:lineRule="exact"/>
              <w:ind w:left="63" w:right="63"/>
              <w:rPr>
                <w:rFonts w:ascii="仿宋_GB2312" w:hAnsi="宋体" w:eastAsia="仿宋_GB2312"/>
                <w:color w:val="auto"/>
                <w:sz w:val="24"/>
              </w:rPr>
            </w:pPr>
          </w:p>
        </w:tc>
        <w:tc>
          <w:tcPr>
            <w:tcW w:w="1984" w:type="dxa"/>
          </w:tcPr>
          <w:p w14:paraId="5E566A70">
            <w:pPr>
              <w:pStyle w:val="16"/>
              <w:keepNext/>
              <w:spacing w:after="0" w:line="440" w:lineRule="exact"/>
              <w:ind w:left="63" w:right="63"/>
              <w:rPr>
                <w:rFonts w:ascii="仿宋_GB2312" w:hAnsi="宋体" w:eastAsia="仿宋_GB2312"/>
                <w:color w:val="auto"/>
                <w:sz w:val="24"/>
              </w:rPr>
            </w:pPr>
          </w:p>
        </w:tc>
        <w:tc>
          <w:tcPr>
            <w:tcW w:w="851" w:type="dxa"/>
          </w:tcPr>
          <w:p w14:paraId="343E29C6">
            <w:pPr>
              <w:pStyle w:val="16"/>
              <w:keepNext/>
              <w:spacing w:after="0" w:line="440" w:lineRule="exact"/>
              <w:ind w:left="63" w:right="63"/>
              <w:rPr>
                <w:rFonts w:ascii="仿宋_GB2312" w:hAnsi="宋体" w:eastAsia="仿宋_GB2312"/>
                <w:color w:val="auto"/>
                <w:sz w:val="24"/>
              </w:rPr>
            </w:pPr>
          </w:p>
        </w:tc>
        <w:tc>
          <w:tcPr>
            <w:tcW w:w="774" w:type="dxa"/>
          </w:tcPr>
          <w:p w14:paraId="4FD557A9">
            <w:pPr>
              <w:pStyle w:val="16"/>
              <w:keepNext/>
              <w:spacing w:after="0" w:line="440" w:lineRule="exact"/>
              <w:ind w:left="63" w:right="63"/>
              <w:rPr>
                <w:rFonts w:ascii="仿宋_GB2312" w:hAnsi="宋体" w:eastAsia="仿宋_GB2312"/>
                <w:color w:val="auto"/>
                <w:sz w:val="24"/>
              </w:rPr>
            </w:pPr>
          </w:p>
        </w:tc>
        <w:tc>
          <w:tcPr>
            <w:tcW w:w="1352" w:type="dxa"/>
          </w:tcPr>
          <w:p w14:paraId="4690DA37">
            <w:pPr>
              <w:pStyle w:val="16"/>
              <w:keepNext/>
              <w:spacing w:after="0" w:line="440" w:lineRule="exact"/>
              <w:ind w:left="63" w:right="63"/>
              <w:rPr>
                <w:rFonts w:ascii="仿宋_GB2312" w:hAnsi="宋体" w:eastAsia="仿宋_GB2312"/>
                <w:color w:val="auto"/>
                <w:sz w:val="24"/>
              </w:rPr>
            </w:pPr>
          </w:p>
        </w:tc>
        <w:tc>
          <w:tcPr>
            <w:tcW w:w="1418" w:type="dxa"/>
          </w:tcPr>
          <w:p w14:paraId="3E10586E">
            <w:pPr>
              <w:pStyle w:val="16"/>
              <w:keepNext/>
              <w:spacing w:after="0" w:line="440" w:lineRule="exact"/>
              <w:ind w:left="63" w:right="63"/>
              <w:rPr>
                <w:rFonts w:ascii="仿宋_GB2312" w:hAnsi="宋体" w:eastAsia="仿宋_GB2312"/>
                <w:color w:val="auto"/>
                <w:sz w:val="24"/>
              </w:rPr>
            </w:pPr>
          </w:p>
        </w:tc>
        <w:tc>
          <w:tcPr>
            <w:tcW w:w="1701" w:type="dxa"/>
          </w:tcPr>
          <w:p w14:paraId="141D55BF">
            <w:pPr>
              <w:pStyle w:val="16"/>
              <w:keepNext/>
              <w:spacing w:after="0" w:line="440" w:lineRule="exact"/>
              <w:ind w:left="63" w:right="63"/>
              <w:rPr>
                <w:rFonts w:ascii="仿宋_GB2312" w:hAnsi="宋体" w:eastAsia="仿宋_GB2312"/>
                <w:color w:val="auto"/>
                <w:sz w:val="24"/>
              </w:rPr>
            </w:pPr>
          </w:p>
        </w:tc>
      </w:tr>
      <w:tr w14:paraId="2D95DA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961D43D">
            <w:pPr>
              <w:pStyle w:val="16"/>
              <w:keepNext/>
              <w:spacing w:after="0" w:line="440" w:lineRule="exact"/>
              <w:ind w:left="63" w:right="63"/>
              <w:rPr>
                <w:rFonts w:ascii="仿宋_GB2312" w:hAnsi="宋体" w:eastAsia="仿宋_GB2312"/>
                <w:color w:val="auto"/>
                <w:sz w:val="24"/>
              </w:rPr>
            </w:pPr>
          </w:p>
        </w:tc>
        <w:tc>
          <w:tcPr>
            <w:tcW w:w="1984" w:type="dxa"/>
          </w:tcPr>
          <w:p w14:paraId="39181E19">
            <w:pPr>
              <w:pStyle w:val="16"/>
              <w:keepNext/>
              <w:spacing w:after="0" w:line="440" w:lineRule="exact"/>
              <w:ind w:left="63" w:right="63"/>
              <w:rPr>
                <w:rFonts w:ascii="仿宋_GB2312" w:hAnsi="宋体" w:eastAsia="仿宋_GB2312"/>
                <w:color w:val="auto"/>
                <w:sz w:val="24"/>
              </w:rPr>
            </w:pPr>
          </w:p>
        </w:tc>
        <w:tc>
          <w:tcPr>
            <w:tcW w:w="851" w:type="dxa"/>
          </w:tcPr>
          <w:p w14:paraId="6D477B52">
            <w:pPr>
              <w:pStyle w:val="16"/>
              <w:keepNext/>
              <w:spacing w:after="0" w:line="440" w:lineRule="exact"/>
              <w:ind w:left="63" w:right="63"/>
              <w:rPr>
                <w:rFonts w:ascii="仿宋_GB2312" w:hAnsi="宋体" w:eastAsia="仿宋_GB2312"/>
                <w:color w:val="auto"/>
                <w:sz w:val="24"/>
              </w:rPr>
            </w:pPr>
          </w:p>
        </w:tc>
        <w:tc>
          <w:tcPr>
            <w:tcW w:w="774" w:type="dxa"/>
          </w:tcPr>
          <w:p w14:paraId="6A52FB9D">
            <w:pPr>
              <w:pStyle w:val="16"/>
              <w:keepNext/>
              <w:spacing w:after="0" w:line="440" w:lineRule="exact"/>
              <w:ind w:left="63" w:right="63"/>
              <w:rPr>
                <w:rFonts w:ascii="仿宋_GB2312" w:hAnsi="宋体" w:eastAsia="仿宋_GB2312"/>
                <w:color w:val="auto"/>
                <w:sz w:val="24"/>
              </w:rPr>
            </w:pPr>
          </w:p>
        </w:tc>
        <w:tc>
          <w:tcPr>
            <w:tcW w:w="1352" w:type="dxa"/>
          </w:tcPr>
          <w:p w14:paraId="0C8B9592">
            <w:pPr>
              <w:pStyle w:val="16"/>
              <w:keepNext/>
              <w:spacing w:after="0" w:line="440" w:lineRule="exact"/>
              <w:ind w:left="63" w:right="63"/>
              <w:rPr>
                <w:rFonts w:ascii="仿宋_GB2312" w:hAnsi="宋体" w:eastAsia="仿宋_GB2312"/>
                <w:color w:val="auto"/>
                <w:sz w:val="24"/>
              </w:rPr>
            </w:pPr>
          </w:p>
        </w:tc>
        <w:tc>
          <w:tcPr>
            <w:tcW w:w="1418" w:type="dxa"/>
          </w:tcPr>
          <w:p w14:paraId="61F5CC37">
            <w:pPr>
              <w:pStyle w:val="16"/>
              <w:keepNext/>
              <w:spacing w:after="0" w:line="440" w:lineRule="exact"/>
              <w:ind w:left="63" w:right="63"/>
              <w:rPr>
                <w:rFonts w:ascii="仿宋_GB2312" w:hAnsi="宋体" w:eastAsia="仿宋_GB2312"/>
                <w:color w:val="auto"/>
                <w:sz w:val="24"/>
              </w:rPr>
            </w:pPr>
          </w:p>
        </w:tc>
        <w:tc>
          <w:tcPr>
            <w:tcW w:w="1701" w:type="dxa"/>
          </w:tcPr>
          <w:p w14:paraId="2DA85371">
            <w:pPr>
              <w:pStyle w:val="16"/>
              <w:keepNext/>
              <w:spacing w:after="0" w:line="440" w:lineRule="exact"/>
              <w:ind w:left="63" w:right="63"/>
              <w:rPr>
                <w:rFonts w:ascii="仿宋_GB2312" w:hAnsi="宋体" w:eastAsia="仿宋_GB2312"/>
                <w:color w:val="auto"/>
                <w:sz w:val="24"/>
              </w:rPr>
            </w:pPr>
          </w:p>
        </w:tc>
      </w:tr>
      <w:tr w14:paraId="4DE322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8E7D49D">
            <w:pPr>
              <w:pStyle w:val="16"/>
              <w:keepNext/>
              <w:spacing w:after="0" w:line="440" w:lineRule="exact"/>
              <w:ind w:left="63" w:right="63"/>
              <w:rPr>
                <w:rFonts w:ascii="仿宋_GB2312" w:hAnsi="宋体" w:eastAsia="仿宋_GB2312"/>
                <w:color w:val="auto"/>
                <w:sz w:val="24"/>
              </w:rPr>
            </w:pPr>
          </w:p>
        </w:tc>
        <w:tc>
          <w:tcPr>
            <w:tcW w:w="1984" w:type="dxa"/>
          </w:tcPr>
          <w:p w14:paraId="20D48445">
            <w:pPr>
              <w:pStyle w:val="16"/>
              <w:keepNext/>
              <w:spacing w:after="0" w:line="440" w:lineRule="exact"/>
              <w:ind w:left="63" w:right="63"/>
              <w:rPr>
                <w:rFonts w:ascii="仿宋_GB2312" w:hAnsi="宋体" w:eastAsia="仿宋_GB2312"/>
                <w:color w:val="auto"/>
                <w:sz w:val="24"/>
              </w:rPr>
            </w:pPr>
          </w:p>
        </w:tc>
        <w:tc>
          <w:tcPr>
            <w:tcW w:w="851" w:type="dxa"/>
          </w:tcPr>
          <w:p w14:paraId="13E320DD">
            <w:pPr>
              <w:pStyle w:val="16"/>
              <w:keepNext/>
              <w:spacing w:after="0" w:line="440" w:lineRule="exact"/>
              <w:ind w:left="63" w:right="63"/>
              <w:rPr>
                <w:rFonts w:ascii="仿宋_GB2312" w:hAnsi="宋体" w:eastAsia="仿宋_GB2312"/>
                <w:color w:val="auto"/>
                <w:sz w:val="24"/>
              </w:rPr>
            </w:pPr>
          </w:p>
        </w:tc>
        <w:tc>
          <w:tcPr>
            <w:tcW w:w="774" w:type="dxa"/>
          </w:tcPr>
          <w:p w14:paraId="0B7070F1">
            <w:pPr>
              <w:pStyle w:val="16"/>
              <w:keepNext/>
              <w:spacing w:after="0" w:line="440" w:lineRule="exact"/>
              <w:ind w:left="63" w:right="63"/>
              <w:rPr>
                <w:rFonts w:ascii="仿宋_GB2312" w:hAnsi="宋体" w:eastAsia="仿宋_GB2312"/>
                <w:color w:val="auto"/>
                <w:sz w:val="24"/>
              </w:rPr>
            </w:pPr>
          </w:p>
        </w:tc>
        <w:tc>
          <w:tcPr>
            <w:tcW w:w="1352" w:type="dxa"/>
          </w:tcPr>
          <w:p w14:paraId="73A978EE">
            <w:pPr>
              <w:pStyle w:val="16"/>
              <w:keepNext/>
              <w:spacing w:after="0" w:line="440" w:lineRule="exact"/>
              <w:ind w:left="63" w:right="63"/>
              <w:rPr>
                <w:rFonts w:ascii="仿宋_GB2312" w:hAnsi="宋体" w:eastAsia="仿宋_GB2312"/>
                <w:color w:val="auto"/>
                <w:sz w:val="24"/>
              </w:rPr>
            </w:pPr>
          </w:p>
        </w:tc>
        <w:tc>
          <w:tcPr>
            <w:tcW w:w="1418" w:type="dxa"/>
          </w:tcPr>
          <w:p w14:paraId="4791492F">
            <w:pPr>
              <w:pStyle w:val="16"/>
              <w:keepNext/>
              <w:spacing w:after="0" w:line="440" w:lineRule="exact"/>
              <w:ind w:left="63" w:right="63"/>
              <w:rPr>
                <w:rFonts w:ascii="仿宋_GB2312" w:hAnsi="宋体" w:eastAsia="仿宋_GB2312"/>
                <w:color w:val="auto"/>
                <w:sz w:val="24"/>
              </w:rPr>
            </w:pPr>
          </w:p>
        </w:tc>
        <w:tc>
          <w:tcPr>
            <w:tcW w:w="1701" w:type="dxa"/>
          </w:tcPr>
          <w:p w14:paraId="2BB15A54">
            <w:pPr>
              <w:pStyle w:val="16"/>
              <w:keepNext/>
              <w:spacing w:after="0" w:line="440" w:lineRule="exact"/>
              <w:ind w:left="63" w:right="63"/>
              <w:rPr>
                <w:rFonts w:ascii="仿宋_GB2312" w:hAnsi="宋体" w:eastAsia="仿宋_GB2312"/>
                <w:color w:val="auto"/>
                <w:sz w:val="24"/>
              </w:rPr>
            </w:pPr>
          </w:p>
        </w:tc>
      </w:tr>
      <w:tr w14:paraId="553279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DB26E58">
            <w:pPr>
              <w:pStyle w:val="16"/>
              <w:keepNext/>
              <w:spacing w:after="0" w:line="440" w:lineRule="exact"/>
              <w:ind w:left="63" w:right="63"/>
              <w:rPr>
                <w:rFonts w:ascii="仿宋_GB2312" w:hAnsi="宋体" w:eastAsia="仿宋_GB2312"/>
                <w:color w:val="auto"/>
                <w:sz w:val="24"/>
              </w:rPr>
            </w:pPr>
          </w:p>
        </w:tc>
        <w:tc>
          <w:tcPr>
            <w:tcW w:w="1984" w:type="dxa"/>
          </w:tcPr>
          <w:p w14:paraId="613FF2FE">
            <w:pPr>
              <w:pStyle w:val="16"/>
              <w:keepNext/>
              <w:spacing w:after="0" w:line="440" w:lineRule="exact"/>
              <w:ind w:left="63" w:right="63"/>
              <w:rPr>
                <w:rFonts w:ascii="仿宋_GB2312" w:hAnsi="宋体" w:eastAsia="仿宋_GB2312"/>
                <w:color w:val="auto"/>
                <w:sz w:val="24"/>
              </w:rPr>
            </w:pPr>
          </w:p>
        </w:tc>
        <w:tc>
          <w:tcPr>
            <w:tcW w:w="851" w:type="dxa"/>
          </w:tcPr>
          <w:p w14:paraId="6D59EFFC">
            <w:pPr>
              <w:pStyle w:val="16"/>
              <w:keepNext/>
              <w:spacing w:after="0" w:line="440" w:lineRule="exact"/>
              <w:ind w:left="63" w:right="63"/>
              <w:rPr>
                <w:rFonts w:ascii="仿宋_GB2312" w:hAnsi="宋体" w:eastAsia="仿宋_GB2312"/>
                <w:color w:val="auto"/>
                <w:sz w:val="24"/>
              </w:rPr>
            </w:pPr>
          </w:p>
        </w:tc>
        <w:tc>
          <w:tcPr>
            <w:tcW w:w="774" w:type="dxa"/>
          </w:tcPr>
          <w:p w14:paraId="2E587E19">
            <w:pPr>
              <w:pStyle w:val="16"/>
              <w:keepNext/>
              <w:spacing w:after="0" w:line="440" w:lineRule="exact"/>
              <w:ind w:left="63" w:right="63"/>
              <w:rPr>
                <w:rFonts w:ascii="仿宋_GB2312" w:hAnsi="宋体" w:eastAsia="仿宋_GB2312"/>
                <w:color w:val="auto"/>
                <w:sz w:val="24"/>
              </w:rPr>
            </w:pPr>
          </w:p>
        </w:tc>
        <w:tc>
          <w:tcPr>
            <w:tcW w:w="1352" w:type="dxa"/>
          </w:tcPr>
          <w:p w14:paraId="13EA601F">
            <w:pPr>
              <w:pStyle w:val="16"/>
              <w:keepNext/>
              <w:spacing w:after="0" w:line="440" w:lineRule="exact"/>
              <w:ind w:left="63" w:right="63"/>
              <w:rPr>
                <w:rFonts w:ascii="仿宋_GB2312" w:hAnsi="宋体" w:eastAsia="仿宋_GB2312"/>
                <w:color w:val="auto"/>
                <w:sz w:val="24"/>
              </w:rPr>
            </w:pPr>
          </w:p>
        </w:tc>
        <w:tc>
          <w:tcPr>
            <w:tcW w:w="1418" w:type="dxa"/>
          </w:tcPr>
          <w:p w14:paraId="21765357">
            <w:pPr>
              <w:pStyle w:val="16"/>
              <w:keepNext/>
              <w:spacing w:after="0" w:line="440" w:lineRule="exact"/>
              <w:ind w:left="63" w:right="63"/>
              <w:rPr>
                <w:rFonts w:ascii="仿宋_GB2312" w:hAnsi="宋体" w:eastAsia="仿宋_GB2312"/>
                <w:color w:val="auto"/>
                <w:sz w:val="24"/>
              </w:rPr>
            </w:pPr>
          </w:p>
        </w:tc>
        <w:tc>
          <w:tcPr>
            <w:tcW w:w="1701" w:type="dxa"/>
          </w:tcPr>
          <w:p w14:paraId="5367EE6C">
            <w:pPr>
              <w:pStyle w:val="16"/>
              <w:keepNext/>
              <w:spacing w:after="0" w:line="440" w:lineRule="exact"/>
              <w:ind w:left="63" w:right="63"/>
              <w:rPr>
                <w:rFonts w:ascii="仿宋_GB2312" w:hAnsi="宋体" w:eastAsia="仿宋_GB2312"/>
                <w:color w:val="auto"/>
                <w:sz w:val="24"/>
              </w:rPr>
            </w:pPr>
          </w:p>
        </w:tc>
      </w:tr>
      <w:tr w14:paraId="756864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C6A3747">
            <w:pPr>
              <w:pStyle w:val="16"/>
              <w:keepNext/>
              <w:spacing w:after="0" w:line="440" w:lineRule="exact"/>
              <w:ind w:left="63" w:right="63"/>
              <w:rPr>
                <w:rFonts w:ascii="仿宋_GB2312" w:hAnsi="宋体" w:eastAsia="仿宋_GB2312"/>
                <w:color w:val="auto"/>
                <w:sz w:val="24"/>
              </w:rPr>
            </w:pPr>
          </w:p>
        </w:tc>
        <w:tc>
          <w:tcPr>
            <w:tcW w:w="1984" w:type="dxa"/>
          </w:tcPr>
          <w:p w14:paraId="61D753FE">
            <w:pPr>
              <w:pStyle w:val="16"/>
              <w:keepNext/>
              <w:spacing w:after="0" w:line="440" w:lineRule="exact"/>
              <w:ind w:left="63" w:right="63"/>
              <w:rPr>
                <w:rFonts w:ascii="仿宋_GB2312" w:hAnsi="宋体" w:eastAsia="仿宋_GB2312"/>
                <w:color w:val="auto"/>
                <w:sz w:val="24"/>
              </w:rPr>
            </w:pPr>
          </w:p>
        </w:tc>
        <w:tc>
          <w:tcPr>
            <w:tcW w:w="851" w:type="dxa"/>
          </w:tcPr>
          <w:p w14:paraId="1CBE0FC4">
            <w:pPr>
              <w:pStyle w:val="16"/>
              <w:keepNext/>
              <w:spacing w:after="0" w:line="440" w:lineRule="exact"/>
              <w:ind w:left="63" w:right="63"/>
              <w:rPr>
                <w:rFonts w:ascii="仿宋_GB2312" w:hAnsi="宋体" w:eastAsia="仿宋_GB2312"/>
                <w:color w:val="auto"/>
                <w:sz w:val="24"/>
              </w:rPr>
            </w:pPr>
          </w:p>
        </w:tc>
        <w:tc>
          <w:tcPr>
            <w:tcW w:w="774" w:type="dxa"/>
          </w:tcPr>
          <w:p w14:paraId="426F9989">
            <w:pPr>
              <w:pStyle w:val="16"/>
              <w:keepNext/>
              <w:spacing w:after="0" w:line="440" w:lineRule="exact"/>
              <w:ind w:left="63" w:right="63"/>
              <w:rPr>
                <w:rFonts w:ascii="仿宋_GB2312" w:hAnsi="宋体" w:eastAsia="仿宋_GB2312"/>
                <w:color w:val="auto"/>
                <w:sz w:val="24"/>
              </w:rPr>
            </w:pPr>
          </w:p>
        </w:tc>
        <w:tc>
          <w:tcPr>
            <w:tcW w:w="1352" w:type="dxa"/>
          </w:tcPr>
          <w:p w14:paraId="4E61F39C">
            <w:pPr>
              <w:pStyle w:val="16"/>
              <w:keepNext/>
              <w:spacing w:after="0" w:line="440" w:lineRule="exact"/>
              <w:ind w:left="63" w:right="63"/>
              <w:rPr>
                <w:rFonts w:ascii="仿宋_GB2312" w:hAnsi="宋体" w:eastAsia="仿宋_GB2312"/>
                <w:color w:val="auto"/>
                <w:sz w:val="24"/>
              </w:rPr>
            </w:pPr>
          </w:p>
        </w:tc>
        <w:tc>
          <w:tcPr>
            <w:tcW w:w="1418" w:type="dxa"/>
          </w:tcPr>
          <w:p w14:paraId="1ECB9585">
            <w:pPr>
              <w:pStyle w:val="16"/>
              <w:keepNext/>
              <w:spacing w:after="0" w:line="440" w:lineRule="exact"/>
              <w:ind w:left="63" w:right="63"/>
              <w:rPr>
                <w:rFonts w:ascii="仿宋_GB2312" w:hAnsi="宋体" w:eastAsia="仿宋_GB2312"/>
                <w:color w:val="auto"/>
                <w:sz w:val="24"/>
              </w:rPr>
            </w:pPr>
          </w:p>
        </w:tc>
        <w:tc>
          <w:tcPr>
            <w:tcW w:w="1701" w:type="dxa"/>
          </w:tcPr>
          <w:p w14:paraId="0333CDBC">
            <w:pPr>
              <w:pStyle w:val="16"/>
              <w:keepNext/>
              <w:spacing w:after="0" w:line="440" w:lineRule="exact"/>
              <w:ind w:left="63" w:right="63"/>
              <w:rPr>
                <w:rFonts w:ascii="仿宋_GB2312" w:hAnsi="宋体" w:eastAsia="仿宋_GB2312"/>
                <w:color w:val="auto"/>
                <w:sz w:val="24"/>
              </w:rPr>
            </w:pPr>
          </w:p>
        </w:tc>
      </w:tr>
      <w:tr w14:paraId="314306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0E5C14D">
            <w:pPr>
              <w:pStyle w:val="16"/>
              <w:keepNext/>
              <w:spacing w:after="0" w:line="440" w:lineRule="exact"/>
              <w:ind w:left="63" w:right="63"/>
              <w:rPr>
                <w:rFonts w:ascii="仿宋_GB2312" w:hAnsi="宋体" w:eastAsia="仿宋_GB2312"/>
                <w:color w:val="auto"/>
                <w:sz w:val="24"/>
              </w:rPr>
            </w:pPr>
          </w:p>
        </w:tc>
        <w:tc>
          <w:tcPr>
            <w:tcW w:w="1984" w:type="dxa"/>
          </w:tcPr>
          <w:p w14:paraId="4935762C">
            <w:pPr>
              <w:pStyle w:val="16"/>
              <w:keepNext/>
              <w:spacing w:after="0" w:line="440" w:lineRule="exact"/>
              <w:ind w:left="63" w:right="63"/>
              <w:rPr>
                <w:rFonts w:ascii="仿宋_GB2312" w:hAnsi="宋体" w:eastAsia="仿宋_GB2312"/>
                <w:color w:val="auto"/>
                <w:sz w:val="24"/>
              </w:rPr>
            </w:pPr>
          </w:p>
        </w:tc>
        <w:tc>
          <w:tcPr>
            <w:tcW w:w="851" w:type="dxa"/>
          </w:tcPr>
          <w:p w14:paraId="23034F9A">
            <w:pPr>
              <w:pStyle w:val="16"/>
              <w:keepNext/>
              <w:spacing w:after="0" w:line="440" w:lineRule="exact"/>
              <w:ind w:left="63" w:right="63"/>
              <w:rPr>
                <w:rFonts w:ascii="仿宋_GB2312" w:hAnsi="宋体" w:eastAsia="仿宋_GB2312"/>
                <w:color w:val="auto"/>
                <w:sz w:val="24"/>
              </w:rPr>
            </w:pPr>
          </w:p>
        </w:tc>
        <w:tc>
          <w:tcPr>
            <w:tcW w:w="774" w:type="dxa"/>
          </w:tcPr>
          <w:p w14:paraId="511183B6">
            <w:pPr>
              <w:pStyle w:val="16"/>
              <w:keepNext/>
              <w:spacing w:after="0" w:line="440" w:lineRule="exact"/>
              <w:ind w:left="63" w:right="63"/>
              <w:rPr>
                <w:rFonts w:ascii="仿宋_GB2312" w:hAnsi="宋体" w:eastAsia="仿宋_GB2312"/>
                <w:color w:val="auto"/>
                <w:sz w:val="24"/>
              </w:rPr>
            </w:pPr>
          </w:p>
        </w:tc>
        <w:tc>
          <w:tcPr>
            <w:tcW w:w="1352" w:type="dxa"/>
          </w:tcPr>
          <w:p w14:paraId="27F6C2DF">
            <w:pPr>
              <w:pStyle w:val="16"/>
              <w:keepNext/>
              <w:spacing w:after="0" w:line="440" w:lineRule="exact"/>
              <w:ind w:left="63" w:right="63"/>
              <w:rPr>
                <w:rFonts w:ascii="仿宋_GB2312" w:hAnsi="宋体" w:eastAsia="仿宋_GB2312"/>
                <w:color w:val="auto"/>
                <w:sz w:val="24"/>
              </w:rPr>
            </w:pPr>
          </w:p>
        </w:tc>
        <w:tc>
          <w:tcPr>
            <w:tcW w:w="1418" w:type="dxa"/>
          </w:tcPr>
          <w:p w14:paraId="409EB21D">
            <w:pPr>
              <w:pStyle w:val="16"/>
              <w:keepNext/>
              <w:spacing w:after="0" w:line="440" w:lineRule="exact"/>
              <w:ind w:left="63" w:right="63"/>
              <w:rPr>
                <w:rFonts w:ascii="仿宋_GB2312" w:hAnsi="宋体" w:eastAsia="仿宋_GB2312"/>
                <w:color w:val="auto"/>
                <w:sz w:val="24"/>
              </w:rPr>
            </w:pPr>
          </w:p>
        </w:tc>
        <w:tc>
          <w:tcPr>
            <w:tcW w:w="1701" w:type="dxa"/>
          </w:tcPr>
          <w:p w14:paraId="2323D8DB">
            <w:pPr>
              <w:pStyle w:val="16"/>
              <w:keepNext/>
              <w:spacing w:after="0" w:line="440" w:lineRule="exact"/>
              <w:ind w:left="63" w:right="63"/>
              <w:rPr>
                <w:rFonts w:ascii="仿宋_GB2312" w:hAnsi="宋体" w:eastAsia="仿宋_GB2312"/>
                <w:color w:val="auto"/>
                <w:sz w:val="24"/>
              </w:rPr>
            </w:pPr>
          </w:p>
        </w:tc>
      </w:tr>
      <w:tr w14:paraId="74A5A8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3620363">
            <w:pPr>
              <w:pStyle w:val="16"/>
              <w:keepNext/>
              <w:spacing w:after="0" w:line="440" w:lineRule="exact"/>
              <w:ind w:left="63" w:right="63"/>
              <w:rPr>
                <w:rFonts w:ascii="仿宋_GB2312" w:hAnsi="宋体" w:eastAsia="仿宋_GB2312"/>
                <w:color w:val="auto"/>
                <w:sz w:val="24"/>
              </w:rPr>
            </w:pPr>
          </w:p>
        </w:tc>
        <w:tc>
          <w:tcPr>
            <w:tcW w:w="1984" w:type="dxa"/>
          </w:tcPr>
          <w:p w14:paraId="1228CFF3">
            <w:pPr>
              <w:pStyle w:val="16"/>
              <w:keepNext/>
              <w:spacing w:after="0" w:line="440" w:lineRule="exact"/>
              <w:ind w:left="63" w:right="63"/>
              <w:rPr>
                <w:rFonts w:ascii="仿宋_GB2312" w:hAnsi="宋体" w:eastAsia="仿宋_GB2312"/>
                <w:color w:val="auto"/>
                <w:sz w:val="24"/>
              </w:rPr>
            </w:pPr>
          </w:p>
        </w:tc>
        <w:tc>
          <w:tcPr>
            <w:tcW w:w="851" w:type="dxa"/>
          </w:tcPr>
          <w:p w14:paraId="42BE4ECE">
            <w:pPr>
              <w:pStyle w:val="16"/>
              <w:keepNext/>
              <w:spacing w:after="0" w:line="440" w:lineRule="exact"/>
              <w:ind w:left="63" w:right="63"/>
              <w:rPr>
                <w:rFonts w:ascii="仿宋_GB2312" w:hAnsi="宋体" w:eastAsia="仿宋_GB2312"/>
                <w:color w:val="auto"/>
                <w:sz w:val="24"/>
              </w:rPr>
            </w:pPr>
          </w:p>
        </w:tc>
        <w:tc>
          <w:tcPr>
            <w:tcW w:w="774" w:type="dxa"/>
          </w:tcPr>
          <w:p w14:paraId="19E21126">
            <w:pPr>
              <w:pStyle w:val="16"/>
              <w:keepNext/>
              <w:spacing w:after="0" w:line="440" w:lineRule="exact"/>
              <w:ind w:left="63" w:right="63"/>
              <w:rPr>
                <w:rFonts w:ascii="仿宋_GB2312" w:hAnsi="宋体" w:eastAsia="仿宋_GB2312"/>
                <w:color w:val="auto"/>
                <w:sz w:val="24"/>
              </w:rPr>
            </w:pPr>
          </w:p>
        </w:tc>
        <w:tc>
          <w:tcPr>
            <w:tcW w:w="1352" w:type="dxa"/>
          </w:tcPr>
          <w:p w14:paraId="10B8B041">
            <w:pPr>
              <w:pStyle w:val="16"/>
              <w:keepNext/>
              <w:spacing w:after="0" w:line="440" w:lineRule="exact"/>
              <w:ind w:left="63" w:right="63"/>
              <w:rPr>
                <w:rFonts w:ascii="仿宋_GB2312" w:hAnsi="宋体" w:eastAsia="仿宋_GB2312"/>
                <w:color w:val="auto"/>
                <w:sz w:val="24"/>
              </w:rPr>
            </w:pPr>
          </w:p>
        </w:tc>
        <w:tc>
          <w:tcPr>
            <w:tcW w:w="1418" w:type="dxa"/>
          </w:tcPr>
          <w:p w14:paraId="184E721A">
            <w:pPr>
              <w:pStyle w:val="16"/>
              <w:keepNext/>
              <w:spacing w:after="0" w:line="440" w:lineRule="exact"/>
              <w:ind w:left="63" w:right="63"/>
              <w:rPr>
                <w:rFonts w:ascii="仿宋_GB2312" w:hAnsi="宋体" w:eastAsia="仿宋_GB2312"/>
                <w:color w:val="auto"/>
                <w:sz w:val="24"/>
              </w:rPr>
            </w:pPr>
          </w:p>
        </w:tc>
        <w:tc>
          <w:tcPr>
            <w:tcW w:w="1701" w:type="dxa"/>
          </w:tcPr>
          <w:p w14:paraId="147C03AC">
            <w:pPr>
              <w:pStyle w:val="16"/>
              <w:keepNext/>
              <w:spacing w:after="0" w:line="440" w:lineRule="exact"/>
              <w:ind w:left="63" w:right="63"/>
              <w:rPr>
                <w:rFonts w:ascii="仿宋_GB2312" w:hAnsi="宋体" w:eastAsia="仿宋_GB2312"/>
                <w:color w:val="auto"/>
                <w:sz w:val="24"/>
              </w:rPr>
            </w:pPr>
          </w:p>
        </w:tc>
      </w:tr>
      <w:tr w14:paraId="1282EF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22F3715">
            <w:pPr>
              <w:pStyle w:val="16"/>
              <w:keepNext/>
              <w:spacing w:after="0" w:line="440" w:lineRule="exact"/>
              <w:ind w:left="63" w:right="63"/>
              <w:rPr>
                <w:rFonts w:ascii="仿宋_GB2312" w:hAnsi="宋体" w:eastAsia="仿宋_GB2312"/>
                <w:color w:val="auto"/>
                <w:sz w:val="24"/>
              </w:rPr>
            </w:pPr>
          </w:p>
        </w:tc>
        <w:tc>
          <w:tcPr>
            <w:tcW w:w="1984" w:type="dxa"/>
          </w:tcPr>
          <w:p w14:paraId="3860CC50">
            <w:pPr>
              <w:pStyle w:val="16"/>
              <w:keepNext/>
              <w:spacing w:after="0" w:line="440" w:lineRule="exact"/>
              <w:ind w:left="63" w:right="63"/>
              <w:rPr>
                <w:rFonts w:ascii="仿宋_GB2312" w:hAnsi="宋体" w:eastAsia="仿宋_GB2312"/>
                <w:color w:val="auto"/>
                <w:sz w:val="24"/>
              </w:rPr>
            </w:pPr>
          </w:p>
        </w:tc>
        <w:tc>
          <w:tcPr>
            <w:tcW w:w="851" w:type="dxa"/>
          </w:tcPr>
          <w:p w14:paraId="748AEEED">
            <w:pPr>
              <w:pStyle w:val="16"/>
              <w:keepNext/>
              <w:spacing w:after="0" w:line="440" w:lineRule="exact"/>
              <w:ind w:left="63" w:right="63"/>
              <w:rPr>
                <w:rFonts w:ascii="仿宋_GB2312" w:hAnsi="宋体" w:eastAsia="仿宋_GB2312"/>
                <w:color w:val="auto"/>
                <w:sz w:val="24"/>
              </w:rPr>
            </w:pPr>
          </w:p>
        </w:tc>
        <w:tc>
          <w:tcPr>
            <w:tcW w:w="774" w:type="dxa"/>
          </w:tcPr>
          <w:p w14:paraId="10FD0073">
            <w:pPr>
              <w:pStyle w:val="16"/>
              <w:keepNext/>
              <w:spacing w:after="0" w:line="440" w:lineRule="exact"/>
              <w:ind w:left="63" w:right="63"/>
              <w:rPr>
                <w:rFonts w:ascii="仿宋_GB2312" w:hAnsi="宋体" w:eastAsia="仿宋_GB2312"/>
                <w:color w:val="auto"/>
                <w:sz w:val="24"/>
              </w:rPr>
            </w:pPr>
          </w:p>
        </w:tc>
        <w:tc>
          <w:tcPr>
            <w:tcW w:w="1352" w:type="dxa"/>
          </w:tcPr>
          <w:p w14:paraId="5506E31D">
            <w:pPr>
              <w:pStyle w:val="16"/>
              <w:keepNext/>
              <w:spacing w:after="0" w:line="440" w:lineRule="exact"/>
              <w:ind w:left="63" w:right="63"/>
              <w:rPr>
                <w:rFonts w:ascii="仿宋_GB2312" w:hAnsi="宋体" w:eastAsia="仿宋_GB2312"/>
                <w:color w:val="auto"/>
                <w:sz w:val="24"/>
              </w:rPr>
            </w:pPr>
          </w:p>
        </w:tc>
        <w:tc>
          <w:tcPr>
            <w:tcW w:w="1418" w:type="dxa"/>
          </w:tcPr>
          <w:p w14:paraId="0443B73D">
            <w:pPr>
              <w:pStyle w:val="16"/>
              <w:keepNext/>
              <w:spacing w:after="0" w:line="440" w:lineRule="exact"/>
              <w:ind w:left="63" w:right="63"/>
              <w:rPr>
                <w:rFonts w:ascii="仿宋_GB2312" w:hAnsi="宋体" w:eastAsia="仿宋_GB2312"/>
                <w:color w:val="auto"/>
                <w:sz w:val="24"/>
              </w:rPr>
            </w:pPr>
          </w:p>
        </w:tc>
        <w:tc>
          <w:tcPr>
            <w:tcW w:w="1701" w:type="dxa"/>
          </w:tcPr>
          <w:p w14:paraId="34D9619F">
            <w:pPr>
              <w:pStyle w:val="16"/>
              <w:keepNext/>
              <w:spacing w:after="0" w:line="440" w:lineRule="exact"/>
              <w:ind w:left="63" w:right="63"/>
              <w:rPr>
                <w:rFonts w:ascii="仿宋_GB2312" w:hAnsi="宋体" w:eastAsia="仿宋_GB2312"/>
                <w:color w:val="auto"/>
                <w:sz w:val="24"/>
              </w:rPr>
            </w:pPr>
          </w:p>
        </w:tc>
      </w:tr>
      <w:tr w14:paraId="639DD8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4187FFD">
            <w:pPr>
              <w:pStyle w:val="16"/>
              <w:keepNext/>
              <w:spacing w:after="0" w:line="440" w:lineRule="exact"/>
              <w:ind w:left="63" w:right="63"/>
              <w:rPr>
                <w:rFonts w:ascii="仿宋_GB2312" w:hAnsi="宋体" w:eastAsia="仿宋_GB2312"/>
                <w:color w:val="auto"/>
                <w:sz w:val="24"/>
              </w:rPr>
            </w:pPr>
          </w:p>
        </w:tc>
        <w:tc>
          <w:tcPr>
            <w:tcW w:w="1984" w:type="dxa"/>
          </w:tcPr>
          <w:p w14:paraId="7AF2D955">
            <w:pPr>
              <w:pStyle w:val="16"/>
              <w:keepNext/>
              <w:spacing w:after="0" w:line="440" w:lineRule="exact"/>
              <w:ind w:left="63" w:right="63"/>
              <w:rPr>
                <w:rFonts w:ascii="仿宋_GB2312" w:hAnsi="宋体" w:eastAsia="仿宋_GB2312"/>
                <w:color w:val="auto"/>
                <w:sz w:val="24"/>
              </w:rPr>
            </w:pPr>
          </w:p>
        </w:tc>
        <w:tc>
          <w:tcPr>
            <w:tcW w:w="851" w:type="dxa"/>
          </w:tcPr>
          <w:p w14:paraId="51889C92">
            <w:pPr>
              <w:pStyle w:val="16"/>
              <w:keepNext/>
              <w:spacing w:after="0" w:line="440" w:lineRule="exact"/>
              <w:ind w:left="63" w:right="63"/>
              <w:rPr>
                <w:rFonts w:ascii="仿宋_GB2312" w:hAnsi="宋体" w:eastAsia="仿宋_GB2312"/>
                <w:color w:val="auto"/>
                <w:sz w:val="24"/>
              </w:rPr>
            </w:pPr>
          </w:p>
        </w:tc>
        <w:tc>
          <w:tcPr>
            <w:tcW w:w="774" w:type="dxa"/>
          </w:tcPr>
          <w:p w14:paraId="00EB6F46">
            <w:pPr>
              <w:pStyle w:val="16"/>
              <w:keepNext/>
              <w:spacing w:after="0" w:line="440" w:lineRule="exact"/>
              <w:ind w:left="63" w:right="63"/>
              <w:rPr>
                <w:rFonts w:ascii="仿宋_GB2312" w:hAnsi="宋体" w:eastAsia="仿宋_GB2312"/>
                <w:color w:val="auto"/>
                <w:sz w:val="24"/>
              </w:rPr>
            </w:pPr>
          </w:p>
        </w:tc>
        <w:tc>
          <w:tcPr>
            <w:tcW w:w="1352" w:type="dxa"/>
          </w:tcPr>
          <w:p w14:paraId="631888EC">
            <w:pPr>
              <w:pStyle w:val="16"/>
              <w:keepNext/>
              <w:spacing w:after="0" w:line="440" w:lineRule="exact"/>
              <w:ind w:left="63" w:right="63"/>
              <w:rPr>
                <w:rFonts w:ascii="仿宋_GB2312" w:hAnsi="宋体" w:eastAsia="仿宋_GB2312"/>
                <w:color w:val="auto"/>
                <w:sz w:val="24"/>
              </w:rPr>
            </w:pPr>
          </w:p>
        </w:tc>
        <w:tc>
          <w:tcPr>
            <w:tcW w:w="1418" w:type="dxa"/>
          </w:tcPr>
          <w:p w14:paraId="3F49C44A">
            <w:pPr>
              <w:pStyle w:val="16"/>
              <w:keepNext/>
              <w:spacing w:after="0" w:line="440" w:lineRule="exact"/>
              <w:ind w:left="63" w:right="63"/>
              <w:rPr>
                <w:rFonts w:ascii="仿宋_GB2312" w:hAnsi="宋体" w:eastAsia="仿宋_GB2312"/>
                <w:color w:val="auto"/>
                <w:sz w:val="24"/>
              </w:rPr>
            </w:pPr>
          </w:p>
        </w:tc>
        <w:tc>
          <w:tcPr>
            <w:tcW w:w="1701" w:type="dxa"/>
          </w:tcPr>
          <w:p w14:paraId="0BFC282C">
            <w:pPr>
              <w:pStyle w:val="16"/>
              <w:keepNext/>
              <w:spacing w:after="0" w:line="440" w:lineRule="exact"/>
              <w:ind w:left="63" w:right="63"/>
              <w:rPr>
                <w:rFonts w:ascii="仿宋_GB2312" w:hAnsi="宋体" w:eastAsia="仿宋_GB2312"/>
                <w:color w:val="auto"/>
                <w:sz w:val="24"/>
              </w:rPr>
            </w:pPr>
          </w:p>
        </w:tc>
      </w:tr>
      <w:tr w14:paraId="7F3BD8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997FE19">
            <w:pPr>
              <w:pStyle w:val="16"/>
              <w:keepNext/>
              <w:spacing w:after="0" w:line="440" w:lineRule="exact"/>
              <w:ind w:left="63" w:right="63"/>
              <w:rPr>
                <w:rFonts w:ascii="仿宋_GB2312" w:hAnsi="宋体" w:eastAsia="仿宋_GB2312"/>
                <w:color w:val="auto"/>
                <w:sz w:val="24"/>
              </w:rPr>
            </w:pPr>
          </w:p>
        </w:tc>
        <w:tc>
          <w:tcPr>
            <w:tcW w:w="1984" w:type="dxa"/>
          </w:tcPr>
          <w:p w14:paraId="16FBE48B">
            <w:pPr>
              <w:pStyle w:val="16"/>
              <w:keepNext/>
              <w:spacing w:after="0" w:line="440" w:lineRule="exact"/>
              <w:ind w:left="63" w:right="63"/>
              <w:rPr>
                <w:rFonts w:ascii="仿宋_GB2312" w:hAnsi="宋体" w:eastAsia="仿宋_GB2312"/>
                <w:color w:val="auto"/>
                <w:sz w:val="24"/>
              </w:rPr>
            </w:pPr>
          </w:p>
        </w:tc>
        <w:tc>
          <w:tcPr>
            <w:tcW w:w="851" w:type="dxa"/>
          </w:tcPr>
          <w:p w14:paraId="587B6BB5">
            <w:pPr>
              <w:pStyle w:val="16"/>
              <w:keepNext/>
              <w:spacing w:after="0" w:line="440" w:lineRule="exact"/>
              <w:ind w:left="63" w:right="63"/>
              <w:rPr>
                <w:rFonts w:ascii="仿宋_GB2312" w:hAnsi="宋体" w:eastAsia="仿宋_GB2312"/>
                <w:color w:val="auto"/>
                <w:sz w:val="24"/>
              </w:rPr>
            </w:pPr>
          </w:p>
        </w:tc>
        <w:tc>
          <w:tcPr>
            <w:tcW w:w="774" w:type="dxa"/>
          </w:tcPr>
          <w:p w14:paraId="11DFD5F9">
            <w:pPr>
              <w:pStyle w:val="16"/>
              <w:keepNext/>
              <w:spacing w:after="0" w:line="440" w:lineRule="exact"/>
              <w:ind w:left="63" w:right="63"/>
              <w:rPr>
                <w:rFonts w:ascii="仿宋_GB2312" w:hAnsi="宋体" w:eastAsia="仿宋_GB2312"/>
                <w:color w:val="auto"/>
                <w:sz w:val="24"/>
              </w:rPr>
            </w:pPr>
          </w:p>
        </w:tc>
        <w:tc>
          <w:tcPr>
            <w:tcW w:w="1352" w:type="dxa"/>
          </w:tcPr>
          <w:p w14:paraId="5320756B">
            <w:pPr>
              <w:pStyle w:val="16"/>
              <w:keepNext/>
              <w:spacing w:after="0" w:line="440" w:lineRule="exact"/>
              <w:ind w:left="63" w:right="63"/>
              <w:rPr>
                <w:rFonts w:ascii="仿宋_GB2312" w:hAnsi="宋体" w:eastAsia="仿宋_GB2312"/>
                <w:color w:val="auto"/>
                <w:sz w:val="24"/>
              </w:rPr>
            </w:pPr>
          </w:p>
        </w:tc>
        <w:tc>
          <w:tcPr>
            <w:tcW w:w="1418" w:type="dxa"/>
          </w:tcPr>
          <w:p w14:paraId="1F455A0C">
            <w:pPr>
              <w:pStyle w:val="16"/>
              <w:keepNext/>
              <w:spacing w:after="0" w:line="440" w:lineRule="exact"/>
              <w:ind w:left="63" w:right="63"/>
              <w:rPr>
                <w:rFonts w:ascii="仿宋_GB2312" w:hAnsi="宋体" w:eastAsia="仿宋_GB2312"/>
                <w:color w:val="auto"/>
                <w:sz w:val="24"/>
              </w:rPr>
            </w:pPr>
          </w:p>
        </w:tc>
        <w:tc>
          <w:tcPr>
            <w:tcW w:w="1701" w:type="dxa"/>
          </w:tcPr>
          <w:p w14:paraId="429C3F79">
            <w:pPr>
              <w:pStyle w:val="16"/>
              <w:keepNext/>
              <w:spacing w:after="0" w:line="440" w:lineRule="exact"/>
              <w:ind w:left="63" w:right="63"/>
              <w:rPr>
                <w:rFonts w:ascii="仿宋_GB2312" w:hAnsi="宋体" w:eastAsia="仿宋_GB2312"/>
                <w:color w:val="auto"/>
                <w:sz w:val="24"/>
              </w:rPr>
            </w:pPr>
          </w:p>
        </w:tc>
      </w:tr>
      <w:tr w14:paraId="1603D8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5FBF400">
            <w:pPr>
              <w:pStyle w:val="16"/>
              <w:keepNext/>
              <w:spacing w:after="0" w:line="440" w:lineRule="exact"/>
              <w:ind w:left="63" w:right="63"/>
              <w:rPr>
                <w:rFonts w:ascii="仿宋_GB2312" w:hAnsi="宋体" w:eastAsia="仿宋_GB2312"/>
                <w:color w:val="auto"/>
                <w:sz w:val="24"/>
              </w:rPr>
            </w:pPr>
          </w:p>
        </w:tc>
        <w:tc>
          <w:tcPr>
            <w:tcW w:w="1984" w:type="dxa"/>
          </w:tcPr>
          <w:p w14:paraId="1DCC69C3">
            <w:pPr>
              <w:pStyle w:val="16"/>
              <w:keepNext/>
              <w:spacing w:after="0" w:line="440" w:lineRule="exact"/>
              <w:ind w:left="63" w:right="63"/>
              <w:rPr>
                <w:rFonts w:ascii="仿宋_GB2312" w:hAnsi="宋体" w:eastAsia="仿宋_GB2312"/>
                <w:color w:val="auto"/>
                <w:sz w:val="24"/>
              </w:rPr>
            </w:pPr>
          </w:p>
        </w:tc>
        <w:tc>
          <w:tcPr>
            <w:tcW w:w="851" w:type="dxa"/>
          </w:tcPr>
          <w:p w14:paraId="46021570">
            <w:pPr>
              <w:pStyle w:val="16"/>
              <w:keepNext/>
              <w:spacing w:after="0" w:line="440" w:lineRule="exact"/>
              <w:ind w:left="63" w:right="63"/>
              <w:rPr>
                <w:rFonts w:ascii="仿宋_GB2312" w:hAnsi="宋体" w:eastAsia="仿宋_GB2312"/>
                <w:color w:val="auto"/>
                <w:sz w:val="24"/>
              </w:rPr>
            </w:pPr>
          </w:p>
        </w:tc>
        <w:tc>
          <w:tcPr>
            <w:tcW w:w="774" w:type="dxa"/>
          </w:tcPr>
          <w:p w14:paraId="58FD3AFC">
            <w:pPr>
              <w:pStyle w:val="16"/>
              <w:keepNext/>
              <w:spacing w:after="0" w:line="440" w:lineRule="exact"/>
              <w:ind w:left="63" w:right="63"/>
              <w:rPr>
                <w:rFonts w:ascii="仿宋_GB2312" w:hAnsi="宋体" w:eastAsia="仿宋_GB2312"/>
                <w:color w:val="auto"/>
                <w:sz w:val="24"/>
              </w:rPr>
            </w:pPr>
          </w:p>
        </w:tc>
        <w:tc>
          <w:tcPr>
            <w:tcW w:w="1352" w:type="dxa"/>
          </w:tcPr>
          <w:p w14:paraId="05CCB276">
            <w:pPr>
              <w:pStyle w:val="16"/>
              <w:keepNext/>
              <w:spacing w:after="0" w:line="440" w:lineRule="exact"/>
              <w:ind w:left="63" w:right="63"/>
              <w:rPr>
                <w:rFonts w:ascii="仿宋_GB2312" w:hAnsi="宋体" w:eastAsia="仿宋_GB2312"/>
                <w:color w:val="auto"/>
                <w:sz w:val="24"/>
              </w:rPr>
            </w:pPr>
          </w:p>
        </w:tc>
        <w:tc>
          <w:tcPr>
            <w:tcW w:w="1418" w:type="dxa"/>
          </w:tcPr>
          <w:p w14:paraId="18E71556">
            <w:pPr>
              <w:pStyle w:val="16"/>
              <w:keepNext/>
              <w:spacing w:after="0" w:line="440" w:lineRule="exact"/>
              <w:ind w:left="63" w:right="63"/>
              <w:rPr>
                <w:rFonts w:ascii="仿宋_GB2312" w:hAnsi="宋体" w:eastAsia="仿宋_GB2312"/>
                <w:color w:val="auto"/>
                <w:sz w:val="24"/>
              </w:rPr>
            </w:pPr>
          </w:p>
        </w:tc>
        <w:tc>
          <w:tcPr>
            <w:tcW w:w="1701" w:type="dxa"/>
          </w:tcPr>
          <w:p w14:paraId="742A4E1E">
            <w:pPr>
              <w:pStyle w:val="16"/>
              <w:keepNext/>
              <w:spacing w:after="0" w:line="440" w:lineRule="exact"/>
              <w:ind w:left="63" w:right="63"/>
              <w:rPr>
                <w:rFonts w:ascii="仿宋_GB2312" w:hAnsi="宋体" w:eastAsia="仿宋_GB2312"/>
                <w:color w:val="auto"/>
                <w:sz w:val="24"/>
              </w:rPr>
            </w:pPr>
          </w:p>
        </w:tc>
      </w:tr>
      <w:tr w14:paraId="52211F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CA2D1BA">
            <w:pPr>
              <w:pStyle w:val="16"/>
              <w:keepNext/>
              <w:spacing w:after="0" w:line="440" w:lineRule="exact"/>
              <w:ind w:left="63" w:right="63"/>
              <w:rPr>
                <w:rFonts w:ascii="仿宋_GB2312" w:hAnsi="宋体" w:eastAsia="仿宋_GB2312"/>
                <w:color w:val="auto"/>
                <w:sz w:val="24"/>
              </w:rPr>
            </w:pPr>
          </w:p>
        </w:tc>
        <w:tc>
          <w:tcPr>
            <w:tcW w:w="1984" w:type="dxa"/>
          </w:tcPr>
          <w:p w14:paraId="7D549EB0">
            <w:pPr>
              <w:pStyle w:val="16"/>
              <w:keepNext/>
              <w:spacing w:after="0" w:line="440" w:lineRule="exact"/>
              <w:ind w:left="63" w:right="63"/>
              <w:rPr>
                <w:rFonts w:ascii="仿宋_GB2312" w:hAnsi="宋体" w:eastAsia="仿宋_GB2312"/>
                <w:color w:val="auto"/>
                <w:sz w:val="24"/>
              </w:rPr>
            </w:pPr>
          </w:p>
        </w:tc>
        <w:tc>
          <w:tcPr>
            <w:tcW w:w="851" w:type="dxa"/>
          </w:tcPr>
          <w:p w14:paraId="3258C923">
            <w:pPr>
              <w:pStyle w:val="16"/>
              <w:keepNext/>
              <w:spacing w:after="0" w:line="440" w:lineRule="exact"/>
              <w:ind w:left="63" w:right="63"/>
              <w:rPr>
                <w:rFonts w:ascii="仿宋_GB2312" w:hAnsi="宋体" w:eastAsia="仿宋_GB2312"/>
                <w:color w:val="auto"/>
                <w:sz w:val="24"/>
              </w:rPr>
            </w:pPr>
          </w:p>
        </w:tc>
        <w:tc>
          <w:tcPr>
            <w:tcW w:w="774" w:type="dxa"/>
          </w:tcPr>
          <w:p w14:paraId="13291FA8">
            <w:pPr>
              <w:pStyle w:val="16"/>
              <w:keepNext/>
              <w:spacing w:after="0" w:line="440" w:lineRule="exact"/>
              <w:ind w:left="63" w:right="63"/>
              <w:rPr>
                <w:rFonts w:ascii="仿宋_GB2312" w:hAnsi="宋体" w:eastAsia="仿宋_GB2312"/>
                <w:color w:val="auto"/>
                <w:sz w:val="24"/>
              </w:rPr>
            </w:pPr>
          </w:p>
        </w:tc>
        <w:tc>
          <w:tcPr>
            <w:tcW w:w="1352" w:type="dxa"/>
          </w:tcPr>
          <w:p w14:paraId="2BB01EA3">
            <w:pPr>
              <w:pStyle w:val="16"/>
              <w:keepNext/>
              <w:spacing w:after="0" w:line="440" w:lineRule="exact"/>
              <w:ind w:left="63" w:right="63"/>
              <w:rPr>
                <w:rFonts w:ascii="仿宋_GB2312" w:hAnsi="宋体" w:eastAsia="仿宋_GB2312"/>
                <w:color w:val="auto"/>
                <w:sz w:val="24"/>
              </w:rPr>
            </w:pPr>
          </w:p>
        </w:tc>
        <w:tc>
          <w:tcPr>
            <w:tcW w:w="1418" w:type="dxa"/>
          </w:tcPr>
          <w:p w14:paraId="1E942C4F">
            <w:pPr>
              <w:pStyle w:val="16"/>
              <w:keepNext/>
              <w:spacing w:after="0" w:line="440" w:lineRule="exact"/>
              <w:ind w:left="63" w:right="63"/>
              <w:rPr>
                <w:rFonts w:ascii="仿宋_GB2312" w:hAnsi="宋体" w:eastAsia="仿宋_GB2312"/>
                <w:color w:val="auto"/>
                <w:sz w:val="24"/>
              </w:rPr>
            </w:pPr>
          </w:p>
        </w:tc>
        <w:tc>
          <w:tcPr>
            <w:tcW w:w="1701" w:type="dxa"/>
          </w:tcPr>
          <w:p w14:paraId="3574850D">
            <w:pPr>
              <w:pStyle w:val="16"/>
              <w:keepNext/>
              <w:spacing w:after="0" w:line="440" w:lineRule="exact"/>
              <w:ind w:left="63" w:right="63"/>
              <w:rPr>
                <w:rFonts w:ascii="仿宋_GB2312" w:hAnsi="宋体" w:eastAsia="仿宋_GB2312"/>
                <w:color w:val="auto"/>
                <w:sz w:val="24"/>
              </w:rPr>
            </w:pPr>
          </w:p>
        </w:tc>
      </w:tr>
      <w:tr w14:paraId="487F75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BD3EAD8">
            <w:pPr>
              <w:pStyle w:val="16"/>
              <w:keepNext/>
              <w:spacing w:after="0" w:line="440" w:lineRule="exact"/>
              <w:ind w:left="63" w:right="63"/>
              <w:rPr>
                <w:rFonts w:ascii="仿宋_GB2312" w:hAnsi="宋体" w:eastAsia="仿宋_GB2312"/>
                <w:color w:val="auto"/>
                <w:sz w:val="24"/>
              </w:rPr>
            </w:pPr>
          </w:p>
        </w:tc>
        <w:tc>
          <w:tcPr>
            <w:tcW w:w="1984" w:type="dxa"/>
          </w:tcPr>
          <w:p w14:paraId="6BE54F6F">
            <w:pPr>
              <w:pStyle w:val="16"/>
              <w:keepNext/>
              <w:spacing w:after="0" w:line="440" w:lineRule="exact"/>
              <w:ind w:left="63" w:right="63"/>
              <w:rPr>
                <w:rFonts w:ascii="仿宋_GB2312" w:hAnsi="宋体" w:eastAsia="仿宋_GB2312"/>
                <w:color w:val="auto"/>
                <w:sz w:val="24"/>
              </w:rPr>
            </w:pPr>
          </w:p>
        </w:tc>
        <w:tc>
          <w:tcPr>
            <w:tcW w:w="851" w:type="dxa"/>
          </w:tcPr>
          <w:p w14:paraId="572555E6">
            <w:pPr>
              <w:pStyle w:val="16"/>
              <w:keepNext/>
              <w:spacing w:after="0" w:line="440" w:lineRule="exact"/>
              <w:ind w:left="63" w:right="63"/>
              <w:rPr>
                <w:rFonts w:ascii="仿宋_GB2312" w:hAnsi="宋体" w:eastAsia="仿宋_GB2312"/>
                <w:color w:val="auto"/>
                <w:sz w:val="24"/>
              </w:rPr>
            </w:pPr>
          </w:p>
        </w:tc>
        <w:tc>
          <w:tcPr>
            <w:tcW w:w="774" w:type="dxa"/>
          </w:tcPr>
          <w:p w14:paraId="4E5D4D11">
            <w:pPr>
              <w:pStyle w:val="16"/>
              <w:keepNext/>
              <w:spacing w:after="0" w:line="440" w:lineRule="exact"/>
              <w:ind w:left="63" w:right="63"/>
              <w:rPr>
                <w:rFonts w:ascii="仿宋_GB2312" w:hAnsi="宋体" w:eastAsia="仿宋_GB2312"/>
                <w:color w:val="auto"/>
                <w:sz w:val="24"/>
              </w:rPr>
            </w:pPr>
          </w:p>
        </w:tc>
        <w:tc>
          <w:tcPr>
            <w:tcW w:w="1352" w:type="dxa"/>
          </w:tcPr>
          <w:p w14:paraId="6C627052">
            <w:pPr>
              <w:pStyle w:val="16"/>
              <w:keepNext/>
              <w:spacing w:after="0" w:line="440" w:lineRule="exact"/>
              <w:ind w:left="63" w:right="63"/>
              <w:rPr>
                <w:rFonts w:ascii="仿宋_GB2312" w:hAnsi="宋体" w:eastAsia="仿宋_GB2312"/>
                <w:color w:val="auto"/>
                <w:sz w:val="24"/>
              </w:rPr>
            </w:pPr>
          </w:p>
        </w:tc>
        <w:tc>
          <w:tcPr>
            <w:tcW w:w="1418" w:type="dxa"/>
          </w:tcPr>
          <w:p w14:paraId="177BF041">
            <w:pPr>
              <w:pStyle w:val="16"/>
              <w:keepNext/>
              <w:spacing w:after="0" w:line="440" w:lineRule="exact"/>
              <w:ind w:left="63" w:right="63"/>
              <w:rPr>
                <w:rFonts w:ascii="仿宋_GB2312" w:hAnsi="宋体" w:eastAsia="仿宋_GB2312"/>
                <w:color w:val="auto"/>
                <w:sz w:val="24"/>
              </w:rPr>
            </w:pPr>
          </w:p>
        </w:tc>
        <w:tc>
          <w:tcPr>
            <w:tcW w:w="1701" w:type="dxa"/>
          </w:tcPr>
          <w:p w14:paraId="08BCA7D6">
            <w:pPr>
              <w:pStyle w:val="16"/>
              <w:keepNext/>
              <w:spacing w:after="0" w:line="440" w:lineRule="exact"/>
              <w:ind w:left="63" w:right="63"/>
              <w:rPr>
                <w:rFonts w:ascii="仿宋_GB2312" w:hAnsi="宋体" w:eastAsia="仿宋_GB2312"/>
                <w:color w:val="auto"/>
                <w:sz w:val="24"/>
              </w:rPr>
            </w:pPr>
          </w:p>
        </w:tc>
      </w:tr>
    </w:tbl>
    <w:p w14:paraId="5CC73D17">
      <w:pPr>
        <w:spacing w:before="156" w:beforeLines="50" w:after="156" w:afterLines="50" w:line="440" w:lineRule="exact"/>
        <w:rPr>
          <w:rFonts w:ascii="仿宋_GB2312" w:hAnsi="宋体" w:eastAsia="仿宋_GB2312"/>
          <w:color w:val="auto"/>
          <w:sz w:val="24"/>
        </w:rPr>
      </w:pPr>
    </w:p>
    <w:p w14:paraId="627F8B4C">
      <w:pPr>
        <w:spacing w:before="156" w:beforeLines="50" w:after="156" w:afterLines="50" w:line="440" w:lineRule="exact"/>
        <w:jc w:val="center"/>
        <w:rPr>
          <w:rFonts w:ascii="仿宋_GB2312" w:hAnsi="宋体" w:eastAsia="仿宋_GB2312"/>
          <w:color w:val="auto"/>
          <w:sz w:val="24"/>
        </w:rPr>
      </w:pPr>
      <w:r>
        <w:rPr>
          <w:rFonts w:hint="eastAsia" w:ascii="仿宋_GB2312" w:hAnsi="宋体" w:eastAsia="仿宋_GB2312"/>
          <w:color w:val="auto"/>
          <w:sz w:val="24"/>
        </w:rPr>
        <w:t>11-2：工程设备暂估价表</w:t>
      </w:r>
    </w:p>
    <w:tbl>
      <w:tblPr>
        <w:tblStyle w:val="43"/>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4A8477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520FCAAF">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序号</w:t>
            </w:r>
          </w:p>
        </w:tc>
        <w:tc>
          <w:tcPr>
            <w:tcW w:w="1984" w:type="dxa"/>
            <w:tcBorders>
              <w:top w:val="single" w:color="auto" w:sz="12" w:space="0"/>
              <w:bottom w:val="double" w:color="auto" w:sz="6" w:space="0"/>
            </w:tcBorders>
          </w:tcPr>
          <w:p w14:paraId="42DF80E1">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名称</w:t>
            </w:r>
          </w:p>
        </w:tc>
        <w:tc>
          <w:tcPr>
            <w:tcW w:w="851" w:type="dxa"/>
            <w:tcBorders>
              <w:top w:val="single" w:color="auto" w:sz="12" w:space="0"/>
              <w:bottom w:val="double" w:color="auto" w:sz="6" w:space="0"/>
            </w:tcBorders>
          </w:tcPr>
          <w:p w14:paraId="13600165">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单位</w:t>
            </w:r>
          </w:p>
        </w:tc>
        <w:tc>
          <w:tcPr>
            <w:tcW w:w="774" w:type="dxa"/>
            <w:tcBorders>
              <w:top w:val="single" w:color="auto" w:sz="12" w:space="0"/>
              <w:bottom w:val="double" w:color="auto" w:sz="6" w:space="0"/>
            </w:tcBorders>
          </w:tcPr>
          <w:p w14:paraId="6522485F">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数量</w:t>
            </w:r>
          </w:p>
        </w:tc>
        <w:tc>
          <w:tcPr>
            <w:tcW w:w="1352" w:type="dxa"/>
            <w:tcBorders>
              <w:top w:val="single" w:color="auto" w:sz="12" w:space="0"/>
              <w:bottom w:val="double" w:color="auto" w:sz="6" w:space="0"/>
            </w:tcBorders>
          </w:tcPr>
          <w:p w14:paraId="6F3F45B1">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单价（元）</w:t>
            </w:r>
          </w:p>
        </w:tc>
        <w:tc>
          <w:tcPr>
            <w:tcW w:w="1418" w:type="dxa"/>
            <w:tcBorders>
              <w:top w:val="single" w:color="auto" w:sz="12" w:space="0"/>
              <w:bottom w:val="double" w:color="auto" w:sz="6" w:space="0"/>
            </w:tcBorders>
          </w:tcPr>
          <w:p w14:paraId="696187B1">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合价（元）</w:t>
            </w:r>
          </w:p>
        </w:tc>
        <w:tc>
          <w:tcPr>
            <w:tcW w:w="1701" w:type="dxa"/>
            <w:tcBorders>
              <w:top w:val="single" w:color="auto" w:sz="12" w:space="0"/>
              <w:bottom w:val="double" w:color="auto" w:sz="6" w:space="0"/>
            </w:tcBorders>
          </w:tcPr>
          <w:p w14:paraId="5D9F7CD2">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备注</w:t>
            </w:r>
          </w:p>
        </w:tc>
      </w:tr>
      <w:tr w14:paraId="14BF85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56DEDE56">
            <w:pPr>
              <w:pStyle w:val="16"/>
              <w:keepNext/>
              <w:spacing w:after="0" w:line="440" w:lineRule="exact"/>
              <w:ind w:left="63" w:right="63"/>
              <w:rPr>
                <w:rFonts w:ascii="仿宋_GB2312" w:hAnsi="宋体" w:eastAsia="仿宋_GB2312"/>
                <w:color w:val="auto"/>
                <w:sz w:val="24"/>
              </w:rPr>
            </w:pPr>
          </w:p>
        </w:tc>
        <w:tc>
          <w:tcPr>
            <w:tcW w:w="1984" w:type="dxa"/>
            <w:tcBorders>
              <w:top w:val="double" w:color="auto" w:sz="6" w:space="0"/>
              <w:bottom w:val="single" w:color="auto" w:sz="6" w:space="0"/>
            </w:tcBorders>
          </w:tcPr>
          <w:p w14:paraId="3F046328">
            <w:pPr>
              <w:pStyle w:val="16"/>
              <w:keepNext/>
              <w:spacing w:after="0" w:line="440" w:lineRule="exact"/>
              <w:ind w:left="63" w:right="63"/>
              <w:rPr>
                <w:rFonts w:ascii="仿宋_GB2312" w:hAnsi="宋体" w:eastAsia="仿宋_GB2312"/>
                <w:color w:val="auto"/>
                <w:sz w:val="24"/>
              </w:rPr>
            </w:pPr>
          </w:p>
        </w:tc>
        <w:tc>
          <w:tcPr>
            <w:tcW w:w="851" w:type="dxa"/>
            <w:tcBorders>
              <w:top w:val="double" w:color="auto" w:sz="6" w:space="0"/>
              <w:bottom w:val="single" w:color="auto" w:sz="6" w:space="0"/>
            </w:tcBorders>
          </w:tcPr>
          <w:p w14:paraId="265CCE2C">
            <w:pPr>
              <w:pStyle w:val="16"/>
              <w:keepNext/>
              <w:spacing w:after="0" w:line="440" w:lineRule="exact"/>
              <w:ind w:left="63" w:right="63"/>
              <w:rPr>
                <w:rFonts w:ascii="仿宋_GB2312" w:hAnsi="宋体" w:eastAsia="仿宋_GB2312"/>
                <w:color w:val="auto"/>
                <w:sz w:val="24"/>
              </w:rPr>
            </w:pPr>
          </w:p>
        </w:tc>
        <w:tc>
          <w:tcPr>
            <w:tcW w:w="774" w:type="dxa"/>
            <w:tcBorders>
              <w:top w:val="double" w:color="auto" w:sz="6" w:space="0"/>
              <w:bottom w:val="single" w:color="auto" w:sz="6" w:space="0"/>
            </w:tcBorders>
          </w:tcPr>
          <w:p w14:paraId="515E4341">
            <w:pPr>
              <w:pStyle w:val="16"/>
              <w:keepNext/>
              <w:spacing w:after="0" w:line="440" w:lineRule="exact"/>
              <w:ind w:left="63" w:right="63"/>
              <w:rPr>
                <w:rFonts w:ascii="仿宋_GB2312" w:hAnsi="宋体" w:eastAsia="仿宋_GB2312"/>
                <w:color w:val="auto"/>
                <w:sz w:val="24"/>
              </w:rPr>
            </w:pPr>
          </w:p>
        </w:tc>
        <w:tc>
          <w:tcPr>
            <w:tcW w:w="1352" w:type="dxa"/>
            <w:tcBorders>
              <w:top w:val="double" w:color="auto" w:sz="6" w:space="0"/>
              <w:bottom w:val="single" w:color="auto" w:sz="6" w:space="0"/>
            </w:tcBorders>
          </w:tcPr>
          <w:p w14:paraId="2846E337">
            <w:pPr>
              <w:pStyle w:val="16"/>
              <w:keepNext/>
              <w:spacing w:after="0" w:line="440" w:lineRule="exact"/>
              <w:ind w:left="63" w:right="63"/>
              <w:rPr>
                <w:rFonts w:ascii="仿宋_GB2312" w:hAnsi="宋体" w:eastAsia="仿宋_GB2312"/>
                <w:color w:val="auto"/>
                <w:sz w:val="24"/>
              </w:rPr>
            </w:pPr>
          </w:p>
        </w:tc>
        <w:tc>
          <w:tcPr>
            <w:tcW w:w="1418" w:type="dxa"/>
            <w:tcBorders>
              <w:top w:val="double" w:color="auto" w:sz="6" w:space="0"/>
              <w:bottom w:val="single" w:color="auto" w:sz="6" w:space="0"/>
            </w:tcBorders>
          </w:tcPr>
          <w:p w14:paraId="42877D36">
            <w:pPr>
              <w:pStyle w:val="16"/>
              <w:keepNext/>
              <w:spacing w:after="0" w:line="440" w:lineRule="exact"/>
              <w:ind w:left="63" w:right="63"/>
              <w:rPr>
                <w:rFonts w:ascii="仿宋_GB2312" w:hAnsi="宋体" w:eastAsia="仿宋_GB2312"/>
                <w:color w:val="auto"/>
                <w:sz w:val="24"/>
              </w:rPr>
            </w:pPr>
          </w:p>
        </w:tc>
        <w:tc>
          <w:tcPr>
            <w:tcW w:w="1701" w:type="dxa"/>
            <w:tcBorders>
              <w:top w:val="double" w:color="auto" w:sz="6" w:space="0"/>
              <w:bottom w:val="single" w:color="auto" w:sz="6" w:space="0"/>
            </w:tcBorders>
          </w:tcPr>
          <w:p w14:paraId="62DB5E5A">
            <w:pPr>
              <w:pStyle w:val="16"/>
              <w:keepNext/>
              <w:spacing w:after="0" w:line="440" w:lineRule="exact"/>
              <w:ind w:left="63" w:right="63"/>
              <w:rPr>
                <w:rFonts w:ascii="仿宋_GB2312" w:hAnsi="宋体" w:eastAsia="仿宋_GB2312"/>
                <w:color w:val="auto"/>
                <w:sz w:val="24"/>
              </w:rPr>
            </w:pPr>
          </w:p>
        </w:tc>
      </w:tr>
      <w:tr w14:paraId="47F420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126F760E">
            <w:pPr>
              <w:pStyle w:val="16"/>
              <w:keepNext/>
              <w:spacing w:after="0" w:line="440" w:lineRule="exact"/>
              <w:ind w:left="63" w:right="63"/>
              <w:rPr>
                <w:rFonts w:ascii="仿宋_GB2312" w:hAnsi="宋体" w:eastAsia="仿宋_GB2312"/>
                <w:color w:val="auto"/>
                <w:sz w:val="24"/>
              </w:rPr>
            </w:pPr>
          </w:p>
        </w:tc>
        <w:tc>
          <w:tcPr>
            <w:tcW w:w="1984" w:type="dxa"/>
            <w:tcBorders>
              <w:top w:val="nil"/>
            </w:tcBorders>
          </w:tcPr>
          <w:p w14:paraId="5910B26E">
            <w:pPr>
              <w:pStyle w:val="16"/>
              <w:keepNext/>
              <w:spacing w:after="0" w:line="440" w:lineRule="exact"/>
              <w:ind w:left="63" w:right="63"/>
              <w:rPr>
                <w:rFonts w:ascii="仿宋_GB2312" w:hAnsi="宋体" w:eastAsia="仿宋_GB2312"/>
                <w:color w:val="auto"/>
                <w:sz w:val="24"/>
              </w:rPr>
            </w:pPr>
          </w:p>
        </w:tc>
        <w:tc>
          <w:tcPr>
            <w:tcW w:w="851" w:type="dxa"/>
            <w:tcBorders>
              <w:top w:val="nil"/>
            </w:tcBorders>
          </w:tcPr>
          <w:p w14:paraId="7099FA67">
            <w:pPr>
              <w:pStyle w:val="16"/>
              <w:keepNext/>
              <w:spacing w:after="0" w:line="440" w:lineRule="exact"/>
              <w:ind w:left="63" w:right="63"/>
              <w:rPr>
                <w:rFonts w:ascii="仿宋_GB2312" w:hAnsi="宋体" w:eastAsia="仿宋_GB2312"/>
                <w:color w:val="auto"/>
                <w:sz w:val="24"/>
              </w:rPr>
            </w:pPr>
          </w:p>
        </w:tc>
        <w:tc>
          <w:tcPr>
            <w:tcW w:w="774" w:type="dxa"/>
            <w:tcBorders>
              <w:top w:val="nil"/>
            </w:tcBorders>
          </w:tcPr>
          <w:p w14:paraId="5E283674">
            <w:pPr>
              <w:pStyle w:val="16"/>
              <w:keepNext/>
              <w:spacing w:after="0" w:line="440" w:lineRule="exact"/>
              <w:ind w:left="63" w:right="63"/>
              <w:rPr>
                <w:rFonts w:ascii="仿宋_GB2312" w:hAnsi="宋体" w:eastAsia="仿宋_GB2312"/>
                <w:color w:val="auto"/>
                <w:sz w:val="24"/>
              </w:rPr>
            </w:pPr>
          </w:p>
        </w:tc>
        <w:tc>
          <w:tcPr>
            <w:tcW w:w="1352" w:type="dxa"/>
            <w:tcBorders>
              <w:top w:val="nil"/>
            </w:tcBorders>
          </w:tcPr>
          <w:p w14:paraId="47BDF5DA">
            <w:pPr>
              <w:pStyle w:val="16"/>
              <w:keepNext/>
              <w:spacing w:after="0" w:line="440" w:lineRule="exact"/>
              <w:ind w:left="63" w:right="63"/>
              <w:rPr>
                <w:rFonts w:ascii="仿宋_GB2312" w:hAnsi="宋体" w:eastAsia="仿宋_GB2312"/>
                <w:color w:val="auto"/>
                <w:sz w:val="24"/>
              </w:rPr>
            </w:pPr>
          </w:p>
        </w:tc>
        <w:tc>
          <w:tcPr>
            <w:tcW w:w="1418" w:type="dxa"/>
            <w:tcBorders>
              <w:top w:val="nil"/>
            </w:tcBorders>
          </w:tcPr>
          <w:p w14:paraId="5D8D93BF">
            <w:pPr>
              <w:pStyle w:val="16"/>
              <w:keepNext/>
              <w:spacing w:after="0" w:line="440" w:lineRule="exact"/>
              <w:ind w:left="63" w:right="63"/>
              <w:rPr>
                <w:rFonts w:ascii="仿宋_GB2312" w:hAnsi="宋体" w:eastAsia="仿宋_GB2312"/>
                <w:color w:val="auto"/>
                <w:sz w:val="24"/>
              </w:rPr>
            </w:pPr>
          </w:p>
        </w:tc>
        <w:tc>
          <w:tcPr>
            <w:tcW w:w="1701" w:type="dxa"/>
            <w:tcBorders>
              <w:top w:val="nil"/>
            </w:tcBorders>
          </w:tcPr>
          <w:p w14:paraId="1B69E147">
            <w:pPr>
              <w:pStyle w:val="16"/>
              <w:keepNext/>
              <w:spacing w:after="0" w:line="440" w:lineRule="exact"/>
              <w:ind w:left="63" w:right="63"/>
              <w:rPr>
                <w:rFonts w:ascii="仿宋_GB2312" w:hAnsi="宋体" w:eastAsia="仿宋_GB2312"/>
                <w:color w:val="auto"/>
                <w:sz w:val="24"/>
              </w:rPr>
            </w:pPr>
          </w:p>
        </w:tc>
      </w:tr>
      <w:tr w14:paraId="2CC2F5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BA036E1">
            <w:pPr>
              <w:pStyle w:val="16"/>
              <w:keepNext/>
              <w:spacing w:after="0" w:line="440" w:lineRule="exact"/>
              <w:ind w:left="63" w:right="63"/>
              <w:rPr>
                <w:rFonts w:ascii="仿宋_GB2312" w:hAnsi="宋体" w:eastAsia="仿宋_GB2312"/>
                <w:color w:val="auto"/>
                <w:sz w:val="24"/>
              </w:rPr>
            </w:pPr>
          </w:p>
        </w:tc>
        <w:tc>
          <w:tcPr>
            <w:tcW w:w="1984" w:type="dxa"/>
          </w:tcPr>
          <w:p w14:paraId="4C664F92">
            <w:pPr>
              <w:pStyle w:val="16"/>
              <w:keepNext/>
              <w:spacing w:after="0" w:line="440" w:lineRule="exact"/>
              <w:ind w:left="63" w:right="63"/>
              <w:rPr>
                <w:rFonts w:ascii="仿宋_GB2312" w:hAnsi="宋体" w:eastAsia="仿宋_GB2312"/>
                <w:color w:val="auto"/>
                <w:sz w:val="24"/>
              </w:rPr>
            </w:pPr>
          </w:p>
        </w:tc>
        <w:tc>
          <w:tcPr>
            <w:tcW w:w="851" w:type="dxa"/>
          </w:tcPr>
          <w:p w14:paraId="0C077B5E">
            <w:pPr>
              <w:pStyle w:val="16"/>
              <w:keepNext/>
              <w:spacing w:after="0" w:line="440" w:lineRule="exact"/>
              <w:ind w:left="63" w:right="63"/>
              <w:rPr>
                <w:rFonts w:ascii="仿宋_GB2312" w:hAnsi="宋体" w:eastAsia="仿宋_GB2312"/>
                <w:color w:val="auto"/>
                <w:sz w:val="24"/>
              </w:rPr>
            </w:pPr>
          </w:p>
        </w:tc>
        <w:tc>
          <w:tcPr>
            <w:tcW w:w="774" w:type="dxa"/>
          </w:tcPr>
          <w:p w14:paraId="16148B22">
            <w:pPr>
              <w:pStyle w:val="16"/>
              <w:keepNext/>
              <w:spacing w:after="0" w:line="440" w:lineRule="exact"/>
              <w:ind w:left="63" w:right="63"/>
              <w:rPr>
                <w:rFonts w:ascii="仿宋_GB2312" w:hAnsi="宋体" w:eastAsia="仿宋_GB2312"/>
                <w:color w:val="auto"/>
                <w:sz w:val="24"/>
              </w:rPr>
            </w:pPr>
          </w:p>
        </w:tc>
        <w:tc>
          <w:tcPr>
            <w:tcW w:w="1352" w:type="dxa"/>
          </w:tcPr>
          <w:p w14:paraId="2D2A63DB">
            <w:pPr>
              <w:pStyle w:val="16"/>
              <w:keepNext/>
              <w:spacing w:after="0" w:line="440" w:lineRule="exact"/>
              <w:ind w:left="63" w:right="63"/>
              <w:rPr>
                <w:rFonts w:ascii="仿宋_GB2312" w:hAnsi="宋体" w:eastAsia="仿宋_GB2312"/>
                <w:color w:val="auto"/>
                <w:sz w:val="24"/>
              </w:rPr>
            </w:pPr>
          </w:p>
        </w:tc>
        <w:tc>
          <w:tcPr>
            <w:tcW w:w="1418" w:type="dxa"/>
          </w:tcPr>
          <w:p w14:paraId="4E458D7E">
            <w:pPr>
              <w:pStyle w:val="16"/>
              <w:keepNext/>
              <w:spacing w:after="0" w:line="440" w:lineRule="exact"/>
              <w:ind w:left="63" w:right="63"/>
              <w:rPr>
                <w:rFonts w:ascii="仿宋_GB2312" w:hAnsi="宋体" w:eastAsia="仿宋_GB2312"/>
                <w:color w:val="auto"/>
                <w:sz w:val="24"/>
              </w:rPr>
            </w:pPr>
          </w:p>
        </w:tc>
        <w:tc>
          <w:tcPr>
            <w:tcW w:w="1701" w:type="dxa"/>
          </w:tcPr>
          <w:p w14:paraId="5D51F8CF">
            <w:pPr>
              <w:pStyle w:val="16"/>
              <w:keepNext/>
              <w:spacing w:after="0" w:line="440" w:lineRule="exact"/>
              <w:ind w:left="63" w:right="63"/>
              <w:rPr>
                <w:rFonts w:ascii="仿宋_GB2312" w:hAnsi="宋体" w:eastAsia="仿宋_GB2312"/>
                <w:color w:val="auto"/>
                <w:sz w:val="24"/>
              </w:rPr>
            </w:pPr>
          </w:p>
        </w:tc>
      </w:tr>
      <w:tr w14:paraId="2DF3B7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E4FAF05">
            <w:pPr>
              <w:pStyle w:val="16"/>
              <w:keepNext/>
              <w:spacing w:after="0" w:line="440" w:lineRule="exact"/>
              <w:ind w:left="63" w:right="63"/>
              <w:rPr>
                <w:rFonts w:ascii="仿宋_GB2312" w:hAnsi="宋体" w:eastAsia="仿宋_GB2312"/>
                <w:color w:val="auto"/>
                <w:sz w:val="24"/>
              </w:rPr>
            </w:pPr>
          </w:p>
        </w:tc>
        <w:tc>
          <w:tcPr>
            <w:tcW w:w="1984" w:type="dxa"/>
          </w:tcPr>
          <w:p w14:paraId="61FA3605">
            <w:pPr>
              <w:pStyle w:val="16"/>
              <w:keepNext/>
              <w:spacing w:after="0" w:line="440" w:lineRule="exact"/>
              <w:ind w:left="63" w:right="63"/>
              <w:rPr>
                <w:rFonts w:ascii="仿宋_GB2312" w:hAnsi="宋体" w:eastAsia="仿宋_GB2312"/>
                <w:color w:val="auto"/>
                <w:sz w:val="24"/>
              </w:rPr>
            </w:pPr>
          </w:p>
        </w:tc>
        <w:tc>
          <w:tcPr>
            <w:tcW w:w="851" w:type="dxa"/>
          </w:tcPr>
          <w:p w14:paraId="56F74A89">
            <w:pPr>
              <w:pStyle w:val="16"/>
              <w:keepNext/>
              <w:spacing w:after="0" w:line="440" w:lineRule="exact"/>
              <w:ind w:left="63" w:right="63"/>
              <w:rPr>
                <w:rFonts w:ascii="仿宋_GB2312" w:hAnsi="宋体" w:eastAsia="仿宋_GB2312"/>
                <w:color w:val="auto"/>
                <w:sz w:val="24"/>
              </w:rPr>
            </w:pPr>
          </w:p>
        </w:tc>
        <w:tc>
          <w:tcPr>
            <w:tcW w:w="774" w:type="dxa"/>
          </w:tcPr>
          <w:p w14:paraId="67F3591C">
            <w:pPr>
              <w:pStyle w:val="16"/>
              <w:keepNext/>
              <w:spacing w:after="0" w:line="440" w:lineRule="exact"/>
              <w:ind w:left="63" w:right="63"/>
              <w:rPr>
                <w:rFonts w:ascii="仿宋_GB2312" w:hAnsi="宋体" w:eastAsia="仿宋_GB2312"/>
                <w:color w:val="auto"/>
                <w:sz w:val="24"/>
              </w:rPr>
            </w:pPr>
          </w:p>
        </w:tc>
        <w:tc>
          <w:tcPr>
            <w:tcW w:w="1352" w:type="dxa"/>
          </w:tcPr>
          <w:p w14:paraId="7DAE8439">
            <w:pPr>
              <w:pStyle w:val="16"/>
              <w:keepNext/>
              <w:spacing w:after="0" w:line="440" w:lineRule="exact"/>
              <w:ind w:left="63" w:right="63"/>
              <w:rPr>
                <w:rFonts w:ascii="仿宋_GB2312" w:hAnsi="宋体" w:eastAsia="仿宋_GB2312"/>
                <w:color w:val="auto"/>
                <w:sz w:val="24"/>
              </w:rPr>
            </w:pPr>
          </w:p>
        </w:tc>
        <w:tc>
          <w:tcPr>
            <w:tcW w:w="1418" w:type="dxa"/>
          </w:tcPr>
          <w:p w14:paraId="2B1384FB">
            <w:pPr>
              <w:pStyle w:val="16"/>
              <w:keepNext/>
              <w:spacing w:after="0" w:line="440" w:lineRule="exact"/>
              <w:ind w:left="63" w:right="63"/>
              <w:rPr>
                <w:rFonts w:ascii="仿宋_GB2312" w:hAnsi="宋体" w:eastAsia="仿宋_GB2312"/>
                <w:color w:val="auto"/>
                <w:sz w:val="24"/>
              </w:rPr>
            </w:pPr>
          </w:p>
        </w:tc>
        <w:tc>
          <w:tcPr>
            <w:tcW w:w="1701" w:type="dxa"/>
          </w:tcPr>
          <w:p w14:paraId="26E157D8">
            <w:pPr>
              <w:pStyle w:val="16"/>
              <w:keepNext/>
              <w:spacing w:after="0" w:line="440" w:lineRule="exact"/>
              <w:ind w:left="63" w:right="63"/>
              <w:rPr>
                <w:rFonts w:ascii="仿宋_GB2312" w:hAnsi="宋体" w:eastAsia="仿宋_GB2312"/>
                <w:color w:val="auto"/>
                <w:sz w:val="24"/>
              </w:rPr>
            </w:pPr>
          </w:p>
        </w:tc>
      </w:tr>
      <w:tr w14:paraId="59B0AC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9E51E92">
            <w:pPr>
              <w:pStyle w:val="16"/>
              <w:keepNext/>
              <w:spacing w:after="0" w:line="440" w:lineRule="exact"/>
              <w:ind w:left="63" w:right="63"/>
              <w:rPr>
                <w:rFonts w:ascii="仿宋_GB2312" w:hAnsi="宋体" w:eastAsia="仿宋_GB2312"/>
                <w:color w:val="auto"/>
                <w:sz w:val="24"/>
              </w:rPr>
            </w:pPr>
          </w:p>
        </w:tc>
        <w:tc>
          <w:tcPr>
            <w:tcW w:w="1984" w:type="dxa"/>
          </w:tcPr>
          <w:p w14:paraId="65D2CECF">
            <w:pPr>
              <w:pStyle w:val="16"/>
              <w:keepNext/>
              <w:spacing w:after="0" w:line="440" w:lineRule="exact"/>
              <w:ind w:left="63" w:right="63"/>
              <w:rPr>
                <w:rFonts w:ascii="仿宋_GB2312" w:hAnsi="宋体" w:eastAsia="仿宋_GB2312"/>
                <w:color w:val="auto"/>
                <w:sz w:val="24"/>
              </w:rPr>
            </w:pPr>
          </w:p>
        </w:tc>
        <w:tc>
          <w:tcPr>
            <w:tcW w:w="851" w:type="dxa"/>
          </w:tcPr>
          <w:p w14:paraId="6354BA22">
            <w:pPr>
              <w:pStyle w:val="16"/>
              <w:keepNext/>
              <w:spacing w:after="0" w:line="440" w:lineRule="exact"/>
              <w:ind w:left="63" w:right="63"/>
              <w:rPr>
                <w:rFonts w:ascii="仿宋_GB2312" w:hAnsi="宋体" w:eastAsia="仿宋_GB2312"/>
                <w:color w:val="auto"/>
                <w:sz w:val="24"/>
              </w:rPr>
            </w:pPr>
          </w:p>
        </w:tc>
        <w:tc>
          <w:tcPr>
            <w:tcW w:w="774" w:type="dxa"/>
          </w:tcPr>
          <w:p w14:paraId="44758983">
            <w:pPr>
              <w:pStyle w:val="16"/>
              <w:keepNext/>
              <w:spacing w:after="0" w:line="440" w:lineRule="exact"/>
              <w:ind w:left="63" w:right="63"/>
              <w:rPr>
                <w:rFonts w:ascii="仿宋_GB2312" w:hAnsi="宋体" w:eastAsia="仿宋_GB2312"/>
                <w:color w:val="auto"/>
                <w:sz w:val="24"/>
              </w:rPr>
            </w:pPr>
          </w:p>
        </w:tc>
        <w:tc>
          <w:tcPr>
            <w:tcW w:w="1352" w:type="dxa"/>
          </w:tcPr>
          <w:p w14:paraId="6C29344A">
            <w:pPr>
              <w:pStyle w:val="16"/>
              <w:keepNext/>
              <w:spacing w:after="0" w:line="440" w:lineRule="exact"/>
              <w:ind w:left="63" w:right="63"/>
              <w:rPr>
                <w:rFonts w:ascii="仿宋_GB2312" w:hAnsi="宋体" w:eastAsia="仿宋_GB2312"/>
                <w:color w:val="auto"/>
                <w:sz w:val="24"/>
              </w:rPr>
            </w:pPr>
          </w:p>
        </w:tc>
        <w:tc>
          <w:tcPr>
            <w:tcW w:w="1418" w:type="dxa"/>
          </w:tcPr>
          <w:p w14:paraId="03C7E296">
            <w:pPr>
              <w:pStyle w:val="16"/>
              <w:keepNext/>
              <w:spacing w:after="0" w:line="440" w:lineRule="exact"/>
              <w:ind w:left="63" w:right="63"/>
              <w:rPr>
                <w:rFonts w:ascii="仿宋_GB2312" w:hAnsi="宋体" w:eastAsia="仿宋_GB2312"/>
                <w:color w:val="auto"/>
                <w:sz w:val="24"/>
              </w:rPr>
            </w:pPr>
          </w:p>
        </w:tc>
        <w:tc>
          <w:tcPr>
            <w:tcW w:w="1701" w:type="dxa"/>
          </w:tcPr>
          <w:p w14:paraId="264C56F5">
            <w:pPr>
              <w:pStyle w:val="16"/>
              <w:keepNext/>
              <w:spacing w:after="0" w:line="440" w:lineRule="exact"/>
              <w:ind w:left="63" w:right="63"/>
              <w:rPr>
                <w:rFonts w:ascii="仿宋_GB2312" w:hAnsi="宋体" w:eastAsia="仿宋_GB2312"/>
                <w:color w:val="auto"/>
                <w:sz w:val="24"/>
              </w:rPr>
            </w:pPr>
          </w:p>
        </w:tc>
      </w:tr>
      <w:tr w14:paraId="001118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9E5E0B9">
            <w:pPr>
              <w:pStyle w:val="16"/>
              <w:keepNext/>
              <w:spacing w:after="0" w:line="440" w:lineRule="exact"/>
              <w:ind w:left="63" w:right="63"/>
              <w:rPr>
                <w:rFonts w:ascii="仿宋_GB2312" w:hAnsi="宋体" w:eastAsia="仿宋_GB2312"/>
                <w:color w:val="auto"/>
                <w:sz w:val="24"/>
              </w:rPr>
            </w:pPr>
          </w:p>
        </w:tc>
        <w:tc>
          <w:tcPr>
            <w:tcW w:w="1984" w:type="dxa"/>
          </w:tcPr>
          <w:p w14:paraId="32EB0C00">
            <w:pPr>
              <w:pStyle w:val="16"/>
              <w:keepNext/>
              <w:spacing w:after="0" w:line="440" w:lineRule="exact"/>
              <w:ind w:left="63" w:right="63"/>
              <w:rPr>
                <w:rFonts w:ascii="仿宋_GB2312" w:hAnsi="宋体" w:eastAsia="仿宋_GB2312"/>
                <w:color w:val="auto"/>
                <w:sz w:val="24"/>
              </w:rPr>
            </w:pPr>
          </w:p>
        </w:tc>
        <w:tc>
          <w:tcPr>
            <w:tcW w:w="851" w:type="dxa"/>
          </w:tcPr>
          <w:p w14:paraId="7E3819F6">
            <w:pPr>
              <w:pStyle w:val="16"/>
              <w:keepNext/>
              <w:spacing w:after="0" w:line="440" w:lineRule="exact"/>
              <w:ind w:left="63" w:right="63"/>
              <w:rPr>
                <w:rFonts w:ascii="仿宋_GB2312" w:hAnsi="宋体" w:eastAsia="仿宋_GB2312"/>
                <w:color w:val="auto"/>
                <w:sz w:val="24"/>
              </w:rPr>
            </w:pPr>
          </w:p>
        </w:tc>
        <w:tc>
          <w:tcPr>
            <w:tcW w:w="774" w:type="dxa"/>
          </w:tcPr>
          <w:p w14:paraId="4948FAE3">
            <w:pPr>
              <w:pStyle w:val="16"/>
              <w:keepNext/>
              <w:spacing w:after="0" w:line="440" w:lineRule="exact"/>
              <w:ind w:left="63" w:right="63"/>
              <w:rPr>
                <w:rFonts w:ascii="仿宋_GB2312" w:hAnsi="宋体" w:eastAsia="仿宋_GB2312"/>
                <w:color w:val="auto"/>
                <w:sz w:val="24"/>
              </w:rPr>
            </w:pPr>
          </w:p>
        </w:tc>
        <w:tc>
          <w:tcPr>
            <w:tcW w:w="1352" w:type="dxa"/>
          </w:tcPr>
          <w:p w14:paraId="0FCDAE82">
            <w:pPr>
              <w:pStyle w:val="16"/>
              <w:keepNext/>
              <w:spacing w:after="0" w:line="440" w:lineRule="exact"/>
              <w:ind w:left="63" w:right="63"/>
              <w:rPr>
                <w:rFonts w:ascii="仿宋_GB2312" w:hAnsi="宋体" w:eastAsia="仿宋_GB2312"/>
                <w:color w:val="auto"/>
                <w:sz w:val="24"/>
              </w:rPr>
            </w:pPr>
          </w:p>
        </w:tc>
        <w:tc>
          <w:tcPr>
            <w:tcW w:w="1418" w:type="dxa"/>
          </w:tcPr>
          <w:p w14:paraId="60AC751C">
            <w:pPr>
              <w:pStyle w:val="16"/>
              <w:keepNext/>
              <w:spacing w:after="0" w:line="440" w:lineRule="exact"/>
              <w:ind w:left="63" w:right="63"/>
              <w:rPr>
                <w:rFonts w:ascii="仿宋_GB2312" w:hAnsi="宋体" w:eastAsia="仿宋_GB2312"/>
                <w:color w:val="auto"/>
                <w:sz w:val="24"/>
              </w:rPr>
            </w:pPr>
          </w:p>
        </w:tc>
        <w:tc>
          <w:tcPr>
            <w:tcW w:w="1701" w:type="dxa"/>
          </w:tcPr>
          <w:p w14:paraId="5315A2BD">
            <w:pPr>
              <w:pStyle w:val="16"/>
              <w:keepNext/>
              <w:spacing w:after="0" w:line="440" w:lineRule="exact"/>
              <w:ind w:left="63" w:right="63"/>
              <w:rPr>
                <w:rFonts w:ascii="仿宋_GB2312" w:hAnsi="宋体" w:eastAsia="仿宋_GB2312"/>
                <w:color w:val="auto"/>
                <w:sz w:val="24"/>
              </w:rPr>
            </w:pPr>
          </w:p>
        </w:tc>
      </w:tr>
      <w:tr w14:paraId="1F7029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ADC6F86">
            <w:pPr>
              <w:pStyle w:val="16"/>
              <w:keepNext/>
              <w:spacing w:after="0" w:line="440" w:lineRule="exact"/>
              <w:ind w:left="63" w:right="63"/>
              <w:rPr>
                <w:rFonts w:ascii="仿宋_GB2312" w:hAnsi="宋体" w:eastAsia="仿宋_GB2312"/>
                <w:color w:val="auto"/>
                <w:sz w:val="24"/>
              </w:rPr>
            </w:pPr>
          </w:p>
        </w:tc>
        <w:tc>
          <w:tcPr>
            <w:tcW w:w="1984" w:type="dxa"/>
          </w:tcPr>
          <w:p w14:paraId="65AF2F76">
            <w:pPr>
              <w:pStyle w:val="16"/>
              <w:keepNext/>
              <w:spacing w:after="0" w:line="440" w:lineRule="exact"/>
              <w:ind w:left="63" w:right="63"/>
              <w:rPr>
                <w:rFonts w:ascii="仿宋_GB2312" w:hAnsi="宋体" w:eastAsia="仿宋_GB2312"/>
                <w:color w:val="auto"/>
                <w:sz w:val="24"/>
              </w:rPr>
            </w:pPr>
          </w:p>
        </w:tc>
        <w:tc>
          <w:tcPr>
            <w:tcW w:w="851" w:type="dxa"/>
          </w:tcPr>
          <w:p w14:paraId="0CBCA9CC">
            <w:pPr>
              <w:pStyle w:val="16"/>
              <w:keepNext/>
              <w:spacing w:after="0" w:line="440" w:lineRule="exact"/>
              <w:ind w:left="63" w:right="63"/>
              <w:rPr>
                <w:rFonts w:ascii="仿宋_GB2312" w:hAnsi="宋体" w:eastAsia="仿宋_GB2312"/>
                <w:color w:val="auto"/>
                <w:sz w:val="24"/>
              </w:rPr>
            </w:pPr>
          </w:p>
        </w:tc>
        <w:tc>
          <w:tcPr>
            <w:tcW w:w="774" w:type="dxa"/>
          </w:tcPr>
          <w:p w14:paraId="3CCAA81D">
            <w:pPr>
              <w:pStyle w:val="16"/>
              <w:keepNext/>
              <w:spacing w:after="0" w:line="440" w:lineRule="exact"/>
              <w:ind w:left="63" w:right="63"/>
              <w:rPr>
                <w:rFonts w:ascii="仿宋_GB2312" w:hAnsi="宋体" w:eastAsia="仿宋_GB2312"/>
                <w:color w:val="auto"/>
                <w:sz w:val="24"/>
              </w:rPr>
            </w:pPr>
          </w:p>
        </w:tc>
        <w:tc>
          <w:tcPr>
            <w:tcW w:w="1352" w:type="dxa"/>
          </w:tcPr>
          <w:p w14:paraId="45A0326F">
            <w:pPr>
              <w:pStyle w:val="16"/>
              <w:keepNext/>
              <w:spacing w:after="0" w:line="440" w:lineRule="exact"/>
              <w:ind w:left="63" w:right="63"/>
              <w:rPr>
                <w:rFonts w:ascii="仿宋_GB2312" w:hAnsi="宋体" w:eastAsia="仿宋_GB2312"/>
                <w:color w:val="auto"/>
                <w:sz w:val="24"/>
              </w:rPr>
            </w:pPr>
          </w:p>
        </w:tc>
        <w:tc>
          <w:tcPr>
            <w:tcW w:w="1418" w:type="dxa"/>
          </w:tcPr>
          <w:p w14:paraId="2DBB9442">
            <w:pPr>
              <w:pStyle w:val="16"/>
              <w:keepNext/>
              <w:spacing w:after="0" w:line="440" w:lineRule="exact"/>
              <w:ind w:left="63" w:right="63"/>
              <w:rPr>
                <w:rFonts w:ascii="仿宋_GB2312" w:hAnsi="宋体" w:eastAsia="仿宋_GB2312"/>
                <w:color w:val="auto"/>
                <w:sz w:val="24"/>
              </w:rPr>
            </w:pPr>
          </w:p>
        </w:tc>
        <w:tc>
          <w:tcPr>
            <w:tcW w:w="1701" w:type="dxa"/>
          </w:tcPr>
          <w:p w14:paraId="103369D7">
            <w:pPr>
              <w:pStyle w:val="16"/>
              <w:keepNext/>
              <w:spacing w:after="0" w:line="440" w:lineRule="exact"/>
              <w:ind w:left="63" w:right="63"/>
              <w:rPr>
                <w:rFonts w:ascii="仿宋_GB2312" w:hAnsi="宋体" w:eastAsia="仿宋_GB2312"/>
                <w:color w:val="auto"/>
                <w:sz w:val="24"/>
              </w:rPr>
            </w:pPr>
          </w:p>
        </w:tc>
      </w:tr>
      <w:tr w14:paraId="419AA1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D0769F6">
            <w:pPr>
              <w:pStyle w:val="16"/>
              <w:keepNext/>
              <w:spacing w:after="0" w:line="440" w:lineRule="exact"/>
              <w:ind w:left="63" w:right="63"/>
              <w:rPr>
                <w:rFonts w:ascii="仿宋_GB2312" w:hAnsi="宋体" w:eastAsia="仿宋_GB2312"/>
                <w:color w:val="auto"/>
                <w:sz w:val="24"/>
              </w:rPr>
            </w:pPr>
          </w:p>
        </w:tc>
        <w:tc>
          <w:tcPr>
            <w:tcW w:w="1984" w:type="dxa"/>
          </w:tcPr>
          <w:p w14:paraId="1078CBCD">
            <w:pPr>
              <w:pStyle w:val="16"/>
              <w:keepNext/>
              <w:spacing w:after="0" w:line="440" w:lineRule="exact"/>
              <w:ind w:left="63" w:right="63"/>
              <w:rPr>
                <w:rFonts w:ascii="仿宋_GB2312" w:hAnsi="宋体" w:eastAsia="仿宋_GB2312"/>
                <w:color w:val="auto"/>
                <w:sz w:val="24"/>
              </w:rPr>
            </w:pPr>
          </w:p>
        </w:tc>
        <w:tc>
          <w:tcPr>
            <w:tcW w:w="851" w:type="dxa"/>
          </w:tcPr>
          <w:p w14:paraId="052F2B41">
            <w:pPr>
              <w:pStyle w:val="16"/>
              <w:keepNext/>
              <w:spacing w:after="0" w:line="440" w:lineRule="exact"/>
              <w:ind w:left="63" w:right="63"/>
              <w:rPr>
                <w:rFonts w:ascii="仿宋_GB2312" w:hAnsi="宋体" w:eastAsia="仿宋_GB2312"/>
                <w:color w:val="auto"/>
                <w:sz w:val="24"/>
              </w:rPr>
            </w:pPr>
          </w:p>
        </w:tc>
        <w:tc>
          <w:tcPr>
            <w:tcW w:w="774" w:type="dxa"/>
          </w:tcPr>
          <w:p w14:paraId="7D9AFD6E">
            <w:pPr>
              <w:pStyle w:val="16"/>
              <w:keepNext/>
              <w:spacing w:after="0" w:line="440" w:lineRule="exact"/>
              <w:ind w:left="63" w:right="63"/>
              <w:rPr>
                <w:rFonts w:ascii="仿宋_GB2312" w:hAnsi="宋体" w:eastAsia="仿宋_GB2312"/>
                <w:color w:val="auto"/>
                <w:sz w:val="24"/>
              </w:rPr>
            </w:pPr>
          </w:p>
        </w:tc>
        <w:tc>
          <w:tcPr>
            <w:tcW w:w="1352" w:type="dxa"/>
          </w:tcPr>
          <w:p w14:paraId="3DF9543B">
            <w:pPr>
              <w:pStyle w:val="16"/>
              <w:keepNext/>
              <w:spacing w:after="0" w:line="440" w:lineRule="exact"/>
              <w:ind w:left="63" w:right="63"/>
              <w:rPr>
                <w:rFonts w:ascii="仿宋_GB2312" w:hAnsi="宋体" w:eastAsia="仿宋_GB2312"/>
                <w:color w:val="auto"/>
                <w:sz w:val="24"/>
              </w:rPr>
            </w:pPr>
          </w:p>
        </w:tc>
        <w:tc>
          <w:tcPr>
            <w:tcW w:w="1418" w:type="dxa"/>
          </w:tcPr>
          <w:p w14:paraId="21212B3C">
            <w:pPr>
              <w:pStyle w:val="16"/>
              <w:keepNext/>
              <w:spacing w:after="0" w:line="440" w:lineRule="exact"/>
              <w:ind w:left="63" w:right="63"/>
              <w:rPr>
                <w:rFonts w:ascii="仿宋_GB2312" w:hAnsi="宋体" w:eastAsia="仿宋_GB2312"/>
                <w:color w:val="auto"/>
                <w:sz w:val="24"/>
              </w:rPr>
            </w:pPr>
          </w:p>
        </w:tc>
        <w:tc>
          <w:tcPr>
            <w:tcW w:w="1701" w:type="dxa"/>
          </w:tcPr>
          <w:p w14:paraId="1084616F">
            <w:pPr>
              <w:pStyle w:val="16"/>
              <w:keepNext/>
              <w:spacing w:after="0" w:line="440" w:lineRule="exact"/>
              <w:ind w:left="63" w:right="63"/>
              <w:rPr>
                <w:rFonts w:ascii="仿宋_GB2312" w:hAnsi="宋体" w:eastAsia="仿宋_GB2312"/>
                <w:color w:val="auto"/>
                <w:sz w:val="24"/>
              </w:rPr>
            </w:pPr>
          </w:p>
        </w:tc>
      </w:tr>
      <w:tr w14:paraId="4C3A66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431FACB">
            <w:pPr>
              <w:pStyle w:val="16"/>
              <w:keepNext/>
              <w:spacing w:after="0" w:line="440" w:lineRule="exact"/>
              <w:ind w:left="63" w:right="63"/>
              <w:rPr>
                <w:rFonts w:ascii="仿宋_GB2312" w:hAnsi="宋体" w:eastAsia="仿宋_GB2312"/>
                <w:color w:val="auto"/>
                <w:sz w:val="24"/>
              </w:rPr>
            </w:pPr>
          </w:p>
        </w:tc>
        <w:tc>
          <w:tcPr>
            <w:tcW w:w="1984" w:type="dxa"/>
          </w:tcPr>
          <w:p w14:paraId="6C6F3B66">
            <w:pPr>
              <w:pStyle w:val="16"/>
              <w:keepNext/>
              <w:spacing w:after="0" w:line="440" w:lineRule="exact"/>
              <w:ind w:left="63" w:right="63"/>
              <w:rPr>
                <w:rFonts w:ascii="仿宋_GB2312" w:hAnsi="宋体" w:eastAsia="仿宋_GB2312"/>
                <w:color w:val="auto"/>
                <w:sz w:val="24"/>
              </w:rPr>
            </w:pPr>
          </w:p>
        </w:tc>
        <w:tc>
          <w:tcPr>
            <w:tcW w:w="851" w:type="dxa"/>
          </w:tcPr>
          <w:p w14:paraId="0246A95A">
            <w:pPr>
              <w:pStyle w:val="16"/>
              <w:keepNext/>
              <w:spacing w:after="0" w:line="440" w:lineRule="exact"/>
              <w:ind w:left="63" w:right="63"/>
              <w:rPr>
                <w:rFonts w:ascii="仿宋_GB2312" w:hAnsi="宋体" w:eastAsia="仿宋_GB2312"/>
                <w:color w:val="auto"/>
                <w:sz w:val="24"/>
              </w:rPr>
            </w:pPr>
          </w:p>
        </w:tc>
        <w:tc>
          <w:tcPr>
            <w:tcW w:w="774" w:type="dxa"/>
          </w:tcPr>
          <w:p w14:paraId="6BDB8762">
            <w:pPr>
              <w:pStyle w:val="16"/>
              <w:keepNext/>
              <w:spacing w:after="0" w:line="440" w:lineRule="exact"/>
              <w:ind w:left="63" w:right="63"/>
              <w:rPr>
                <w:rFonts w:ascii="仿宋_GB2312" w:hAnsi="宋体" w:eastAsia="仿宋_GB2312"/>
                <w:color w:val="auto"/>
                <w:sz w:val="24"/>
              </w:rPr>
            </w:pPr>
          </w:p>
        </w:tc>
        <w:tc>
          <w:tcPr>
            <w:tcW w:w="1352" w:type="dxa"/>
          </w:tcPr>
          <w:p w14:paraId="5FE5A274">
            <w:pPr>
              <w:pStyle w:val="16"/>
              <w:keepNext/>
              <w:spacing w:after="0" w:line="440" w:lineRule="exact"/>
              <w:ind w:left="63" w:right="63"/>
              <w:rPr>
                <w:rFonts w:ascii="仿宋_GB2312" w:hAnsi="宋体" w:eastAsia="仿宋_GB2312"/>
                <w:color w:val="auto"/>
                <w:sz w:val="24"/>
              </w:rPr>
            </w:pPr>
          </w:p>
        </w:tc>
        <w:tc>
          <w:tcPr>
            <w:tcW w:w="1418" w:type="dxa"/>
          </w:tcPr>
          <w:p w14:paraId="0796239F">
            <w:pPr>
              <w:pStyle w:val="16"/>
              <w:keepNext/>
              <w:spacing w:after="0" w:line="440" w:lineRule="exact"/>
              <w:ind w:left="63" w:right="63"/>
              <w:rPr>
                <w:rFonts w:ascii="仿宋_GB2312" w:hAnsi="宋体" w:eastAsia="仿宋_GB2312"/>
                <w:color w:val="auto"/>
                <w:sz w:val="24"/>
              </w:rPr>
            </w:pPr>
          </w:p>
        </w:tc>
        <w:tc>
          <w:tcPr>
            <w:tcW w:w="1701" w:type="dxa"/>
          </w:tcPr>
          <w:p w14:paraId="25E13852">
            <w:pPr>
              <w:pStyle w:val="16"/>
              <w:keepNext/>
              <w:spacing w:after="0" w:line="440" w:lineRule="exact"/>
              <w:ind w:left="63" w:right="63"/>
              <w:rPr>
                <w:rFonts w:ascii="仿宋_GB2312" w:hAnsi="宋体" w:eastAsia="仿宋_GB2312"/>
                <w:color w:val="auto"/>
                <w:sz w:val="24"/>
              </w:rPr>
            </w:pPr>
          </w:p>
        </w:tc>
      </w:tr>
      <w:tr w14:paraId="10FF19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769C667">
            <w:pPr>
              <w:pStyle w:val="16"/>
              <w:keepNext/>
              <w:spacing w:after="0" w:line="440" w:lineRule="exact"/>
              <w:ind w:left="63" w:right="63"/>
              <w:rPr>
                <w:rFonts w:ascii="仿宋_GB2312" w:hAnsi="宋体" w:eastAsia="仿宋_GB2312"/>
                <w:color w:val="auto"/>
                <w:sz w:val="24"/>
              </w:rPr>
            </w:pPr>
          </w:p>
        </w:tc>
        <w:tc>
          <w:tcPr>
            <w:tcW w:w="1984" w:type="dxa"/>
          </w:tcPr>
          <w:p w14:paraId="2FED5AC6">
            <w:pPr>
              <w:pStyle w:val="16"/>
              <w:keepNext/>
              <w:spacing w:after="0" w:line="440" w:lineRule="exact"/>
              <w:ind w:left="63" w:right="63"/>
              <w:rPr>
                <w:rFonts w:ascii="仿宋_GB2312" w:hAnsi="宋体" w:eastAsia="仿宋_GB2312"/>
                <w:color w:val="auto"/>
                <w:sz w:val="24"/>
              </w:rPr>
            </w:pPr>
          </w:p>
        </w:tc>
        <w:tc>
          <w:tcPr>
            <w:tcW w:w="851" w:type="dxa"/>
          </w:tcPr>
          <w:p w14:paraId="3FC0336C">
            <w:pPr>
              <w:pStyle w:val="16"/>
              <w:keepNext/>
              <w:spacing w:after="0" w:line="440" w:lineRule="exact"/>
              <w:ind w:left="63" w:right="63"/>
              <w:rPr>
                <w:rFonts w:ascii="仿宋_GB2312" w:hAnsi="宋体" w:eastAsia="仿宋_GB2312"/>
                <w:color w:val="auto"/>
                <w:sz w:val="24"/>
              </w:rPr>
            </w:pPr>
          </w:p>
        </w:tc>
        <w:tc>
          <w:tcPr>
            <w:tcW w:w="774" w:type="dxa"/>
          </w:tcPr>
          <w:p w14:paraId="4B8199BD">
            <w:pPr>
              <w:pStyle w:val="16"/>
              <w:keepNext/>
              <w:spacing w:after="0" w:line="440" w:lineRule="exact"/>
              <w:ind w:left="63" w:right="63"/>
              <w:rPr>
                <w:rFonts w:ascii="仿宋_GB2312" w:hAnsi="宋体" w:eastAsia="仿宋_GB2312"/>
                <w:color w:val="auto"/>
                <w:sz w:val="24"/>
              </w:rPr>
            </w:pPr>
          </w:p>
        </w:tc>
        <w:tc>
          <w:tcPr>
            <w:tcW w:w="1352" w:type="dxa"/>
          </w:tcPr>
          <w:p w14:paraId="45F3C9E4">
            <w:pPr>
              <w:pStyle w:val="16"/>
              <w:keepNext/>
              <w:spacing w:after="0" w:line="440" w:lineRule="exact"/>
              <w:ind w:left="63" w:right="63"/>
              <w:rPr>
                <w:rFonts w:ascii="仿宋_GB2312" w:hAnsi="宋体" w:eastAsia="仿宋_GB2312"/>
                <w:color w:val="auto"/>
                <w:sz w:val="24"/>
              </w:rPr>
            </w:pPr>
          </w:p>
        </w:tc>
        <w:tc>
          <w:tcPr>
            <w:tcW w:w="1418" w:type="dxa"/>
          </w:tcPr>
          <w:p w14:paraId="34950EB0">
            <w:pPr>
              <w:pStyle w:val="16"/>
              <w:keepNext/>
              <w:spacing w:after="0" w:line="440" w:lineRule="exact"/>
              <w:ind w:left="63" w:right="63"/>
              <w:rPr>
                <w:rFonts w:ascii="仿宋_GB2312" w:hAnsi="宋体" w:eastAsia="仿宋_GB2312"/>
                <w:color w:val="auto"/>
                <w:sz w:val="24"/>
              </w:rPr>
            </w:pPr>
          </w:p>
        </w:tc>
        <w:tc>
          <w:tcPr>
            <w:tcW w:w="1701" w:type="dxa"/>
          </w:tcPr>
          <w:p w14:paraId="55614E21">
            <w:pPr>
              <w:pStyle w:val="16"/>
              <w:keepNext/>
              <w:spacing w:after="0" w:line="440" w:lineRule="exact"/>
              <w:ind w:left="63" w:right="63"/>
              <w:rPr>
                <w:rFonts w:ascii="仿宋_GB2312" w:hAnsi="宋体" w:eastAsia="仿宋_GB2312"/>
                <w:color w:val="auto"/>
                <w:sz w:val="24"/>
              </w:rPr>
            </w:pPr>
          </w:p>
        </w:tc>
      </w:tr>
      <w:tr w14:paraId="22E9DE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58E0187">
            <w:pPr>
              <w:pStyle w:val="16"/>
              <w:keepNext/>
              <w:spacing w:after="0" w:line="440" w:lineRule="exact"/>
              <w:ind w:left="63" w:right="63"/>
              <w:rPr>
                <w:rFonts w:ascii="仿宋_GB2312" w:hAnsi="宋体" w:eastAsia="仿宋_GB2312"/>
                <w:color w:val="auto"/>
                <w:sz w:val="24"/>
              </w:rPr>
            </w:pPr>
          </w:p>
        </w:tc>
        <w:tc>
          <w:tcPr>
            <w:tcW w:w="1984" w:type="dxa"/>
          </w:tcPr>
          <w:p w14:paraId="53DD5E06">
            <w:pPr>
              <w:pStyle w:val="16"/>
              <w:keepNext/>
              <w:spacing w:after="0" w:line="440" w:lineRule="exact"/>
              <w:ind w:left="63" w:right="63"/>
              <w:rPr>
                <w:rFonts w:ascii="仿宋_GB2312" w:hAnsi="宋体" w:eastAsia="仿宋_GB2312"/>
                <w:color w:val="auto"/>
                <w:sz w:val="24"/>
              </w:rPr>
            </w:pPr>
          </w:p>
        </w:tc>
        <w:tc>
          <w:tcPr>
            <w:tcW w:w="851" w:type="dxa"/>
          </w:tcPr>
          <w:p w14:paraId="6E6CFF0B">
            <w:pPr>
              <w:pStyle w:val="16"/>
              <w:keepNext/>
              <w:spacing w:after="0" w:line="440" w:lineRule="exact"/>
              <w:ind w:left="63" w:right="63"/>
              <w:rPr>
                <w:rFonts w:ascii="仿宋_GB2312" w:hAnsi="宋体" w:eastAsia="仿宋_GB2312"/>
                <w:color w:val="auto"/>
                <w:sz w:val="24"/>
              </w:rPr>
            </w:pPr>
          </w:p>
        </w:tc>
        <w:tc>
          <w:tcPr>
            <w:tcW w:w="774" w:type="dxa"/>
          </w:tcPr>
          <w:p w14:paraId="6681344B">
            <w:pPr>
              <w:pStyle w:val="16"/>
              <w:keepNext/>
              <w:spacing w:after="0" w:line="440" w:lineRule="exact"/>
              <w:ind w:left="63" w:right="63"/>
              <w:rPr>
                <w:rFonts w:ascii="仿宋_GB2312" w:hAnsi="宋体" w:eastAsia="仿宋_GB2312"/>
                <w:color w:val="auto"/>
                <w:sz w:val="24"/>
              </w:rPr>
            </w:pPr>
          </w:p>
        </w:tc>
        <w:tc>
          <w:tcPr>
            <w:tcW w:w="1352" w:type="dxa"/>
          </w:tcPr>
          <w:p w14:paraId="05BFFF49">
            <w:pPr>
              <w:pStyle w:val="16"/>
              <w:keepNext/>
              <w:spacing w:after="0" w:line="440" w:lineRule="exact"/>
              <w:ind w:left="63" w:right="63"/>
              <w:rPr>
                <w:rFonts w:ascii="仿宋_GB2312" w:hAnsi="宋体" w:eastAsia="仿宋_GB2312"/>
                <w:color w:val="auto"/>
                <w:sz w:val="24"/>
              </w:rPr>
            </w:pPr>
          </w:p>
        </w:tc>
        <w:tc>
          <w:tcPr>
            <w:tcW w:w="1418" w:type="dxa"/>
          </w:tcPr>
          <w:p w14:paraId="31B1456C">
            <w:pPr>
              <w:pStyle w:val="16"/>
              <w:keepNext/>
              <w:spacing w:after="0" w:line="440" w:lineRule="exact"/>
              <w:ind w:left="63" w:right="63"/>
              <w:rPr>
                <w:rFonts w:ascii="仿宋_GB2312" w:hAnsi="宋体" w:eastAsia="仿宋_GB2312"/>
                <w:color w:val="auto"/>
                <w:sz w:val="24"/>
              </w:rPr>
            </w:pPr>
          </w:p>
        </w:tc>
        <w:tc>
          <w:tcPr>
            <w:tcW w:w="1701" w:type="dxa"/>
          </w:tcPr>
          <w:p w14:paraId="78C11905">
            <w:pPr>
              <w:pStyle w:val="16"/>
              <w:keepNext/>
              <w:spacing w:after="0" w:line="440" w:lineRule="exact"/>
              <w:ind w:left="63" w:right="63"/>
              <w:rPr>
                <w:rFonts w:ascii="仿宋_GB2312" w:hAnsi="宋体" w:eastAsia="仿宋_GB2312"/>
                <w:color w:val="auto"/>
                <w:sz w:val="24"/>
              </w:rPr>
            </w:pPr>
          </w:p>
        </w:tc>
      </w:tr>
      <w:tr w14:paraId="340FE0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1054254">
            <w:pPr>
              <w:pStyle w:val="16"/>
              <w:keepNext/>
              <w:spacing w:after="0" w:line="440" w:lineRule="exact"/>
              <w:ind w:left="63" w:right="63"/>
              <w:rPr>
                <w:rFonts w:ascii="仿宋_GB2312" w:hAnsi="宋体" w:eastAsia="仿宋_GB2312"/>
                <w:color w:val="auto"/>
                <w:sz w:val="24"/>
              </w:rPr>
            </w:pPr>
          </w:p>
        </w:tc>
        <w:tc>
          <w:tcPr>
            <w:tcW w:w="1984" w:type="dxa"/>
          </w:tcPr>
          <w:p w14:paraId="41CE3322">
            <w:pPr>
              <w:pStyle w:val="16"/>
              <w:keepNext/>
              <w:spacing w:after="0" w:line="440" w:lineRule="exact"/>
              <w:ind w:left="63" w:right="63"/>
              <w:rPr>
                <w:rFonts w:ascii="仿宋_GB2312" w:hAnsi="宋体" w:eastAsia="仿宋_GB2312"/>
                <w:color w:val="auto"/>
                <w:sz w:val="24"/>
              </w:rPr>
            </w:pPr>
          </w:p>
        </w:tc>
        <w:tc>
          <w:tcPr>
            <w:tcW w:w="851" w:type="dxa"/>
          </w:tcPr>
          <w:p w14:paraId="1E8C760C">
            <w:pPr>
              <w:pStyle w:val="16"/>
              <w:keepNext/>
              <w:spacing w:after="0" w:line="440" w:lineRule="exact"/>
              <w:ind w:left="63" w:right="63"/>
              <w:rPr>
                <w:rFonts w:ascii="仿宋_GB2312" w:hAnsi="宋体" w:eastAsia="仿宋_GB2312"/>
                <w:color w:val="auto"/>
                <w:sz w:val="24"/>
              </w:rPr>
            </w:pPr>
          </w:p>
        </w:tc>
        <w:tc>
          <w:tcPr>
            <w:tcW w:w="774" w:type="dxa"/>
          </w:tcPr>
          <w:p w14:paraId="0D996F5F">
            <w:pPr>
              <w:pStyle w:val="16"/>
              <w:keepNext/>
              <w:spacing w:after="0" w:line="440" w:lineRule="exact"/>
              <w:ind w:left="63" w:right="63"/>
              <w:rPr>
                <w:rFonts w:ascii="仿宋_GB2312" w:hAnsi="宋体" w:eastAsia="仿宋_GB2312"/>
                <w:color w:val="auto"/>
                <w:sz w:val="24"/>
              </w:rPr>
            </w:pPr>
          </w:p>
        </w:tc>
        <w:tc>
          <w:tcPr>
            <w:tcW w:w="1352" w:type="dxa"/>
          </w:tcPr>
          <w:p w14:paraId="52524E27">
            <w:pPr>
              <w:pStyle w:val="16"/>
              <w:keepNext/>
              <w:spacing w:after="0" w:line="440" w:lineRule="exact"/>
              <w:ind w:left="63" w:right="63"/>
              <w:rPr>
                <w:rFonts w:ascii="仿宋_GB2312" w:hAnsi="宋体" w:eastAsia="仿宋_GB2312"/>
                <w:color w:val="auto"/>
                <w:sz w:val="24"/>
              </w:rPr>
            </w:pPr>
          </w:p>
        </w:tc>
        <w:tc>
          <w:tcPr>
            <w:tcW w:w="1418" w:type="dxa"/>
          </w:tcPr>
          <w:p w14:paraId="3A8D0250">
            <w:pPr>
              <w:pStyle w:val="16"/>
              <w:keepNext/>
              <w:spacing w:after="0" w:line="440" w:lineRule="exact"/>
              <w:ind w:left="63" w:right="63"/>
              <w:rPr>
                <w:rFonts w:ascii="仿宋_GB2312" w:hAnsi="宋体" w:eastAsia="仿宋_GB2312"/>
                <w:color w:val="auto"/>
                <w:sz w:val="24"/>
              </w:rPr>
            </w:pPr>
          </w:p>
        </w:tc>
        <w:tc>
          <w:tcPr>
            <w:tcW w:w="1701" w:type="dxa"/>
          </w:tcPr>
          <w:p w14:paraId="4E9E903A">
            <w:pPr>
              <w:pStyle w:val="16"/>
              <w:keepNext/>
              <w:spacing w:after="0" w:line="440" w:lineRule="exact"/>
              <w:ind w:left="63" w:right="63"/>
              <w:rPr>
                <w:rFonts w:ascii="仿宋_GB2312" w:hAnsi="宋体" w:eastAsia="仿宋_GB2312"/>
                <w:color w:val="auto"/>
                <w:sz w:val="24"/>
              </w:rPr>
            </w:pPr>
          </w:p>
        </w:tc>
      </w:tr>
      <w:tr w14:paraId="4B070D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02E243A">
            <w:pPr>
              <w:pStyle w:val="16"/>
              <w:keepNext/>
              <w:spacing w:after="0" w:line="440" w:lineRule="exact"/>
              <w:ind w:left="63" w:right="63"/>
              <w:rPr>
                <w:rFonts w:ascii="仿宋_GB2312" w:hAnsi="宋体" w:eastAsia="仿宋_GB2312"/>
                <w:color w:val="auto"/>
                <w:sz w:val="24"/>
              </w:rPr>
            </w:pPr>
          </w:p>
        </w:tc>
        <w:tc>
          <w:tcPr>
            <w:tcW w:w="1984" w:type="dxa"/>
          </w:tcPr>
          <w:p w14:paraId="6530B649">
            <w:pPr>
              <w:pStyle w:val="16"/>
              <w:keepNext/>
              <w:spacing w:after="0" w:line="440" w:lineRule="exact"/>
              <w:ind w:left="63" w:right="63"/>
              <w:rPr>
                <w:rFonts w:ascii="仿宋_GB2312" w:hAnsi="宋体" w:eastAsia="仿宋_GB2312"/>
                <w:color w:val="auto"/>
                <w:sz w:val="24"/>
              </w:rPr>
            </w:pPr>
          </w:p>
        </w:tc>
        <w:tc>
          <w:tcPr>
            <w:tcW w:w="851" w:type="dxa"/>
          </w:tcPr>
          <w:p w14:paraId="18CDF9F8">
            <w:pPr>
              <w:pStyle w:val="16"/>
              <w:keepNext/>
              <w:spacing w:after="0" w:line="440" w:lineRule="exact"/>
              <w:ind w:left="63" w:right="63"/>
              <w:rPr>
                <w:rFonts w:ascii="仿宋_GB2312" w:hAnsi="宋体" w:eastAsia="仿宋_GB2312"/>
                <w:color w:val="auto"/>
                <w:sz w:val="24"/>
              </w:rPr>
            </w:pPr>
          </w:p>
        </w:tc>
        <w:tc>
          <w:tcPr>
            <w:tcW w:w="774" w:type="dxa"/>
          </w:tcPr>
          <w:p w14:paraId="30FB64B4">
            <w:pPr>
              <w:pStyle w:val="16"/>
              <w:keepNext/>
              <w:spacing w:after="0" w:line="440" w:lineRule="exact"/>
              <w:ind w:left="63" w:right="63"/>
              <w:rPr>
                <w:rFonts w:ascii="仿宋_GB2312" w:hAnsi="宋体" w:eastAsia="仿宋_GB2312"/>
                <w:color w:val="auto"/>
                <w:sz w:val="24"/>
              </w:rPr>
            </w:pPr>
          </w:p>
        </w:tc>
        <w:tc>
          <w:tcPr>
            <w:tcW w:w="1352" w:type="dxa"/>
          </w:tcPr>
          <w:p w14:paraId="37531D6A">
            <w:pPr>
              <w:pStyle w:val="16"/>
              <w:keepNext/>
              <w:spacing w:after="0" w:line="440" w:lineRule="exact"/>
              <w:ind w:left="63" w:right="63"/>
              <w:rPr>
                <w:rFonts w:ascii="仿宋_GB2312" w:hAnsi="宋体" w:eastAsia="仿宋_GB2312"/>
                <w:color w:val="auto"/>
                <w:sz w:val="24"/>
              </w:rPr>
            </w:pPr>
          </w:p>
        </w:tc>
        <w:tc>
          <w:tcPr>
            <w:tcW w:w="1418" w:type="dxa"/>
          </w:tcPr>
          <w:p w14:paraId="0A9C450D">
            <w:pPr>
              <w:pStyle w:val="16"/>
              <w:keepNext/>
              <w:spacing w:after="0" w:line="440" w:lineRule="exact"/>
              <w:ind w:left="63" w:right="63"/>
              <w:rPr>
                <w:rFonts w:ascii="仿宋_GB2312" w:hAnsi="宋体" w:eastAsia="仿宋_GB2312"/>
                <w:color w:val="auto"/>
                <w:sz w:val="24"/>
              </w:rPr>
            </w:pPr>
          </w:p>
        </w:tc>
        <w:tc>
          <w:tcPr>
            <w:tcW w:w="1701" w:type="dxa"/>
          </w:tcPr>
          <w:p w14:paraId="2811B986">
            <w:pPr>
              <w:pStyle w:val="16"/>
              <w:keepNext/>
              <w:spacing w:after="0" w:line="440" w:lineRule="exact"/>
              <w:ind w:left="63" w:right="63"/>
              <w:rPr>
                <w:rFonts w:ascii="仿宋_GB2312" w:hAnsi="宋体" w:eastAsia="仿宋_GB2312"/>
                <w:color w:val="auto"/>
                <w:sz w:val="24"/>
              </w:rPr>
            </w:pPr>
          </w:p>
        </w:tc>
      </w:tr>
      <w:tr w14:paraId="3B99D3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891DD86">
            <w:pPr>
              <w:pStyle w:val="16"/>
              <w:keepNext/>
              <w:spacing w:after="0" w:line="440" w:lineRule="exact"/>
              <w:ind w:left="63" w:right="63"/>
              <w:rPr>
                <w:rFonts w:ascii="仿宋_GB2312" w:hAnsi="宋体" w:eastAsia="仿宋_GB2312"/>
                <w:color w:val="auto"/>
                <w:sz w:val="24"/>
              </w:rPr>
            </w:pPr>
          </w:p>
        </w:tc>
        <w:tc>
          <w:tcPr>
            <w:tcW w:w="1984" w:type="dxa"/>
          </w:tcPr>
          <w:p w14:paraId="3EEC5DE2">
            <w:pPr>
              <w:pStyle w:val="16"/>
              <w:keepNext/>
              <w:spacing w:after="0" w:line="440" w:lineRule="exact"/>
              <w:ind w:left="63" w:right="63"/>
              <w:rPr>
                <w:rFonts w:ascii="仿宋_GB2312" w:hAnsi="宋体" w:eastAsia="仿宋_GB2312"/>
                <w:color w:val="auto"/>
                <w:sz w:val="24"/>
              </w:rPr>
            </w:pPr>
          </w:p>
        </w:tc>
        <w:tc>
          <w:tcPr>
            <w:tcW w:w="851" w:type="dxa"/>
          </w:tcPr>
          <w:p w14:paraId="0CDA78C7">
            <w:pPr>
              <w:pStyle w:val="16"/>
              <w:keepNext/>
              <w:spacing w:after="0" w:line="440" w:lineRule="exact"/>
              <w:ind w:left="63" w:right="63"/>
              <w:rPr>
                <w:rFonts w:ascii="仿宋_GB2312" w:hAnsi="宋体" w:eastAsia="仿宋_GB2312"/>
                <w:color w:val="auto"/>
                <w:sz w:val="24"/>
              </w:rPr>
            </w:pPr>
          </w:p>
        </w:tc>
        <w:tc>
          <w:tcPr>
            <w:tcW w:w="774" w:type="dxa"/>
          </w:tcPr>
          <w:p w14:paraId="34581D52">
            <w:pPr>
              <w:pStyle w:val="16"/>
              <w:keepNext/>
              <w:spacing w:after="0" w:line="440" w:lineRule="exact"/>
              <w:ind w:left="63" w:right="63"/>
              <w:rPr>
                <w:rFonts w:ascii="仿宋_GB2312" w:hAnsi="宋体" w:eastAsia="仿宋_GB2312"/>
                <w:color w:val="auto"/>
                <w:sz w:val="24"/>
              </w:rPr>
            </w:pPr>
          </w:p>
        </w:tc>
        <w:tc>
          <w:tcPr>
            <w:tcW w:w="1352" w:type="dxa"/>
          </w:tcPr>
          <w:p w14:paraId="3369A104">
            <w:pPr>
              <w:pStyle w:val="16"/>
              <w:keepNext/>
              <w:spacing w:after="0" w:line="440" w:lineRule="exact"/>
              <w:ind w:left="63" w:right="63"/>
              <w:rPr>
                <w:rFonts w:ascii="仿宋_GB2312" w:hAnsi="宋体" w:eastAsia="仿宋_GB2312"/>
                <w:color w:val="auto"/>
                <w:sz w:val="24"/>
              </w:rPr>
            </w:pPr>
          </w:p>
        </w:tc>
        <w:tc>
          <w:tcPr>
            <w:tcW w:w="1418" w:type="dxa"/>
          </w:tcPr>
          <w:p w14:paraId="7652E234">
            <w:pPr>
              <w:pStyle w:val="16"/>
              <w:keepNext/>
              <w:spacing w:after="0" w:line="440" w:lineRule="exact"/>
              <w:ind w:left="63" w:right="63"/>
              <w:rPr>
                <w:rFonts w:ascii="仿宋_GB2312" w:hAnsi="宋体" w:eastAsia="仿宋_GB2312"/>
                <w:color w:val="auto"/>
                <w:sz w:val="24"/>
              </w:rPr>
            </w:pPr>
          </w:p>
        </w:tc>
        <w:tc>
          <w:tcPr>
            <w:tcW w:w="1701" w:type="dxa"/>
          </w:tcPr>
          <w:p w14:paraId="64BCD73B">
            <w:pPr>
              <w:pStyle w:val="16"/>
              <w:keepNext/>
              <w:spacing w:after="0" w:line="440" w:lineRule="exact"/>
              <w:ind w:left="63" w:right="63"/>
              <w:rPr>
                <w:rFonts w:ascii="仿宋_GB2312" w:hAnsi="宋体" w:eastAsia="仿宋_GB2312"/>
                <w:color w:val="auto"/>
                <w:sz w:val="24"/>
              </w:rPr>
            </w:pPr>
          </w:p>
        </w:tc>
      </w:tr>
      <w:tr w14:paraId="4F4B79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7525EB0">
            <w:pPr>
              <w:pStyle w:val="16"/>
              <w:keepNext/>
              <w:spacing w:after="0" w:line="440" w:lineRule="exact"/>
              <w:ind w:left="63" w:right="63"/>
              <w:rPr>
                <w:rFonts w:ascii="仿宋_GB2312" w:hAnsi="宋体" w:eastAsia="仿宋_GB2312"/>
                <w:color w:val="auto"/>
                <w:sz w:val="24"/>
              </w:rPr>
            </w:pPr>
          </w:p>
        </w:tc>
        <w:tc>
          <w:tcPr>
            <w:tcW w:w="1984" w:type="dxa"/>
          </w:tcPr>
          <w:p w14:paraId="4E075357">
            <w:pPr>
              <w:pStyle w:val="16"/>
              <w:keepNext/>
              <w:spacing w:after="0" w:line="440" w:lineRule="exact"/>
              <w:ind w:left="63" w:right="63"/>
              <w:rPr>
                <w:rFonts w:ascii="仿宋_GB2312" w:hAnsi="宋体" w:eastAsia="仿宋_GB2312"/>
                <w:color w:val="auto"/>
                <w:sz w:val="24"/>
              </w:rPr>
            </w:pPr>
          </w:p>
        </w:tc>
        <w:tc>
          <w:tcPr>
            <w:tcW w:w="851" w:type="dxa"/>
          </w:tcPr>
          <w:p w14:paraId="0A14FC70">
            <w:pPr>
              <w:pStyle w:val="16"/>
              <w:keepNext/>
              <w:spacing w:after="0" w:line="440" w:lineRule="exact"/>
              <w:ind w:left="63" w:right="63"/>
              <w:rPr>
                <w:rFonts w:ascii="仿宋_GB2312" w:hAnsi="宋体" w:eastAsia="仿宋_GB2312"/>
                <w:color w:val="auto"/>
                <w:sz w:val="24"/>
              </w:rPr>
            </w:pPr>
          </w:p>
        </w:tc>
        <w:tc>
          <w:tcPr>
            <w:tcW w:w="774" w:type="dxa"/>
          </w:tcPr>
          <w:p w14:paraId="62250145">
            <w:pPr>
              <w:pStyle w:val="16"/>
              <w:keepNext/>
              <w:spacing w:after="0" w:line="440" w:lineRule="exact"/>
              <w:ind w:left="63" w:right="63"/>
              <w:rPr>
                <w:rFonts w:ascii="仿宋_GB2312" w:hAnsi="宋体" w:eastAsia="仿宋_GB2312"/>
                <w:color w:val="auto"/>
                <w:sz w:val="24"/>
              </w:rPr>
            </w:pPr>
          </w:p>
        </w:tc>
        <w:tc>
          <w:tcPr>
            <w:tcW w:w="1352" w:type="dxa"/>
          </w:tcPr>
          <w:p w14:paraId="40AE90D4">
            <w:pPr>
              <w:pStyle w:val="16"/>
              <w:keepNext/>
              <w:spacing w:after="0" w:line="440" w:lineRule="exact"/>
              <w:ind w:left="63" w:right="63"/>
              <w:rPr>
                <w:rFonts w:ascii="仿宋_GB2312" w:hAnsi="宋体" w:eastAsia="仿宋_GB2312"/>
                <w:color w:val="auto"/>
                <w:sz w:val="24"/>
              </w:rPr>
            </w:pPr>
          </w:p>
        </w:tc>
        <w:tc>
          <w:tcPr>
            <w:tcW w:w="1418" w:type="dxa"/>
          </w:tcPr>
          <w:p w14:paraId="03F6E9EA">
            <w:pPr>
              <w:pStyle w:val="16"/>
              <w:keepNext/>
              <w:spacing w:after="0" w:line="440" w:lineRule="exact"/>
              <w:ind w:left="63" w:right="63"/>
              <w:rPr>
                <w:rFonts w:ascii="仿宋_GB2312" w:hAnsi="宋体" w:eastAsia="仿宋_GB2312"/>
                <w:color w:val="auto"/>
                <w:sz w:val="24"/>
              </w:rPr>
            </w:pPr>
          </w:p>
        </w:tc>
        <w:tc>
          <w:tcPr>
            <w:tcW w:w="1701" w:type="dxa"/>
          </w:tcPr>
          <w:p w14:paraId="327861C4">
            <w:pPr>
              <w:pStyle w:val="16"/>
              <w:keepNext/>
              <w:spacing w:after="0" w:line="440" w:lineRule="exact"/>
              <w:ind w:left="63" w:right="63"/>
              <w:rPr>
                <w:rFonts w:ascii="仿宋_GB2312" w:hAnsi="宋体" w:eastAsia="仿宋_GB2312"/>
                <w:color w:val="auto"/>
                <w:sz w:val="24"/>
              </w:rPr>
            </w:pPr>
          </w:p>
        </w:tc>
      </w:tr>
      <w:tr w14:paraId="257031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D6F507F">
            <w:pPr>
              <w:pStyle w:val="16"/>
              <w:keepNext/>
              <w:spacing w:after="0" w:line="440" w:lineRule="exact"/>
              <w:ind w:left="63" w:right="63"/>
              <w:rPr>
                <w:rFonts w:ascii="仿宋_GB2312" w:hAnsi="宋体" w:eastAsia="仿宋_GB2312"/>
                <w:color w:val="auto"/>
                <w:sz w:val="24"/>
              </w:rPr>
            </w:pPr>
          </w:p>
        </w:tc>
        <w:tc>
          <w:tcPr>
            <w:tcW w:w="1984" w:type="dxa"/>
          </w:tcPr>
          <w:p w14:paraId="526FE623">
            <w:pPr>
              <w:pStyle w:val="16"/>
              <w:keepNext/>
              <w:spacing w:after="0" w:line="440" w:lineRule="exact"/>
              <w:ind w:left="63" w:right="63"/>
              <w:rPr>
                <w:rFonts w:ascii="仿宋_GB2312" w:hAnsi="宋体" w:eastAsia="仿宋_GB2312"/>
                <w:color w:val="auto"/>
                <w:sz w:val="24"/>
              </w:rPr>
            </w:pPr>
          </w:p>
        </w:tc>
        <w:tc>
          <w:tcPr>
            <w:tcW w:w="851" w:type="dxa"/>
          </w:tcPr>
          <w:p w14:paraId="29DCA9ED">
            <w:pPr>
              <w:pStyle w:val="16"/>
              <w:keepNext/>
              <w:spacing w:after="0" w:line="440" w:lineRule="exact"/>
              <w:ind w:left="63" w:right="63"/>
              <w:rPr>
                <w:rFonts w:ascii="仿宋_GB2312" w:hAnsi="宋体" w:eastAsia="仿宋_GB2312"/>
                <w:color w:val="auto"/>
                <w:sz w:val="24"/>
              </w:rPr>
            </w:pPr>
          </w:p>
        </w:tc>
        <w:tc>
          <w:tcPr>
            <w:tcW w:w="774" w:type="dxa"/>
          </w:tcPr>
          <w:p w14:paraId="116FC171">
            <w:pPr>
              <w:pStyle w:val="16"/>
              <w:keepNext/>
              <w:spacing w:after="0" w:line="440" w:lineRule="exact"/>
              <w:ind w:left="63" w:right="63"/>
              <w:rPr>
                <w:rFonts w:ascii="仿宋_GB2312" w:hAnsi="宋体" w:eastAsia="仿宋_GB2312"/>
                <w:color w:val="auto"/>
                <w:sz w:val="24"/>
              </w:rPr>
            </w:pPr>
          </w:p>
        </w:tc>
        <w:tc>
          <w:tcPr>
            <w:tcW w:w="1352" w:type="dxa"/>
          </w:tcPr>
          <w:p w14:paraId="075CC573">
            <w:pPr>
              <w:pStyle w:val="16"/>
              <w:keepNext/>
              <w:spacing w:after="0" w:line="440" w:lineRule="exact"/>
              <w:ind w:left="63" w:right="63"/>
              <w:rPr>
                <w:rFonts w:ascii="仿宋_GB2312" w:hAnsi="宋体" w:eastAsia="仿宋_GB2312"/>
                <w:color w:val="auto"/>
                <w:sz w:val="24"/>
              </w:rPr>
            </w:pPr>
          </w:p>
        </w:tc>
        <w:tc>
          <w:tcPr>
            <w:tcW w:w="1418" w:type="dxa"/>
          </w:tcPr>
          <w:p w14:paraId="0D0F8580">
            <w:pPr>
              <w:pStyle w:val="16"/>
              <w:keepNext/>
              <w:spacing w:after="0" w:line="440" w:lineRule="exact"/>
              <w:ind w:left="63" w:right="63"/>
              <w:rPr>
                <w:rFonts w:ascii="仿宋_GB2312" w:hAnsi="宋体" w:eastAsia="仿宋_GB2312"/>
                <w:color w:val="auto"/>
                <w:sz w:val="24"/>
              </w:rPr>
            </w:pPr>
          </w:p>
        </w:tc>
        <w:tc>
          <w:tcPr>
            <w:tcW w:w="1701" w:type="dxa"/>
          </w:tcPr>
          <w:p w14:paraId="2781463C">
            <w:pPr>
              <w:pStyle w:val="16"/>
              <w:keepNext/>
              <w:spacing w:after="0" w:line="440" w:lineRule="exact"/>
              <w:ind w:left="63" w:right="63"/>
              <w:rPr>
                <w:rFonts w:ascii="仿宋_GB2312" w:hAnsi="宋体" w:eastAsia="仿宋_GB2312"/>
                <w:color w:val="auto"/>
                <w:sz w:val="24"/>
              </w:rPr>
            </w:pPr>
          </w:p>
        </w:tc>
      </w:tr>
      <w:tr w14:paraId="445EEE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C1E7310">
            <w:pPr>
              <w:pStyle w:val="16"/>
              <w:keepNext/>
              <w:spacing w:after="0" w:line="440" w:lineRule="exact"/>
              <w:ind w:left="63" w:right="63"/>
              <w:rPr>
                <w:rFonts w:ascii="仿宋_GB2312" w:hAnsi="宋体" w:eastAsia="仿宋_GB2312"/>
                <w:color w:val="auto"/>
                <w:sz w:val="24"/>
              </w:rPr>
            </w:pPr>
          </w:p>
        </w:tc>
        <w:tc>
          <w:tcPr>
            <w:tcW w:w="1984" w:type="dxa"/>
          </w:tcPr>
          <w:p w14:paraId="17310E99">
            <w:pPr>
              <w:pStyle w:val="16"/>
              <w:keepNext/>
              <w:spacing w:after="0" w:line="440" w:lineRule="exact"/>
              <w:ind w:left="63" w:right="63"/>
              <w:rPr>
                <w:rFonts w:ascii="仿宋_GB2312" w:hAnsi="宋体" w:eastAsia="仿宋_GB2312"/>
                <w:color w:val="auto"/>
                <w:sz w:val="24"/>
              </w:rPr>
            </w:pPr>
          </w:p>
        </w:tc>
        <w:tc>
          <w:tcPr>
            <w:tcW w:w="851" w:type="dxa"/>
          </w:tcPr>
          <w:p w14:paraId="5009B8A1">
            <w:pPr>
              <w:pStyle w:val="16"/>
              <w:keepNext/>
              <w:spacing w:after="0" w:line="440" w:lineRule="exact"/>
              <w:ind w:left="63" w:right="63"/>
              <w:rPr>
                <w:rFonts w:ascii="仿宋_GB2312" w:hAnsi="宋体" w:eastAsia="仿宋_GB2312"/>
                <w:color w:val="auto"/>
                <w:sz w:val="24"/>
              </w:rPr>
            </w:pPr>
          </w:p>
        </w:tc>
        <w:tc>
          <w:tcPr>
            <w:tcW w:w="774" w:type="dxa"/>
          </w:tcPr>
          <w:p w14:paraId="1FFCE968">
            <w:pPr>
              <w:pStyle w:val="16"/>
              <w:keepNext/>
              <w:spacing w:after="0" w:line="440" w:lineRule="exact"/>
              <w:ind w:left="63" w:right="63"/>
              <w:rPr>
                <w:rFonts w:ascii="仿宋_GB2312" w:hAnsi="宋体" w:eastAsia="仿宋_GB2312"/>
                <w:color w:val="auto"/>
                <w:sz w:val="24"/>
              </w:rPr>
            </w:pPr>
          </w:p>
        </w:tc>
        <w:tc>
          <w:tcPr>
            <w:tcW w:w="1352" w:type="dxa"/>
          </w:tcPr>
          <w:p w14:paraId="44930A5B">
            <w:pPr>
              <w:pStyle w:val="16"/>
              <w:keepNext/>
              <w:spacing w:after="0" w:line="440" w:lineRule="exact"/>
              <w:ind w:left="63" w:right="63"/>
              <w:rPr>
                <w:rFonts w:ascii="仿宋_GB2312" w:hAnsi="宋体" w:eastAsia="仿宋_GB2312"/>
                <w:color w:val="auto"/>
                <w:sz w:val="24"/>
              </w:rPr>
            </w:pPr>
          </w:p>
        </w:tc>
        <w:tc>
          <w:tcPr>
            <w:tcW w:w="1418" w:type="dxa"/>
          </w:tcPr>
          <w:p w14:paraId="58011B26">
            <w:pPr>
              <w:pStyle w:val="16"/>
              <w:keepNext/>
              <w:spacing w:after="0" w:line="440" w:lineRule="exact"/>
              <w:ind w:left="63" w:right="63"/>
              <w:rPr>
                <w:rFonts w:ascii="仿宋_GB2312" w:hAnsi="宋体" w:eastAsia="仿宋_GB2312"/>
                <w:color w:val="auto"/>
                <w:sz w:val="24"/>
              </w:rPr>
            </w:pPr>
          </w:p>
        </w:tc>
        <w:tc>
          <w:tcPr>
            <w:tcW w:w="1701" w:type="dxa"/>
          </w:tcPr>
          <w:p w14:paraId="3D7B75B1">
            <w:pPr>
              <w:pStyle w:val="16"/>
              <w:keepNext/>
              <w:spacing w:after="0" w:line="440" w:lineRule="exact"/>
              <w:ind w:left="63" w:right="63"/>
              <w:rPr>
                <w:rFonts w:ascii="仿宋_GB2312" w:hAnsi="宋体" w:eastAsia="仿宋_GB2312"/>
                <w:color w:val="auto"/>
                <w:sz w:val="24"/>
              </w:rPr>
            </w:pPr>
          </w:p>
        </w:tc>
      </w:tr>
      <w:tr w14:paraId="0D70E0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900DBF5">
            <w:pPr>
              <w:pStyle w:val="16"/>
              <w:keepNext/>
              <w:spacing w:after="0" w:line="440" w:lineRule="exact"/>
              <w:ind w:left="63" w:right="63"/>
              <w:rPr>
                <w:rFonts w:ascii="仿宋_GB2312" w:hAnsi="宋体" w:eastAsia="仿宋_GB2312"/>
                <w:color w:val="auto"/>
                <w:sz w:val="24"/>
              </w:rPr>
            </w:pPr>
          </w:p>
        </w:tc>
        <w:tc>
          <w:tcPr>
            <w:tcW w:w="1984" w:type="dxa"/>
          </w:tcPr>
          <w:p w14:paraId="01030207">
            <w:pPr>
              <w:pStyle w:val="16"/>
              <w:keepNext/>
              <w:spacing w:after="0" w:line="440" w:lineRule="exact"/>
              <w:ind w:left="63" w:right="63"/>
              <w:rPr>
                <w:rFonts w:ascii="仿宋_GB2312" w:hAnsi="宋体" w:eastAsia="仿宋_GB2312"/>
                <w:color w:val="auto"/>
                <w:sz w:val="24"/>
              </w:rPr>
            </w:pPr>
          </w:p>
        </w:tc>
        <w:tc>
          <w:tcPr>
            <w:tcW w:w="851" w:type="dxa"/>
          </w:tcPr>
          <w:p w14:paraId="6B71669C">
            <w:pPr>
              <w:pStyle w:val="16"/>
              <w:keepNext/>
              <w:spacing w:after="0" w:line="440" w:lineRule="exact"/>
              <w:ind w:left="63" w:right="63"/>
              <w:rPr>
                <w:rFonts w:ascii="仿宋_GB2312" w:hAnsi="宋体" w:eastAsia="仿宋_GB2312"/>
                <w:color w:val="auto"/>
                <w:sz w:val="24"/>
              </w:rPr>
            </w:pPr>
          </w:p>
        </w:tc>
        <w:tc>
          <w:tcPr>
            <w:tcW w:w="774" w:type="dxa"/>
          </w:tcPr>
          <w:p w14:paraId="787A64FB">
            <w:pPr>
              <w:pStyle w:val="16"/>
              <w:keepNext/>
              <w:spacing w:after="0" w:line="440" w:lineRule="exact"/>
              <w:ind w:left="63" w:right="63"/>
              <w:rPr>
                <w:rFonts w:ascii="仿宋_GB2312" w:hAnsi="宋体" w:eastAsia="仿宋_GB2312"/>
                <w:color w:val="auto"/>
                <w:sz w:val="24"/>
              </w:rPr>
            </w:pPr>
          </w:p>
        </w:tc>
        <w:tc>
          <w:tcPr>
            <w:tcW w:w="1352" w:type="dxa"/>
          </w:tcPr>
          <w:p w14:paraId="0A80F5BC">
            <w:pPr>
              <w:pStyle w:val="16"/>
              <w:keepNext/>
              <w:spacing w:after="0" w:line="440" w:lineRule="exact"/>
              <w:ind w:left="63" w:right="63"/>
              <w:rPr>
                <w:rFonts w:ascii="仿宋_GB2312" w:hAnsi="宋体" w:eastAsia="仿宋_GB2312"/>
                <w:color w:val="auto"/>
                <w:sz w:val="24"/>
              </w:rPr>
            </w:pPr>
          </w:p>
        </w:tc>
        <w:tc>
          <w:tcPr>
            <w:tcW w:w="1418" w:type="dxa"/>
          </w:tcPr>
          <w:p w14:paraId="105FED37">
            <w:pPr>
              <w:pStyle w:val="16"/>
              <w:keepNext/>
              <w:spacing w:after="0" w:line="440" w:lineRule="exact"/>
              <w:ind w:left="63" w:right="63"/>
              <w:rPr>
                <w:rFonts w:ascii="仿宋_GB2312" w:hAnsi="宋体" w:eastAsia="仿宋_GB2312"/>
                <w:color w:val="auto"/>
                <w:sz w:val="24"/>
              </w:rPr>
            </w:pPr>
          </w:p>
        </w:tc>
        <w:tc>
          <w:tcPr>
            <w:tcW w:w="1701" w:type="dxa"/>
          </w:tcPr>
          <w:p w14:paraId="4B1C0822">
            <w:pPr>
              <w:pStyle w:val="16"/>
              <w:keepNext/>
              <w:spacing w:after="0" w:line="440" w:lineRule="exact"/>
              <w:ind w:left="63" w:right="63"/>
              <w:rPr>
                <w:rFonts w:ascii="仿宋_GB2312" w:hAnsi="宋体" w:eastAsia="仿宋_GB2312"/>
                <w:color w:val="auto"/>
                <w:sz w:val="24"/>
              </w:rPr>
            </w:pPr>
          </w:p>
        </w:tc>
      </w:tr>
      <w:tr w14:paraId="047A75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E555121">
            <w:pPr>
              <w:pStyle w:val="16"/>
              <w:keepNext/>
              <w:spacing w:after="0" w:line="440" w:lineRule="exact"/>
              <w:ind w:left="63" w:right="63"/>
              <w:rPr>
                <w:rFonts w:ascii="仿宋_GB2312" w:hAnsi="宋体" w:eastAsia="仿宋_GB2312"/>
                <w:color w:val="auto"/>
                <w:sz w:val="24"/>
              </w:rPr>
            </w:pPr>
          </w:p>
        </w:tc>
        <w:tc>
          <w:tcPr>
            <w:tcW w:w="1984" w:type="dxa"/>
          </w:tcPr>
          <w:p w14:paraId="6A162199">
            <w:pPr>
              <w:pStyle w:val="16"/>
              <w:keepNext/>
              <w:spacing w:after="0" w:line="440" w:lineRule="exact"/>
              <w:ind w:left="63" w:right="63"/>
              <w:rPr>
                <w:rFonts w:ascii="仿宋_GB2312" w:hAnsi="宋体" w:eastAsia="仿宋_GB2312"/>
                <w:color w:val="auto"/>
                <w:sz w:val="24"/>
              </w:rPr>
            </w:pPr>
          </w:p>
        </w:tc>
        <w:tc>
          <w:tcPr>
            <w:tcW w:w="851" w:type="dxa"/>
          </w:tcPr>
          <w:p w14:paraId="6E13D6C7">
            <w:pPr>
              <w:pStyle w:val="16"/>
              <w:keepNext/>
              <w:spacing w:after="0" w:line="440" w:lineRule="exact"/>
              <w:ind w:left="63" w:right="63"/>
              <w:rPr>
                <w:rFonts w:ascii="仿宋_GB2312" w:hAnsi="宋体" w:eastAsia="仿宋_GB2312"/>
                <w:color w:val="auto"/>
                <w:sz w:val="24"/>
              </w:rPr>
            </w:pPr>
          </w:p>
        </w:tc>
        <w:tc>
          <w:tcPr>
            <w:tcW w:w="774" w:type="dxa"/>
          </w:tcPr>
          <w:p w14:paraId="0A23753A">
            <w:pPr>
              <w:pStyle w:val="16"/>
              <w:keepNext/>
              <w:spacing w:after="0" w:line="440" w:lineRule="exact"/>
              <w:ind w:left="63" w:right="63"/>
              <w:rPr>
                <w:rFonts w:ascii="仿宋_GB2312" w:hAnsi="宋体" w:eastAsia="仿宋_GB2312"/>
                <w:color w:val="auto"/>
                <w:sz w:val="24"/>
              </w:rPr>
            </w:pPr>
          </w:p>
        </w:tc>
        <w:tc>
          <w:tcPr>
            <w:tcW w:w="1352" w:type="dxa"/>
          </w:tcPr>
          <w:p w14:paraId="0D54D8F6">
            <w:pPr>
              <w:pStyle w:val="16"/>
              <w:keepNext/>
              <w:spacing w:after="0" w:line="440" w:lineRule="exact"/>
              <w:ind w:left="63" w:right="63"/>
              <w:rPr>
                <w:rFonts w:ascii="仿宋_GB2312" w:hAnsi="宋体" w:eastAsia="仿宋_GB2312"/>
                <w:color w:val="auto"/>
                <w:sz w:val="24"/>
              </w:rPr>
            </w:pPr>
          </w:p>
        </w:tc>
        <w:tc>
          <w:tcPr>
            <w:tcW w:w="1418" w:type="dxa"/>
          </w:tcPr>
          <w:p w14:paraId="0B141343">
            <w:pPr>
              <w:pStyle w:val="16"/>
              <w:keepNext/>
              <w:spacing w:after="0" w:line="440" w:lineRule="exact"/>
              <w:ind w:left="63" w:right="63"/>
              <w:rPr>
                <w:rFonts w:ascii="仿宋_GB2312" w:hAnsi="宋体" w:eastAsia="仿宋_GB2312"/>
                <w:color w:val="auto"/>
                <w:sz w:val="24"/>
              </w:rPr>
            </w:pPr>
          </w:p>
        </w:tc>
        <w:tc>
          <w:tcPr>
            <w:tcW w:w="1701" w:type="dxa"/>
          </w:tcPr>
          <w:p w14:paraId="1C33A62B">
            <w:pPr>
              <w:pStyle w:val="16"/>
              <w:keepNext/>
              <w:spacing w:after="0" w:line="440" w:lineRule="exact"/>
              <w:ind w:left="63" w:right="63"/>
              <w:rPr>
                <w:rFonts w:ascii="仿宋_GB2312" w:hAnsi="宋体" w:eastAsia="仿宋_GB2312"/>
                <w:color w:val="auto"/>
                <w:sz w:val="24"/>
              </w:rPr>
            </w:pPr>
          </w:p>
        </w:tc>
      </w:tr>
      <w:tr w14:paraId="5D6147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8F1B400">
            <w:pPr>
              <w:pStyle w:val="16"/>
              <w:keepNext/>
              <w:spacing w:after="0" w:line="440" w:lineRule="exact"/>
              <w:ind w:left="63" w:right="63"/>
              <w:rPr>
                <w:rFonts w:ascii="仿宋_GB2312" w:hAnsi="宋体" w:eastAsia="仿宋_GB2312"/>
                <w:color w:val="auto"/>
                <w:sz w:val="24"/>
              </w:rPr>
            </w:pPr>
          </w:p>
        </w:tc>
        <w:tc>
          <w:tcPr>
            <w:tcW w:w="1984" w:type="dxa"/>
          </w:tcPr>
          <w:p w14:paraId="1B935F56">
            <w:pPr>
              <w:pStyle w:val="16"/>
              <w:keepNext/>
              <w:spacing w:after="0" w:line="440" w:lineRule="exact"/>
              <w:ind w:left="63" w:right="63"/>
              <w:rPr>
                <w:rFonts w:ascii="仿宋_GB2312" w:hAnsi="宋体" w:eastAsia="仿宋_GB2312"/>
                <w:color w:val="auto"/>
                <w:sz w:val="24"/>
              </w:rPr>
            </w:pPr>
          </w:p>
        </w:tc>
        <w:tc>
          <w:tcPr>
            <w:tcW w:w="851" w:type="dxa"/>
          </w:tcPr>
          <w:p w14:paraId="7FBD18F7">
            <w:pPr>
              <w:pStyle w:val="16"/>
              <w:keepNext/>
              <w:spacing w:after="0" w:line="440" w:lineRule="exact"/>
              <w:ind w:left="63" w:right="63"/>
              <w:rPr>
                <w:rFonts w:ascii="仿宋_GB2312" w:hAnsi="宋体" w:eastAsia="仿宋_GB2312"/>
                <w:color w:val="auto"/>
                <w:sz w:val="24"/>
              </w:rPr>
            </w:pPr>
          </w:p>
        </w:tc>
        <w:tc>
          <w:tcPr>
            <w:tcW w:w="774" w:type="dxa"/>
          </w:tcPr>
          <w:p w14:paraId="1473BAD0">
            <w:pPr>
              <w:pStyle w:val="16"/>
              <w:keepNext/>
              <w:spacing w:after="0" w:line="440" w:lineRule="exact"/>
              <w:ind w:left="63" w:right="63"/>
              <w:rPr>
                <w:rFonts w:ascii="仿宋_GB2312" w:hAnsi="宋体" w:eastAsia="仿宋_GB2312"/>
                <w:color w:val="auto"/>
                <w:sz w:val="24"/>
              </w:rPr>
            </w:pPr>
          </w:p>
        </w:tc>
        <w:tc>
          <w:tcPr>
            <w:tcW w:w="1352" w:type="dxa"/>
          </w:tcPr>
          <w:p w14:paraId="36D27370">
            <w:pPr>
              <w:pStyle w:val="16"/>
              <w:keepNext/>
              <w:spacing w:after="0" w:line="440" w:lineRule="exact"/>
              <w:ind w:left="63" w:right="63"/>
              <w:rPr>
                <w:rFonts w:ascii="仿宋_GB2312" w:hAnsi="宋体" w:eastAsia="仿宋_GB2312"/>
                <w:color w:val="auto"/>
                <w:sz w:val="24"/>
              </w:rPr>
            </w:pPr>
          </w:p>
        </w:tc>
        <w:tc>
          <w:tcPr>
            <w:tcW w:w="1418" w:type="dxa"/>
          </w:tcPr>
          <w:p w14:paraId="42A35A2B">
            <w:pPr>
              <w:pStyle w:val="16"/>
              <w:keepNext/>
              <w:spacing w:after="0" w:line="440" w:lineRule="exact"/>
              <w:ind w:left="63" w:right="63"/>
              <w:rPr>
                <w:rFonts w:ascii="仿宋_GB2312" w:hAnsi="宋体" w:eastAsia="仿宋_GB2312"/>
                <w:color w:val="auto"/>
                <w:sz w:val="24"/>
              </w:rPr>
            </w:pPr>
          </w:p>
        </w:tc>
        <w:tc>
          <w:tcPr>
            <w:tcW w:w="1701" w:type="dxa"/>
          </w:tcPr>
          <w:p w14:paraId="0FC6EC3B">
            <w:pPr>
              <w:pStyle w:val="16"/>
              <w:keepNext/>
              <w:spacing w:after="0" w:line="440" w:lineRule="exact"/>
              <w:ind w:left="63" w:right="63"/>
              <w:rPr>
                <w:rFonts w:ascii="仿宋_GB2312" w:hAnsi="宋体" w:eastAsia="仿宋_GB2312"/>
                <w:color w:val="auto"/>
                <w:sz w:val="24"/>
              </w:rPr>
            </w:pPr>
          </w:p>
        </w:tc>
      </w:tr>
      <w:tr w14:paraId="24AAF7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7F889AB">
            <w:pPr>
              <w:pStyle w:val="16"/>
              <w:keepNext/>
              <w:spacing w:after="0" w:line="440" w:lineRule="exact"/>
              <w:ind w:left="63" w:right="63"/>
              <w:rPr>
                <w:rFonts w:ascii="仿宋_GB2312" w:hAnsi="宋体" w:eastAsia="仿宋_GB2312"/>
                <w:color w:val="auto"/>
                <w:sz w:val="24"/>
              </w:rPr>
            </w:pPr>
          </w:p>
        </w:tc>
        <w:tc>
          <w:tcPr>
            <w:tcW w:w="1984" w:type="dxa"/>
          </w:tcPr>
          <w:p w14:paraId="14C65046">
            <w:pPr>
              <w:pStyle w:val="16"/>
              <w:keepNext/>
              <w:spacing w:after="0" w:line="440" w:lineRule="exact"/>
              <w:ind w:left="63" w:right="63"/>
              <w:rPr>
                <w:rFonts w:ascii="仿宋_GB2312" w:hAnsi="宋体" w:eastAsia="仿宋_GB2312"/>
                <w:color w:val="auto"/>
                <w:sz w:val="24"/>
              </w:rPr>
            </w:pPr>
          </w:p>
        </w:tc>
        <w:tc>
          <w:tcPr>
            <w:tcW w:w="851" w:type="dxa"/>
          </w:tcPr>
          <w:p w14:paraId="17023751">
            <w:pPr>
              <w:pStyle w:val="16"/>
              <w:keepNext/>
              <w:spacing w:after="0" w:line="440" w:lineRule="exact"/>
              <w:ind w:left="63" w:right="63"/>
              <w:rPr>
                <w:rFonts w:ascii="仿宋_GB2312" w:hAnsi="宋体" w:eastAsia="仿宋_GB2312"/>
                <w:color w:val="auto"/>
                <w:sz w:val="24"/>
              </w:rPr>
            </w:pPr>
          </w:p>
        </w:tc>
        <w:tc>
          <w:tcPr>
            <w:tcW w:w="774" w:type="dxa"/>
          </w:tcPr>
          <w:p w14:paraId="4B10E682">
            <w:pPr>
              <w:pStyle w:val="16"/>
              <w:keepNext/>
              <w:spacing w:after="0" w:line="440" w:lineRule="exact"/>
              <w:ind w:left="63" w:right="63"/>
              <w:rPr>
                <w:rFonts w:ascii="仿宋_GB2312" w:hAnsi="宋体" w:eastAsia="仿宋_GB2312"/>
                <w:color w:val="auto"/>
                <w:sz w:val="24"/>
              </w:rPr>
            </w:pPr>
          </w:p>
        </w:tc>
        <w:tc>
          <w:tcPr>
            <w:tcW w:w="1352" w:type="dxa"/>
          </w:tcPr>
          <w:p w14:paraId="6267D906">
            <w:pPr>
              <w:pStyle w:val="16"/>
              <w:keepNext/>
              <w:spacing w:after="0" w:line="440" w:lineRule="exact"/>
              <w:ind w:left="63" w:right="63"/>
              <w:rPr>
                <w:rFonts w:ascii="仿宋_GB2312" w:hAnsi="宋体" w:eastAsia="仿宋_GB2312"/>
                <w:color w:val="auto"/>
                <w:sz w:val="24"/>
              </w:rPr>
            </w:pPr>
          </w:p>
        </w:tc>
        <w:tc>
          <w:tcPr>
            <w:tcW w:w="1418" w:type="dxa"/>
          </w:tcPr>
          <w:p w14:paraId="44FDA62D">
            <w:pPr>
              <w:pStyle w:val="16"/>
              <w:keepNext/>
              <w:spacing w:after="0" w:line="440" w:lineRule="exact"/>
              <w:ind w:left="63" w:right="63"/>
              <w:rPr>
                <w:rFonts w:ascii="仿宋_GB2312" w:hAnsi="宋体" w:eastAsia="仿宋_GB2312"/>
                <w:color w:val="auto"/>
                <w:sz w:val="24"/>
              </w:rPr>
            </w:pPr>
          </w:p>
        </w:tc>
        <w:tc>
          <w:tcPr>
            <w:tcW w:w="1701" w:type="dxa"/>
          </w:tcPr>
          <w:p w14:paraId="51DCF4DF">
            <w:pPr>
              <w:pStyle w:val="16"/>
              <w:keepNext/>
              <w:spacing w:after="0" w:line="440" w:lineRule="exact"/>
              <w:ind w:left="63" w:right="63"/>
              <w:rPr>
                <w:rFonts w:ascii="仿宋_GB2312" w:hAnsi="宋体" w:eastAsia="仿宋_GB2312"/>
                <w:color w:val="auto"/>
                <w:sz w:val="24"/>
              </w:rPr>
            </w:pPr>
          </w:p>
        </w:tc>
      </w:tr>
      <w:tr w14:paraId="7083F5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DEFCB21">
            <w:pPr>
              <w:pStyle w:val="16"/>
              <w:keepNext/>
              <w:spacing w:after="0" w:line="440" w:lineRule="exact"/>
              <w:ind w:left="63" w:right="63"/>
              <w:rPr>
                <w:rFonts w:ascii="仿宋_GB2312" w:hAnsi="宋体" w:eastAsia="仿宋_GB2312"/>
                <w:color w:val="auto"/>
                <w:sz w:val="24"/>
              </w:rPr>
            </w:pPr>
          </w:p>
        </w:tc>
        <w:tc>
          <w:tcPr>
            <w:tcW w:w="1984" w:type="dxa"/>
          </w:tcPr>
          <w:p w14:paraId="0350A249">
            <w:pPr>
              <w:pStyle w:val="16"/>
              <w:keepNext/>
              <w:spacing w:after="0" w:line="440" w:lineRule="exact"/>
              <w:ind w:left="63" w:right="63"/>
              <w:rPr>
                <w:rFonts w:ascii="仿宋_GB2312" w:hAnsi="宋体" w:eastAsia="仿宋_GB2312"/>
                <w:color w:val="auto"/>
                <w:sz w:val="24"/>
              </w:rPr>
            </w:pPr>
          </w:p>
        </w:tc>
        <w:tc>
          <w:tcPr>
            <w:tcW w:w="851" w:type="dxa"/>
          </w:tcPr>
          <w:p w14:paraId="476E7035">
            <w:pPr>
              <w:pStyle w:val="16"/>
              <w:keepNext/>
              <w:spacing w:after="0" w:line="440" w:lineRule="exact"/>
              <w:ind w:left="63" w:right="63"/>
              <w:rPr>
                <w:rFonts w:ascii="仿宋_GB2312" w:hAnsi="宋体" w:eastAsia="仿宋_GB2312"/>
                <w:color w:val="auto"/>
                <w:sz w:val="24"/>
              </w:rPr>
            </w:pPr>
          </w:p>
        </w:tc>
        <w:tc>
          <w:tcPr>
            <w:tcW w:w="774" w:type="dxa"/>
          </w:tcPr>
          <w:p w14:paraId="72D3891B">
            <w:pPr>
              <w:pStyle w:val="16"/>
              <w:keepNext/>
              <w:spacing w:after="0" w:line="440" w:lineRule="exact"/>
              <w:ind w:left="63" w:right="63"/>
              <w:rPr>
                <w:rFonts w:ascii="仿宋_GB2312" w:hAnsi="宋体" w:eastAsia="仿宋_GB2312"/>
                <w:color w:val="auto"/>
                <w:sz w:val="24"/>
              </w:rPr>
            </w:pPr>
          </w:p>
        </w:tc>
        <w:tc>
          <w:tcPr>
            <w:tcW w:w="1352" w:type="dxa"/>
          </w:tcPr>
          <w:p w14:paraId="383FB836">
            <w:pPr>
              <w:pStyle w:val="16"/>
              <w:keepNext/>
              <w:spacing w:after="0" w:line="440" w:lineRule="exact"/>
              <w:ind w:left="63" w:right="63"/>
              <w:rPr>
                <w:rFonts w:ascii="仿宋_GB2312" w:hAnsi="宋体" w:eastAsia="仿宋_GB2312"/>
                <w:color w:val="auto"/>
                <w:sz w:val="24"/>
              </w:rPr>
            </w:pPr>
          </w:p>
        </w:tc>
        <w:tc>
          <w:tcPr>
            <w:tcW w:w="1418" w:type="dxa"/>
          </w:tcPr>
          <w:p w14:paraId="7F8ABC91">
            <w:pPr>
              <w:pStyle w:val="16"/>
              <w:keepNext/>
              <w:spacing w:after="0" w:line="440" w:lineRule="exact"/>
              <w:ind w:left="63" w:right="63"/>
              <w:rPr>
                <w:rFonts w:ascii="仿宋_GB2312" w:hAnsi="宋体" w:eastAsia="仿宋_GB2312"/>
                <w:color w:val="auto"/>
                <w:sz w:val="24"/>
              </w:rPr>
            </w:pPr>
          </w:p>
        </w:tc>
        <w:tc>
          <w:tcPr>
            <w:tcW w:w="1701" w:type="dxa"/>
          </w:tcPr>
          <w:p w14:paraId="0870F56C">
            <w:pPr>
              <w:pStyle w:val="16"/>
              <w:keepNext/>
              <w:spacing w:after="0" w:line="440" w:lineRule="exact"/>
              <w:ind w:left="63" w:right="63"/>
              <w:rPr>
                <w:rFonts w:ascii="仿宋_GB2312" w:hAnsi="宋体" w:eastAsia="仿宋_GB2312"/>
                <w:color w:val="auto"/>
                <w:sz w:val="24"/>
              </w:rPr>
            </w:pPr>
          </w:p>
        </w:tc>
      </w:tr>
      <w:tr w14:paraId="7E17F1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1756FC1">
            <w:pPr>
              <w:pStyle w:val="16"/>
              <w:keepNext/>
              <w:spacing w:after="0" w:line="440" w:lineRule="exact"/>
              <w:ind w:left="63" w:right="63"/>
              <w:rPr>
                <w:rFonts w:ascii="仿宋_GB2312" w:hAnsi="宋体" w:eastAsia="仿宋_GB2312"/>
                <w:color w:val="auto"/>
                <w:sz w:val="24"/>
              </w:rPr>
            </w:pPr>
          </w:p>
        </w:tc>
        <w:tc>
          <w:tcPr>
            <w:tcW w:w="1984" w:type="dxa"/>
          </w:tcPr>
          <w:p w14:paraId="614CFAAE">
            <w:pPr>
              <w:pStyle w:val="16"/>
              <w:keepNext/>
              <w:spacing w:after="0" w:line="440" w:lineRule="exact"/>
              <w:ind w:left="63" w:right="63"/>
              <w:rPr>
                <w:rFonts w:ascii="仿宋_GB2312" w:hAnsi="宋体" w:eastAsia="仿宋_GB2312"/>
                <w:color w:val="auto"/>
                <w:sz w:val="24"/>
              </w:rPr>
            </w:pPr>
          </w:p>
        </w:tc>
        <w:tc>
          <w:tcPr>
            <w:tcW w:w="851" w:type="dxa"/>
          </w:tcPr>
          <w:p w14:paraId="6139CE8F">
            <w:pPr>
              <w:pStyle w:val="16"/>
              <w:keepNext/>
              <w:spacing w:after="0" w:line="440" w:lineRule="exact"/>
              <w:ind w:left="63" w:right="63"/>
              <w:rPr>
                <w:rFonts w:ascii="仿宋_GB2312" w:hAnsi="宋体" w:eastAsia="仿宋_GB2312"/>
                <w:color w:val="auto"/>
                <w:sz w:val="24"/>
              </w:rPr>
            </w:pPr>
          </w:p>
        </w:tc>
        <w:tc>
          <w:tcPr>
            <w:tcW w:w="774" w:type="dxa"/>
          </w:tcPr>
          <w:p w14:paraId="01B62CA1">
            <w:pPr>
              <w:pStyle w:val="16"/>
              <w:keepNext/>
              <w:spacing w:after="0" w:line="440" w:lineRule="exact"/>
              <w:ind w:left="63" w:right="63"/>
              <w:rPr>
                <w:rFonts w:ascii="仿宋_GB2312" w:hAnsi="宋体" w:eastAsia="仿宋_GB2312"/>
                <w:color w:val="auto"/>
                <w:sz w:val="24"/>
              </w:rPr>
            </w:pPr>
          </w:p>
        </w:tc>
        <w:tc>
          <w:tcPr>
            <w:tcW w:w="1352" w:type="dxa"/>
          </w:tcPr>
          <w:p w14:paraId="44DAC673">
            <w:pPr>
              <w:pStyle w:val="16"/>
              <w:keepNext/>
              <w:spacing w:after="0" w:line="440" w:lineRule="exact"/>
              <w:ind w:left="63" w:right="63"/>
              <w:rPr>
                <w:rFonts w:ascii="仿宋_GB2312" w:hAnsi="宋体" w:eastAsia="仿宋_GB2312"/>
                <w:color w:val="auto"/>
                <w:sz w:val="24"/>
              </w:rPr>
            </w:pPr>
          </w:p>
        </w:tc>
        <w:tc>
          <w:tcPr>
            <w:tcW w:w="1418" w:type="dxa"/>
          </w:tcPr>
          <w:p w14:paraId="17FBF8D5">
            <w:pPr>
              <w:pStyle w:val="16"/>
              <w:keepNext/>
              <w:spacing w:after="0" w:line="440" w:lineRule="exact"/>
              <w:ind w:left="63" w:right="63"/>
              <w:rPr>
                <w:rFonts w:ascii="仿宋_GB2312" w:hAnsi="宋体" w:eastAsia="仿宋_GB2312"/>
                <w:color w:val="auto"/>
                <w:sz w:val="24"/>
              </w:rPr>
            </w:pPr>
          </w:p>
        </w:tc>
        <w:tc>
          <w:tcPr>
            <w:tcW w:w="1701" w:type="dxa"/>
          </w:tcPr>
          <w:p w14:paraId="3885BFB2">
            <w:pPr>
              <w:pStyle w:val="16"/>
              <w:keepNext/>
              <w:spacing w:after="0" w:line="440" w:lineRule="exact"/>
              <w:ind w:left="63" w:right="63"/>
              <w:rPr>
                <w:rFonts w:ascii="仿宋_GB2312" w:hAnsi="宋体" w:eastAsia="仿宋_GB2312"/>
                <w:color w:val="auto"/>
                <w:sz w:val="24"/>
              </w:rPr>
            </w:pPr>
          </w:p>
        </w:tc>
      </w:tr>
      <w:tr w14:paraId="400789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7AA9CEB">
            <w:pPr>
              <w:pStyle w:val="16"/>
              <w:keepNext/>
              <w:spacing w:after="0" w:line="440" w:lineRule="exact"/>
              <w:ind w:left="63" w:right="63"/>
              <w:rPr>
                <w:rFonts w:ascii="仿宋_GB2312" w:hAnsi="宋体" w:eastAsia="仿宋_GB2312"/>
                <w:color w:val="auto"/>
                <w:sz w:val="24"/>
              </w:rPr>
            </w:pPr>
          </w:p>
        </w:tc>
        <w:tc>
          <w:tcPr>
            <w:tcW w:w="1984" w:type="dxa"/>
          </w:tcPr>
          <w:p w14:paraId="6752DDE0">
            <w:pPr>
              <w:pStyle w:val="16"/>
              <w:keepNext/>
              <w:spacing w:after="0" w:line="440" w:lineRule="exact"/>
              <w:ind w:left="63" w:right="63"/>
              <w:rPr>
                <w:rFonts w:ascii="仿宋_GB2312" w:hAnsi="宋体" w:eastAsia="仿宋_GB2312"/>
                <w:color w:val="auto"/>
                <w:sz w:val="24"/>
              </w:rPr>
            </w:pPr>
          </w:p>
        </w:tc>
        <w:tc>
          <w:tcPr>
            <w:tcW w:w="851" w:type="dxa"/>
          </w:tcPr>
          <w:p w14:paraId="7116D9FA">
            <w:pPr>
              <w:pStyle w:val="16"/>
              <w:keepNext/>
              <w:spacing w:after="0" w:line="440" w:lineRule="exact"/>
              <w:ind w:left="63" w:right="63"/>
              <w:rPr>
                <w:rFonts w:ascii="仿宋_GB2312" w:hAnsi="宋体" w:eastAsia="仿宋_GB2312"/>
                <w:color w:val="auto"/>
                <w:sz w:val="24"/>
              </w:rPr>
            </w:pPr>
          </w:p>
        </w:tc>
        <w:tc>
          <w:tcPr>
            <w:tcW w:w="774" w:type="dxa"/>
          </w:tcPr>
          <w:p w14:paraId="14B5327A">
            <w:pPr>
              <w:pStyle w:val="16"/>
              <w:keepNext/>
              <w:spacing w:after="0" w:line="440" w:lineRule="exact"/>
              <w:ind w:left="63" w:right="63"/>
              <w:rPr>
                <w:rFonts w:ascii="仿宋_GB2312" w:hAnsi="宋体" w:eastAsia="仿宋_GB2312"/>
                <w:color w:val="auto"/>
                <w:sz w:val="24"/>
              </w:rPr>
            </w:pPr>
          </w:p>
        </w:tc>
        <w:tc>
          <w:tcPr>
            <w:tcW w:w="1352" w:type="dxa"/>
          </w:tcPr>
          <w:p w14:paraId="065E201B">
            <w:pPr>
              <w:pStyle w:val="16"/>
              <w:keepNext/>
              <w:spacing w:after="0" w:line="440" w:lineRule="exact"/>
              <w:ind w:left="63" w:right="63"/>
              <w:rPr>
                <w:rFonts w:ascii="仿宋_GB2312" w:hAnsi="宋体" w:eastAsia="仿宋_GB2312"/>
                <w:color w:val="auto"/>
                <w:sz w:val="24"/>
              </w:rPr>
            </w:pPr>
          </w:p>
        </w:tc>
        <w:tc>
          <w:tcPr>
            <w:tcW w:w="1418" w:type="dxa"/>
          </w:tcPr>
          <w:p w14:paraId="64025E9C">
            <w:pPr>
              <w:pStyle w:val="16"/>
              <w:keepNext/>
              <w:spacing w:after="0" w:line="440" w:lineRule="exact"/>
              <w:ind w:left="63" w:right="63"/>
              <w:rPr>
                <w:rFonts w:ascii="仿宋_GB2312" w:hAnsi="宋体" w:eastAsia="仿宋_GB2312"/>
                <w:color w:val="auto"/>
                <w:sz w:val="24"/>
              </w:rPr>
            </w:pPr>
          </w:p>
        </w:tc>
        <w:tc>
          <w:tcPr>
            <w:tcW w:w="1701" w:type="dxa"/>
          </w:tcPr>
          <w:p w14:paraId="49F4665B">
            <w:pPr>
              <w:pStyle w:val="16"/>
              <w:keepNext/>
              <w:spacing w:after="0" w:line="440" w:lineRule="exact"/>
              <w:ind w:left="63" w:right="63"/>
              <w:rPr>
                <w:rFonts w:ascii="仿宋_GB2312" w:hAnsi="宋体" w:eastAsia="仿宋_GB2312"/>
                <w:color w:val="auto"/>
                <w:sz w:val="24"/>
              </w:rPr>
            </w:pPr>
          </w:p>
        </w:tc>
      </w:tr>
      <w:tr w14:paraId="1AFDB0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C264E33">
            <w:pPr>
              <w:pStyle w:val="16"/>
              <w:keepNext/>
              <w:spacing w:after="0" w:line="440" w:lineRule="exact"/>
              <w:ind w:left="63" w:right="63"/>
              <w:rPr>
                <w:rFonts w:ascii="仿宋_GB2312" w:hAnsi="宋体" w:eastAsia="仿宋_GB2312"/>
                <w:color w:val="auto"/>
                <w:sz w:val="24"/>
              </w:rPr>
            </w:pPr>
          </w:p>
        </w:tc>
        <w:tc>
          <w:tcPr>
            <w:tcW w:w="1984" w:type="dxa"/>
          </w:tcPr>
          <w:p w14:paraId="6492E5F9">
            <w:pPr>
              <w:pStyle w:val="16"/>
              <w:keepNext/>
              <w:spacing w:after="0" w:line="440" w:lineRule="exact"/>
              <w:ind w:left="63" w:right="63"/>
              <w:rPr>
                <w:rFonts w:ascii="仿宋_GB2312" w:hAnsi="宋体" w:eastAsia="仿宋_GB2312"/>
                <w:color w:val="auto"/>
                <w:sz w:val="24"/>
              </w:rPr>
            </w:pPr>
          </w:p>
        </w:tc>
        <w:tc>
          <w:tcPr>
            <w:tcW w:w="851" w:type="dxa"/>
          </w:tcPr>
          <w:p w14:paraId="728D6D93">
            <w:pPr>
              <w:pStyle w:val="16"/>
              <w:keepNext/>
              <w:spacing w:after="0" w:line="440" w:lineRule="exact"/>
              <w:ind w:left="63" w:right="63"/>
              <w:rPr>
                <w:rFonts w:ascii="仿宋_GB2312" w:hAnsi="宋体" w:eastAsia="仿宋_GB2312"/>
                <w:color w:val="auto"/>
                <w:sz w:val="24"/>
              </w:rPr>
            </w:pPr>
          </w:p>
        </w:tc>
        <w:tc>
          <w:tcPr>
            <w:tcW w:w="774" w:type="dxa"/>
          </w:tcPr>
          <w:p w14:paraId="36B1A4BA">
            <w:pPr>
              <w:pStyle w:val="16"/>
              <w:keepNext/>
              <w:spacing w:after="0" w:line="440" w:lineRule="exact"/>
              <w:ind w:left="63" w:right="63"/>
              <w:rPr>
                <w:rFonts w:ascii="仿宋_GB2312" w:hAnsi="宋体" w:eastAsia="仿宋_GB2312"/>
                <w:color w:val="auto"/>
                <w:sz w:val="24"/>
              </w:rPr>
            </w:pPr>
          </w:p>
        </w:tc>
        <w:tc>
          <w:tcPr>
            <w:tcW w:w="1352" w:type="dxa"/>
          </w:tcPr>
          <w:p w14:paraId="58094504">
            <w:pPr>
              <w:pStyle w:val="16"/>
              <w:keepNext/>
              <w:spacing w:after="0" w:line="440" w:lineRule="exact"/>
              <w:ind w:left="63" w:right="63"/>
              <w:rPr>
                <w:rFonts w:ascii="仿宋_GB2312" w:hAnsi="宋体" w:eastAsia="仿宋_GB2312"/>
                <w:color w:val="auto"/>
                <w:sz w:val="24"/>
              </w:rPr>
            </w:pPr>
          </w:p>
        </w:tc>
        <w:tc>
          <w:tcPr>
            <w:tcW w:w="1418" w:type="dxa"/>
          </w:tcPr>
          <w:p w14:paraId="76A9954C">
            <w:pPr>
              <w:pStyle w:val="16"/>
              <w:keepNext/>
              <w:spacing w:after="0" w:line="440" w:lineRule="exact"/>
              <w:ind w:left="63" w:right="63"/>
              <w:rPr>
                <w:rFonts w:ascii="仿宋_GB2312" w:hAnsi="宋体" w:eastAsia="仿宋_GB2312"/>
                <w:color w:val="auto"/>
                <w:sz w:val="24"/>
              </w:rPr>
            </w:pPr>
          </w:p>
        </w:tc>
        <w:tc>
          <w:tcPr>
            <w:tcW w:w="1701" w:type="dxa"/>
          </w:tcPr>
          <w:p w14:paraId="62D1858F">
            <w:pPr>
              <w:pStyle w:val="16"/>
              <w:keepNext/>
              <w:spacing w:after="0" w:line="440" w:lineRule="exact"/>
              <w:ind w:left="63" w:right="63"/>
              <w:rPr>
                <w:rFonts w:ascii="仿宋_GB2312" w:hAnsi="宋体" w:eastAsia="仿宋_GB2312"/>
                <w:color w:val="auto"/>
                <w:sz w:val="24"/>
              </w:rPr>
            </w:pPr>
          </w:p>
        </w:tc>
      </w:tr>
    </w:tbl>
    <w:p w14:paraId="115666F8">
      <w:pPr>
        <w:spacing w:line="440" w:lineRule="exact"/>
        <w:rPr>
          <w:rFonts w:ascii="仿宋_GB2312" w:hAnsi="宋体" w:eastAsia="仿宋_GB2312"/>
          <w:color w:val="auto"/>
          <w:sz w:val="24"/>
        </w:rPr>
      </w:pPr>
    </w:p>
    <w:p w14:paraId="3AB8DF95">
      <w:pPr>
        <w:spacing w:before="156" w:beforeLines="50" w:after="156" w:afterLines="50" w:line="440" w:lineRule="exact"/>
        <w:jc w:val="center"/>
        <w:rPr>
          <w:rFonts w:ascii="仿宋_GB2312" w:hAnsi="宋体" w:eastAsia="仿宋_GB2312"/>
          <w:color w:val="auto"/>
          <w:sz w:val="24"/>
        </w:rPr>
      </w:pPr>
      <w:r>
        <w:rPr>
          <w:rFonts w:hint="eastAsia" w:ascii="仿宋_GB2312" w:hAnsi="宋体" w:eastAsia="仿宋_GB2312"/>
          <w:color w:val="auto"/>
          <w:sz w:val="24"/>
        </w:rPr>
        <w:br w:type="page"/>
      </w:r>
      <w:r>
        <w:rPr>
          <w:rFonts w:hint="eastAsia" w:ascii="仿宋_GB2312" w:hAnsi="宋体" w:eastAsia="仿宋_GB2312"/>
          <w:color w:val="auto"/>
          <w:sz w:val="24"/>
        </w:rPr>
        <w:t>11-3：专业工程暂估价表</w:t>
      </w:r>
    </w:p>
    <w:tbl>
      <w:tblPr>
        <w:tblStyle w:val="43"/>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3CCF5B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61662667">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序号</w:t>
            </w:r>
          </w:p>
        </w:tc>
        <w:tc>
          <w:tcPr>
            <w:tcW w:w="1984" w:type="dxa"/>
            <w:tcBorders>
              <w:top w:val="single" w:color="auto" w:sz="12" w:space="0"/>
              <w:bottom w:val="double" w:color="auto" w:sz="6" w:space="0"/>
            </w:tcBorders>
          </w:tcPr>
          <w:p w14:paraId="26DC1E01">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名称</w:t>
            </w:r>
          </w:p>
        </w:tc>
        <w:tc>
          <w:tcPr>
            <w:tcW w:w="851" w:type="dxa"/>
            <w:tcBorders>
              <w:top w:val="single" w:color="auto" w:sz="12" w:space="0"/>
              <w:bottom w:val="double" w:color="auto" w:sz="6" w:space="0"/>
            </w:tcBorders>
          </w:tcPr>
          <w:p w14:paraId="6577C502">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单位</w:t>
            </w:r>
          </w:p>
        </w:tc>
        <w:tc>
          <w:tcPr>
            <w:tcW w:w="774" w:type="dxa"/>
            <w:tcBorders>
              <w:top w:val="single" w:color="auto" w:sz="12" w:space="0"/>
              <w:bottom w:val="double" w:color="auto" w:sz="6" w:space="0"/>
            </w:tcBorders>
          </w:tcPr>
          <w:p w14:paraId="3ECDC3DB">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数量</w:t>
            </w:r>
          </w:p>
        </w:tc>
        <w:tc>
          <w:tcPr>
            <w:tcW w:w="1352" w:type="dxa"/>
            <w:tcBorders>
              <w:top w:val="single" w:color="auto" w:sz="12" w:space="0"/>
              <w:bottom w:val="double" w:color="auto" w:sz="6" w:space="0"/>
            </w:tcBorders>
          </w:tcPr>
          <w:p w14:paraId="76DF7223">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单价（元）</w:t>
            </w:r>
          </w:p>
        </w:tc>
        <w:tc>
          <w:tcPr>
            <w:tcW w:w="1418" w:type="dxa"/>
            <w:tcBorders>
              <w:top w:val="single" w:color="auto" w:sz="12" w:space="0"/>
              <w:bottom w:val="double" w:color="auto" w:sz="6" w:space="0"/>
            </w:tcBorders>
          </w:tcPr>
          <w:p w14:paraId="752A90CA">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合价（元）</w:t>
            </w:r>
          </w:p>
        </w:tc>
        <w:tc>
          <w:tcPr>
            <w:tcW w:w="1701" w:type="dxa"/>
            <w:tcBorders>
              <w:top w:val="single" w:color="auto" w:sz="12" w:space="0"/>
              <w:bottom w:val="double" w:color="auto" w:sz="6" w:space="0"/>
            </w:tcBorders>
          </w:tcPr>
          <w:p w14:paraId="7D017AC2">
            <w:pPr>
              <w:pStyle w:val="16"/>
              <w:keepNext/>
              <w:spacing w:after="0" w:line="440" w:lineRule="exact"/>
              <w:ind w:left="63" w:right="63"/>
              <w:rPr>
                <w:rFonts w:ascii="仿宋_GB2312" w:hAnsi="宋体" w:eastAsia="仿宋_GB2312"/>
                <w:color w:val="auto"/>
                <w:sz w:val="24"/>
              </w:rPr>
            </w:pPr>
            <w:r>
              <w:rPr>
                <w:rFonts w:hint="eastAsia" w:ascii="仿宋_GB2312" w:hAnsi="宋体" w:eastAsia="仿宋_GB2312"/>
                <w:color w:val="auto"/>
                <w:sz w:val="24"/>
              </w:rPr>
              <w:t>备注</w:t>
            </w:r>
          </w:p>
        </w:tc>
      </w:tr>
      <w:tr w14:paraId="6AB40F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79F788BB">
            <w:pPr>
              <w:pStyle w:val="16"/>
              <w:keepNext/>
              <w:spacing w:after="0" w:line="440" w:lineRule="exact"/>
              <w:ind w:left="63" w:right="63"/>
              <w:rPr>
                <w:rFonts w:ascii="仿宋_GB2312" w:hAnsi="宋体" w:eastAsia="仿宋_GB2312"/>
                <w:color w:val="auto"/>
                <w:sz w:val="24"/>
              </w:rPr>
            </w:pPr>
          </w:p>
        </w:tc>
        <w:tc>
          <w:tcPr>
            <w:tcW w:w="1984" w:type="dxa"/>
            <w:tcBorders>
              <w:top w:val="double" w:color="auto" w:sz="6" w:space="0"/>
              <w:bottom w:val="single" w:color="auto" w:sz="6" w:space="0"/>
            </w:tcBorders>
          </w:tcPr>
          <w:p w14:paraId="284578B4">
            <w:pPr>
              <w:pStyle w:val="16"/>
              <w:keepNext/>
              <w:spacing w:after="0" w:line="440" w:lineRule="exact"/>
              <w:ind w:left="63" w:right="63"/>
              <w:rPr>
                <w:rFonts w:ascii="仿宋_GB2312" w:hAnsi="宋体" w:eastAsia="仿宋_GB2312"/>
                <w:color w:val="auto"/>
                <w:sz w:val="24"/>
              </w:rPr>
            </w:pPr>
          </w:p>
        </w:tc>
        <w:tc>
          <w:tcPr>
            <w:tcW w:w="851" w:type="dxa"/>
            <w:tcBorders>
              <w:top w:val="double" w:color="auto" w:sz="6" w:space="0"/>
              <w:bottom w:val="single" w:color="auto" w:sz="6" w:space="0"/>
            </w:tcBorders>
          </w:tcPr>
          <w:p w14:paraId="0C345428">
            <w:pPr>
              <w:pStyle w:val="16"/>
              <w:keepNext/>
              <w:spacing w:after="0" w:line="440" w:lineRule="exact"/>
              <w:ind w:left="63" w:right="63"/>
              <w:rPr>
                <w:rFonts w:ascii="仿宋_GB2312" w:hAnsi="宋体" w:eastAsia="仿宋_GB2312"/>
                <w:color w:val="auto"/>
                <w:sz w:val="24"/>
              </w:rPr>
            </w:pPr>
          </w:p>
        </w:tc>
        <w:tc>
          <w:tcPr>
            <w:tcW w:w="774" w:type="dxa"/>
            <w:tcBorders>
              <w:top w:val="double" w:color="auto" w:sz="6" w:space="0"/>
              <w:bottom w:val="single" w:color="auto" w:sz="6" w:space="0"/>
            </w:tcBorders>
          </w:tcPr>
          <w:p w14:paraId="4E8D2FF0">
            <w:pPr>
              <w:pStyle w:val="16"/>
              <w:keepNext/>
              <w:spacing w:after="0" w:line="440" w:lineRule="exact"/>
              <w:ind w:left="63" w:right="63"/>
              <w:rPr>
                <w:rFonts w:ascii="仿宋_GB2312" w:hAnsi="宋体" w:eastAsia="仿宋_GB2312"/>
                <w:color w:val="auto"/>
                <w:sz w:val="24"/>
              </w:rPr>
            </w:pPr>
          </w:p>
        </w:tc>
        <w:tc>
          <w:tcPr>
            <w:tcW w:w="1352" w:type="dxa"/>
            <w:tcBorders>
              <w:top w:val="double" w:color="auto" w:sz="6" w:space="0"/>
              <w:bottom w:val="single" w:color="auto" w:sz="6" w:space="0"/>
            </w:tcBorders>
          </w:tcPr>
          <w:p w14:paraId="1974E6E0">
            <w:pPr>
              <w:pStyle w:val="16"/>
              <w:keepNext/>
              <w:spacing w:after="0" w:line="440" w:lineRule="exact"/>
              <w:ind w:left="63" w:right="63"/>
              <w:rPr>
                <w:rFonts w:ascii="仿宋_GB2312" w:hAnsi="宋体" w:eastAsia="仿宋_GB2312"/>
                <w:color w:val="auto"/>
                <w:sz w:val="24"/>
              </w:rPr>
            </w:pPr>
          </w:p>
        </w:tc>
        <w:tc>
          <w:tcPr>
            <w:tcW w:w="1418" w:type="dxa"/>
            <w:tcBorders>
              <w:top w:val="double" w:color="auto" w:sz="6" w:space="0"/>
              <w:bottom w:val="single" w:color="auto" w:sz="6" w:space="0"/>
            </w:tcBorders>
          </w:tcPr>
          <w:p w14:paraId="34C9ED4D">
            <w:pPr>
              <w:pStyle w:val="16"/>
              <w:keepNext/>
              <w:spacing w:after="0" w:line="440" w:lineRule="exact"/>
              <w:ind w:left="63" w:right="63"/>
              <w:rPr>
                <w:rFonts w:ascii="仿宋_GB2312" w:hAnsi="宋体" w:eastAsia="仿宋_GB2312"/>
                <w:color w:val="auto"/>
                <w:sz w:val="24"/>
              </w:rPr>
            </w:pPr>
          </w:p>
        </w:tc>
        <w:tc>
          <w:tcPr>
            <w:tcW w:w="1701" w:type="dxa"/>
            <w:tcBorders>
              <w:top w:val="double" w:color="auto" w:sz="6" w:space="0"/>
              <w:bottom w:val="single" w:color="auto" w:sz="6" w:space="0"/>
            </w:tcBorders>
          </w:tcPr>
          <w:p w14:paraId="41A17937">
            <w:pPr>
              <w:pStyle w:val="16"/>
              <w:keepNext/>
              <w:spacing w:after="0" w:line="440" w:lineRule="exact"/>
              <w:ind w:left="63" w:right="63"/>
              <w:rPr>
                <w:rFonts w:ascii="仿宋_GB2312" w:hAnsi="宋体" w:eastAsia="仿宋_GB2312"/>
                <w:color w:val="auto"/>
                <w:sz w:val="24"/>
              </w:rPr>
            </w:pPr>
          </w:p>
        </w:tc>
      </w:tr>
      <w:tr w14:paraId="32660F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18C14170">
            <w:pPr>
              <w:pStyle w:val="16"/>
              <w:keepNext/>
              <w:spacing w:after="0" w:line="440" w:lineRule="exact"/>
              <w:ind w:left="63" w:right="63"/>
              <w:rPr>
                <w:rFonts w:ascii="仿宋_GB2312" w:hAnsi="宋体" w:eastAsia="仿宋_GB2312"/>
                <w:color w:val="auto"/>
                <w:sz w:val="24"/>
              </w:rPr>
            </w:pPr>
          </w:p>
        </w:tc>
        <w:tc>
          <w:tcPr>
            <w:tcW w:w="1984" w:type="dxa"/>
            <w:tcBorders>
              <w:top w:val="nil"/>
            </w:tcBorders>
          </w:tcPr>
          <w:p w14:paraId="48F821EE">
            <w:pPr>
              <w:pStyle w:val="16"/>
              <w:keepNext/>
              <w:spacing w:after="0" w:line="440" w:lineRule="exact"/>
              <w:ind w:left="63" w:right="63"/>
              <w:rPr>
                <w:rFonts w:ascii="仿宋_GB2312" w:hAnsi="宋体" w:eastAsia="仿宋_GB2312"/>
                <w:color w:val="auto"/>
                <w:sz w:val="24"/>
              </w:rPr>
            </w:pPr>
          </w:p>
        </w:tc>
        <w:tc>
          <w:tcPr>
            <w:tcW w:w="851" w:type="dxa"/>
            <w:tcBorders>
              <w:top w:val="nil"/>
            </w:tcBorders>
          </w:tcPr>
          <w:p w14:paraId="723A82CC">
            <w:pPr>
              <w:pStyle w:val="16"/>
              <w:keepNext/>
              <w:spacing w:after="0" w:line="440" w:lineRule="exact"/>
              <w:ind w:left="63" w:right="63"/>
              <w:rPr>
                <w:rFonts w:ascii="仿宋_GB2312" w:hAnsi="宋体" w:eastAsia="仿宋_GB2312"/>
                <w:color w:val="auto"/>
                <w:sz w:val="24"/>
              </w:rPr>
            </w:pPr>
          </w:p>
        </w:tc>
        <w:tc>
          <w:tcPr>
            <w:tcW w:w="774" w:type="dxa"/>
            <w:tcBorders>
              <w:top w:val="nil"/>
            </w:tcBorders>
          </w:tcPr>
          <w:p w14:paraId="49B8B60F">
            <w:pPr>
              <w:pStyle w:val="16"/>
              <w:keepNext/>
              <w:spacing w:after="0" w:line="440" w:lineRule="exact"/>
              <w:ind w:left="63" w:right="63"/>
              <w:rPr>
                <w:rFonts w:ascii="仿宋_GB2312" w:hAnsi="宋体" w:eastAsia="仿宋_GB2312"/>
                <w:color w:val="auto"/>
                <w:sz w:val="24"/>
              </w:rPr>
            </w:pPr>
          </w:p>
        </w:tc>
        <w:tc>
          <w:tcPr>
            <w:tcW w:w="1352" w:type="dxa"/>
            <w:tcBorders>
              <w:top w:val="nil"/>
            </w:tcBorders>
          </w:tcPr>
          <w:p w14:paraId="4E2D314B">
            <w:pPr>
              <w:pStyle w:val="16"/>
              <w:keepNext/>
              <w:spacing w:after="0" w:line="440" w:lineRule="exact"/>
              <w:ind w:left="63" w:right="63"/>
              <w:rPr>
                <w:rFonts w:ascii="仿宋_GB2312" w:hAnsi="宋体" w:eastAsia="仿宋_GB2312"/>
                <w:color w:val="auto"/>
                <w:sz w:val="24"/>
              </w:rPr>
            </w:pPr>
          </w:p>
        </w:tc>
        <w:tc>
          <w:tcPr>
            <w:tcW w:w="1418" w:type="dxa"/>
            <w:tcBorders>
              <w:top w:val="nil"/>
            </w:tcBorders>
          </w:tcPr>
          <w:p w14:paraId="36C8EDE7">
            <w:pPr>
              <w:pStyle w:val="16"/>
              <w:keepNext/>
              <w:spacing w:after="0" w:line="440" w:lineRule="exact"/>
              <w:ind w:left="63" w:right="63"/>
              <w:rPr>
                <w:rFonts w:ascii="仿宋_GB2312" w:hAnsi="宋体" w:eastAsia="仿宋_GB2312"/>
                <w:color w:val="auto"/>
                <w:sz w:val="24"/>
              </w:rPr>
            </w:pPr>
          </w:p>
        </w:tc>
        <w:tc>
          <w:tcPr>
            <w:tcW w:w="1701" w:type="dxa"/>
            <w:tcBorders>
              <w:top w:val="nil"/>
            </w:tcBorders>
          </w:tcPr>
          <w:p w14:paraId="555B80B9">
            <w:pPr>
              <w:pStyle w:val="16"/>
              <w:keepNext/>
              <w:spacing w:after="0" w:line="440" w:lineRule="exact"/>
              <w:ind w:left="63" w:right="63"/>
              <w:rPr>
                <w:rFonts w:ascii="仿宋_GB2312" w:hAnsi="宋体" w:eastAsia="仿宋_GB2312"/>
                <w:color w:val="auto"/>
                <w:sz w:val="24"/>
              </w:rPr>
            </w:pPr>
          </w:p>
        </w:tc>
      </w:tr>
      <w:tr w14:paraId="3BE045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079EA98">
            <w:pPr>
              <w:pStyle w:val="16"/>
              <w:keepNext/>
              <w:spacing w:after="0" w:line="440" w:lineRule="exact"/>
              <w:ind w:left="63" w:right="63"/>
              <w:rPr>
                <w:rFonts w:ascii="仿宋_GB2312" w:hAnsi="宋体" w:eastAsia="仿宋_GB2312"/>
                <w:color w:val="auto"/>
                <w:sz w:val="24"/>
              </w:rPr>
            </w:pPr>
          </w:p>
        </w:tc>
        <w:tc>
          <w:tcPr>
            <w:tcW w:w="1984" w:type="dxa"/>
          </w:tcPr>
          <w:p w14:paraId="30299400">
            <w:pPr>
              <w:pStyle w:val="16"/>
              <w:keepNext/>
              <w:spacing w:after="0" w:line="440" w:lineRule="exact"/>
              <w:ind w:left="63" w:right="63"/>
              <w:rPr>
                <w:rFonts w:ascii="仿宋_GB2312" w:hAnsi="宋体" w:eastAsia="仿宋_GB2312"/>
                <w:color w:val="auto"/>
                <w:sz w:val="24"/>
              </w:rPr>
            </w:pPr>
          </w:p>
        </w:tc>
        <w:tc>
          <w:tcPr>
            <w:tcW w:w="851" w:type="dxa"/>
          </w:tcPr>
          <w:p w14:paraId="461F821E">
            <w:pPr>
              <w:pStyle w:val="16"/>
              <w:keepNext/>
              <w:spacing w:after="0" w:line="440" w:lineRule="exact"/>
              <w:ind w:left="63" w:right="63"/>
              <w:rPr>
                <w:rFonts w:ascii="仿宋_GB2312" w:hAnsi="宋体" w:eastAsia="仿宋_GB2312"/>
                <w:color w:val="auto"/>
                <w:sz w:val="24"/>
              </w:rPr>
            </w:pPr>
          </w:p>
        </w:tc>
        <w:tc>
          <w:tcPr>
            <w:tcW w:w="774" w:type="dxa"/>
          </w:tcPr>
          <w:p w14:paraId="41CF82A1">
            <w:pPr>
              <w:pStyle w:val="16"/>
              <w:keepNext/>
              <w:spacing w:after="0" w:line="440" w:lineRule="exact"/>
              <w:ind w:left="63" w:right="63"/>
              <w:rPr>
                <w:rFonts w:ascii="仿宋_GB2312" w:hAnsi="宋体" w:eastAsia="仿宋_GB2312"/>
                <w:color w:val="auto"/>
                <w:sz w:val="24"/>
              </w:rPr>
            </w:pPr>
          </w:p>
        </w:tc>
        <w:tc>
          <w:tcPr>
            <w:tcW w:w="1352" w:type="dxa"/>
          </w:tcPr>
          <w:p w14:paraId="50D32A23">
            <w:pPr>
              <w:pStyle w:val="16"/>
              <w:keepNext/>
              <w:spacing w:after="0" w:line="440" w:lineRule="exact"/>
              <w:ind w:left="63" w:right="63"/>
              <w:rPr>
                <w:rFonts w:ascii="仿宋_GB2312" w:hAnsi="宋体" w:eastAsia="仿宋_GB2312"/>
                <w:color w:val="auto"/>
                <w:sz w:val="24"/>
              </w:rPr>
            </w:pPr>
          </w:p>
        </w:tc>
        <w:tc>
          <w:tcPr>
            <w:tcW w:w="1418" w:type="dxa"/>
          </w:tcPr>
          <w:p w14:paraId="50045DC6">
            <w:pPr>
              <w:pStyle w:val="16"/>
              <w:keepNext/>
              <w:spacing w:after="0" w:line="440" w:lineRule="exact"/>
              <w:ind w:left="63" w:right="63"/>
              <w:rPr>
                <w:rFonts w:ascii="仿宋_GB2312" w:hAnsi="宋体" w:eastAsia="仿宋_GB2312"/>
                <w:color w:val="auto"/>
                <w:sz w:val="24"/>
              </w:rPr>
            </w:pPr>
          </w:p>
        </w:tc>
        <w:tc>
          <w:tcPr>
            <w:tcW w:w="1701" w:type="dxa"/>
          </w:tcPr>
          <w:p w14:paraId="528E65B2">
            <w:pPr>
              <w:pStyle w:val="16"/>
              <w:keepNext/>
              <w:spacing w:after="0" w:line="440" w:lineRule="exact"/>
              <w:ind w:left="63" w:right="63"/>
              <w:rPr>
                <w:rFonts w:ascii="仿宋_GB2312" w:hAnsi="宋体" w:eastAsia="仿宋_GB2312"/>
                <w:color w:val="auto"/>
                <w:sz w:val="24"/>
              </w:rPr>
            </w:pPr>
          </w:p>
        </w:tc>
      </w:tr>
      <w:tr w14:paraId="2C512C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5DD6918">
            <w:pPr>
              <w:pStyle w:val="16"/>
              <w:keepNext/>
              <w:spacing w:after="0" w:line="440" w:lineRule="exact"/>
              <w:ind w:left="63" w:right="63"/>
              <w:rPr>
                <w:rFonts w:ascii="仿宋_GB2312" w:hAnsi="宋体" w:eastAsia="仿宋_GB2312"/>
                <w:color w:val="auto"/>
                <w:sz w:val="24"/>
              </w:rPr>
            </w:pPr>
          </w:p>
        </w:tc>
        <w:tc>
          <w:tcPr>
            <w:tcW w:w="1984" w:type="dxa"/>
          </w:tcPr>
          <w:p w14:paraId="3A158B7F">
            <w:pPr>
              <w:pStyle w:val="16"/>
              <w:keepNext/>
              <w:spacing w:after="0" w:line="440" w:lineRule="exact"/>
              <w:ind w:left="63" w:right="63"/>
              <w:rPr>
                <w:rFonts w:ascii="仿宋_GB2312" w:hAnsi="宋体" w:eastAsia="仿宋_GB2312"/>
                <w:color w:val="auto"/>
                <w:sz w:val="24"/>
              </w:rPr>
            </w:pPr>
          </w:p>
        </w:tc>
        <w:tc>
          <w:tcPr>
            <w:tcW w:w="851" w:type="dxa"/>
          </w:tcPr>
          <w:p w14:paraId="67954F71">
            <w:pPr>
              <w:pStyle w:val="16"/>
              <w:keepNext/>
              <w:spacing w:after="0" w:line="440" w:lineRule="exact"/>
              <w:ind w:left="63" w:right="63"/>
              <w:rPr>
                <w:rFonts w:ascii="仿宋_GB2312" w:hAnsi="宋体" w:eastAsia="仿宋_GB2312"/>
                <w:color w:val="auto"/>
                <w:sz w:val="24"/>
              </w:rPr>
            </w:pPr>
          </w:p>
        </w:tc>
        <w:tc>
          <w:tcPr>
            <w:tcW w:w="774" w:type="dxa"/>
          </w:tcPr>
          <w:p w14:paraId="661586C1">
            <w:pPr>
              <w:pStyle w:val="16"/>
              <w:keepNext/>
              <w:spacing w:after="0" w:line="440" w:lineRule="exact"/>
              <w:ind w:left="63" w:right="63"/>
              <w:rPr>
                <w:rFonts w:ascii="仿宋_GB2312" w:hAnsi="宋体" w:eastAsia="仿宋_GB2312"/>
                <w:color w:val="auto"/>
                <w:sz w:val="24"/>
              </w:rPr>
            </w:pPr>
          </w:p>
        </w:tc>
        <w:tc>
          <w:tcPr>
            <w:tcW w:w="1352" w:type="dxa"/>
          </w:tcPr>
          <w:p w14:paraId="62DF78BF">
            <w:pPr>
              <w:pStyle w:val="16"/>
              <w:keepNext/>
              <w:spacing w:after="0" w:line="440" w:lineRule="exact"/>
              <w:ind w:left="63" w:right="63"/>
              <w:rPr>
                <w:rFonts w:ascii="仿宋_GB2312" w:hAnsi="宋体" w:eastAsia="仿宋_GB2312"/>
                <w:color w:val="auto"/>
                <w:sz w:val="24"/>
              </w:rPr>
            </w:pPr>
          </w:p>
        </w:tc>
        <w:tc>
          <w:tcPr>
            <w:tcW w:w="1418" w:type="dxa"/>
          </w:tcPr>
          <w:p w14:paraId="32282109">
            <w:pPr>
              <w:pStyle w:val="16"/>
              <w:keepNext/>
              <w:spacing w:after="0" w:line="440" w:lineRule="exact"/>
              <w:ind w:left="63" w:right="63"/>
              <w:rPr>
                <w:rFonts w:ascii="仿宋_GB2312" w:hAnsi="宋体" w:eastAsia="仿宋_GB2312"/>
                <w:color w:val="auto"/>
                <w:sz w:val="24"/>
              </w:rPr>
            </w:pPr>
          </w:p>
        </w:tc>
        <w:tc>
          <w:tcPr>
            <w:tcW w:w="1701" w:type="dxa"/>
          </w:tcPr>
          <w:p w14:paraId="48883474">
            <w:pPr>
              <w:pStyle w:val="16"/>
              <w:keepNext/>
              <w:spacing w:after="0" w:line="440" w:lineRule="exact"/>
              <w:ind w:left="63" w:right="63"/>
              <w:rPr>
                <w:rFonts w:ascii="仿宋_GB2312" w:hAnsi="宋体" w:eastAsia="仿宋_GB2312"/>
                <w:color w:val="auto"/>
                <w:sz w:val="24"/>
              </w:rPr>
            </w:pPr>
          </w:p>
        </w:tc>
      </w:tr>
      <w:tr w14:paraId="772EC5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11EFC84">
            <w:pPr>
              <w:pStyle w:val="16"/>
              <w:keepNext/>
              <w:spacing w:after="0" w:line="440" w:lineRule="exact"/>
              <w:ind w:left="63" w:right="63"/>
              <w:rPr>
                <w:rFonts w:ascii="仿宋_GB2312" w:hAnsi="宋体" w:eastAsia="仿宋_GB2312"/>
                <w:color w:val="auto"/>
                <w:sz w:val="24"/>
              </w:rPr>
            </w:pPr>
          </w:p>
        </w:tc>
        <w:tc>
          <w:tcPr>
            <w:tcW w:w="1984" w:type="dxa"/>
          </w:tcPr>
          <w:p w14:paraId="5CCA37E8">
            <w:pPr>
              <w:pStyle w:val="16"/>
              <w:keepNext/>
              <w:spacing w:after="0" w:line="440" w:lineRule="exact"/>
              <w:ind w:left="63" w:right="63"/>
              <w:rPr>
                <w:rFonts w:ascii="仿宋_GB2312" w:hAnsi="宋体" w:eastAsia="仿宋_GB2312"/>
                <w:color w:val="auto"/>
                <w:sz w:val="24"/>
              </w:rPr>
            </w:pPr>
          </w:p>
        </w:tc>
        <w:tc>
          <w:tcPr>
            <w:tcW w:w="851" w:type="dxa"/>
          </w:tcPr>
          <w:p w14:paraId="54CFA4F5">
            <w:pPr>
              <w:pStyle w:val="16"/>
              <w:keepNext/>
              <w:spacing w:after="0" w:line="440" w:lineRule="exact"/>
              <w:ind w:left="63" w:right="63"/>
              <w:rPr>
                <w:rFonts w:ascii="仿宋_GB2312" w:hAnsi="宋体" w:eastAsia="仿宋_GB2312"/>
                <w:color w:val="auto"/>
                <w:sz w:val="24"/>
              </w:rPr>
            </w:pPr>
          </w:p>
        </w:tc>
        <w:tc>
          <w:tcPr>
            <w:tcW w:w="774" w:type="dxa"/>
          </w:tcPr>
          <w:p w14:paraId="3CF83780">
            <w:pPr>
              <w:pStyle w:val="16"/>
              <w:keepNext/>
              <w:spacing w:after="0" w:line="440" w:lineRule="exact"/>
              <w:ind w:left="63" w:right="63"/>
              <w:rPr>
                <w:rFonts w:ascii="仿宋_GB2312" w:hAnsi="宋体" w:eastAsia="仿宋_GB2312"/>
                <w:color w:val="auto"/>
                <w:sz w:val="24"/>
              </w:rPr>
            </w:pPr>
          </w:p>
        </w:tc>
        <w:tc>
          <w:tcPr>
            <w:tcW w:w="1352" w:type="dxa"/>
          </w:tcPr>
          <w:p w14:paraId="197603F1">
            <w:pPr>
              <w:pStyle w:val="16"/>
              <w:keepNext/>
              <w:spacing w:after="0" w:line="440" w:lineRule="exact"/>
              <w:ind w:left="63" w:right="63"/>
              <w:rPr>
                <w:rFonts w:ascii="仿宋_GB2312" w:hAnsi="宋体" w:eastAsia="仿宋_GB2312"/>
                <w:color w:val="auto"/>
                <w:sz w:val="24"/>
              </w:rPr>
            </w:pPr>
          </w:p>
        </w:tc>
        <w:tc>
          <w:tcPr>
            <w:tcW w:w="1418" w:type="dxa"/>
          </w:tcPr>
          <w:p w14:paraId="5F81F13E">
            <w:pPr>
              <w:pStyle w:val="16"/>
              <w:keepNext/>
              <w:spacing w:after="0" w:line="440" w:lineRule="exact"/>
              <w:ind w:left="63" w:right="63"/>
              <w:rPr>
                <w:rFonts w:ascii="仿宋_GB2312" w:hAnsi="宋体" w:eastAsia="仿宋_GB2312"/>
                <w:color w:val="auto"/>
                <w:sz w:val="24"/>
              </w:rPr>
            </w:pPr>
          </w:p>
        </w:tc>
        <w:tc>
          <w:tcPr>
            <w:tcW w:w="1701" w:type="dxa"/>
          </w:tcPr>
          <w:p w14:paraId="1710B650">
            <w:pPr>
              <w:pStyle w:val="16"/>
              <w:keepNext/>
              <w:spacing w:after="0" w:line="440" w:lineRule="exact"/>
              <w:ind w:left="63" w:right="63"/>
              <w:rPr>
                <w:rFonts w:ascii="仿宋_GB2312" w:hAnsi="宋体" w:eastAsia="仿宋_GB2312"/>
                <w:color w:val="auto"/>
                <w:sz w:val="24"/>
              </w:rPr>
            </w:pPr>
          </w:p>
        </w:tc>
      </w:tr>
      <w:tr w14:paraId="715EEE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86BC4AD">
            <w:pPr>
              <w:pStyle w:val="16"/>
              <w:keepNext/>
              <w:spacing w:after="0" w:line="440" w:lineRule="exact"/>
              <w:ind w:left="63" w:right="63"/>
              <w:rPr>
                <w:rFonts w:ascii="仿宋_GB2312" w:hAnsi="宋体" w:eastAsia="仿宋_GB2312"/>
                <w:color w:val="auto"/>
                <w:sz w:val="24"/>
              </w:rPr>
            </w:pPr>
          </w:p>
        </w:tc>
        <w:tc>
          <w:tcPr>
            <w:tcW w:w="1984" w:type="dxa"/>
          </w:tcPr>
          <w:p w14:paraId="396507E0">
            <w:pPr>
              <w:pStyle w:val="16"/>
              <w:keepNext/>
              <w:spacing w:after="0" w:line="440" w:lineRule="exact"/>
              <w:ind w:left="63" w:right="63"/>
              <w:rPr>
                <w:rFonts w:ascii="仿宋_GB2312" w:hAnsi="宋体" w:eastAsia="仿宋_GB2312"/>
                <w:color w:val="auto"/>
                <w:sz w:val="24"/>
              </w:rPr>
            </w:pPr>
          </w:p>
        </w:tc>
        <w:tc>
          <w:tcPr>
            <w:tcW w:w="851" w:type="dxa"/>
          </w:tcPr>
          <w:p w14:paraId="73EBECD8">
            <w:pPr>
              <w:pStyle w:val="16"/>
              <w:keepNext/>
              <w:spacing w:after="0" w:line="440" w:lineRule="exact"/>
              <w:ind w:left="63" w:right="63"/>
              <w:rPr>
                <w:rFonts w:ascii="仿宋_GB2312" w:hAnsi="宋体" w:eastAsia="仿宋_GB2312"/>
                <w:color w:val="auto"/>
                <w:sz w:val="24"/>
              </w:rPr>
            </w:pPr>
          </w:p>
        </w:tc>
        <w:tc>
          <w:tcPr>
            <w:tcW w:w="774" w:type="dxa"/>
          </w:tcPr>
          <w:p w14:paraId="3CEA1DD2">
            <w:pPr>
              <w:pStyle w:val="16"/>
              <w:keepNext/>
              <w:spacing w:after="0" w:line="440" w:lineRule="exact"/>
              <w:ind w:left="63" w:right="63"/>
              <w:rPr>
                <w:rFonts w:ascii="仿宋_GB2312" w:hAnsi="宋体" w:eastAsia="仿宋_GB2312"/>
                <w:color w:val="auto"/>
                <w:sz w:val="24"/>
              </w:rPr>
            </w:pPr>
          </w:p>
        </w:tc>
        <w:tc>
          <w:tcPr>
            <w:tcW w:w="1352" w:type="dxa"/>
          </w:tcPr>
          <w:p w14:paraId="7C86C4CC">
            <w:pPr>
              <w:pStyle w:val="16"/>
              <w:keepNext/>
              <w:spacing w:after="0" w:line="440" w:lineRule="exact"/>
              <w:ind w:left="63" w:right="63"/>
              <w:rPr>
                <w:rFonts w:ascii="仿宋_GB2312" w:hAnsi="宋体" w:eastAsia="仿宋_GB2312"/>
                <w:color w:val="auto"/>
                <w:sz w:val="24"/>
              </w:rPr>
            </w:pPr>
          </w:p>
        </w:tc>
        <w:tc>
          <w:tcPr>
            <w:tcW w:w="1418" w:type="dxa"/>
          </w:tcPr>
          <w:p w14:paraId="5938B933">
            <w:pPr>
              <w:pStyle w:val="16"/>
              <w:keepNext/>
              <w:spacing w:after="0" w:line="440" w:lineRule="exact"/>
              <w:ind w:left="63" w:right="63"/>
              <w:rPr>
                <w:rFonts w:ascii="仿宋_GB2312" w:hAnsi="宋体" w:eastAsia="仿宋_GB2312"/>
                <w:color w:val="auto"/>
                <w:sz w:val="24"/>
              </w:rPr>
            </w:pPr>
          </w:p>
        </w:tc>
        <w:tc>
          <w:tcPr>
            <w:tcW w:w="1701" w:type="dxa"/>
          </w:tcPr>
          <w:p w14:paraId="7025B35D">
            <w:pPr>
              <w:pStyle w:val="16"/>
              <w:keepNext/>
              <w:spacing w:after="0" w:line="440" w:lineRule="exact"/>
              <w:ind w:left="63" w:right="63"/>
              <w:rPr>
                <w:rFonts w:ascii="仿宋_GB2312" w:hAnsi="宋体" w:eastAsia="仿宋_GB2312"/>
                <w:color w:val="auto"/>
                <w:sz w:val="24"/>
              </w:rPr>
            </w:pPr>
          </w:p>
        </w:tc>
      </w:tr>
      <w:tr w14:paraId="0DC4D3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1FCC7D4">
            <w:pPr>
              <w:pStyle w:val="16"/>
              <w:keepNext/>
              <w:spacing w:after="0" w:line="440" w:lineRule="exact"/>
              <w:ind w:left="63" w:right="63"/>
              <w:rPr>
                <w:rFonts w:ascii="仿宋_GB2312" w:hAnsi="宋体" w:eastAsia="仿宋_GB2312"/>
                <w:color w:val="auto"/>
                <w:sz w:val="24"/>
              </w:rPr>
            </w:pPr>
          </w:p>
        </w:tc>
        <w:tc>
          <w:tcPr>
            <w:tcW w:w="1984" w:type="dxa"/>
          </w:tcPr>
          <w:p w14:paraId="398AEC41">
            <w:pPr>
              <w:pStyle w:val="16"/>
              <w:keepNext/>
              <w:spacing w:after="0" w:line="440" w:lineRule="exact"/>
              <w:ind w:left="63" w:right="63"/>
              <w:rPr>
                <w:rFonts w:ascii="仿宋_GB2312" w:hAnsi="宋体" w:eastAsia="仿宋_GB2312"/>
                <w:color w:val="auto"/>
                <w:sz w:val="24"/>
              </w:rPr>
            </w:pPr>
          </w:p>
        </w:tc>
        <w:tc>
          <w:tcPr>
            <w:tcW w:w="851" w:type="dxa"/>
          </w:tcPr>
          <w:p w14:paraId="21964418">
            <w:pPr>
              <w:pStyle w:val="16"/>
              <w:keepNext/>
              <w:spacing w:after="0" w:line="440" w:lineRule="exact"/>
              <w:ind w:left="63" w:right="63"/>
              <w:rPr>
                <w:rFonts w:ascii="仿宋_GB2312" w:hAnsi="宋体" w:eastAsia="仿宋_GB2312"/>
                <w:color w:val="auto"/>
                <w:sz w:val="24"/>
              </w:rPr>
            </w:pPr>
          </w:p>
        </w:tc>
        <w:tc>
          <w:tcPr>
            <w:tcW w:w="774" w:type="dxa"/>
          </w:tcPr>
          <w:p w14:paraId="1CBF1554">
            <w:pPr>
              <w:pStyle w:val="16"/>
              <w:keepNext/>
              <w:spacing w:after="0" w:line="440" w:lineRule="exact"/>
              <w:ind w:left="63" w:right="63"/>
              <w:rPr>
                <w:rFonts w:ascii="仿宋_GB2312" w:hAnsi="宋体" w:eastAsia="仿宋_GB2312"/>
                <w:color w:val="auto"/>
                <w:sz w:val="24"/>
              </w:rPr>
            </w:pPr>
          </w:p>
        </w:tc>
        <w:tc>
          <w:tcPr>
            <w:tcW w:w="1352" w:type="dxa"/>
          </w:tcPr>
          <w:p w14:paraId="69A1EB5D">
            <w:pPr>
              <w:pStyle w:val="16"/>
              <w:keepNext/>
              <w:spacing w:after="0" w:line="440" w:lineRule="exact"/>
              <w:ind w:left="63" w:right="63"/>
              <w:rPr>
                <w:rFonts w:ascii="仿宋_GB2312" w:hAnsi="宋体" w:eastAsia="仿宋_GB2312"/>
                <w:color w:val="auto"/>
                <w:sz w:val="24"/>
              </w:rPr>
            </w:pPr>
          </w:p>
        </w:tc>
        <w:tc>
          <w:tcPr>
            <w:tcW w:w="1418" w:type="dxa"/>
          </w:tcPr>
          <w:p w14:paraId="03CF434D">
            <w:pPr>
              <w:pStyle w:val="16"/>
              <w:keepNext/>
              <w:spacing w:after="0" w:line="440" w:lineRule="exact"/>
              <w:ind w:left="63" w:right="63"/>
              <w:rPr>
                <w:rFonts w:ascii="仿宋_GB2312" w:hAnsi="宋体" w:eastAsia="仿宋_GB2312"/>
                <w:color w:val="auto"/>
                <w:sz w:val="24"/>
              </w:rPr>
            </w:pPr>
          </w:p>
        </w:tc>
        <w:tc>
          <w:tcPr>
            <w:tcW w:w="1701" w:type="dxa"/>
          </w:tcPr>
          <w:p w14:paraId="4155A5C2">
            <w:pPr>
              <w:pStyle w:val="16"/>
              <w:keepNext/>
              <w:spacing w:after="0" w:line="440" w:lineRule="exact"/>
              <w:ind w:left="63" w:right="63"/>
              <w:rPr>
                <w:rFonts w:ascii="仿宋_GB2312" w:hAnsi="宋体" w:eastAsia="仿宋_GB2312"/>
                <w:color w:val="auto"/>
                <w:sz w:val="24"/>
              </w:rPr>
            </w:pPr>
          </w:p>
        </w:tc>
      </w:tr>
      <w:tr w14:paraId="15DEEA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2F58EE9">
            <w:pPr>
              <w:pStyle w:val="16"/>
              <w:keepNext/>
              <w:spacing w:after="0" w:line="440" w:lineRule="exact"/>
              <w:ind w:left="63" w:right="63"/>
              <w:rPr>
                <w:rFonts w:ascii="仿宋_GB2312" w:hAnsi="宋体" w:eastAsia="仿宋_GB2312"/>
                <w:color w:val="auto"/>
                <w:sz w:val="24"/>
              </w:rPr>
            </w:pPr>
          </w:p>
        </w:tc>
        <w:tc>
          <w:tcPr>
            <w:tcW w:w="1984" w:type="dxa"/>
          </w:tcPr>
          <w:p w14:paraId="317858B0">
            <w:pPr>
              <w:pStyle w:val="16"/>
              <w:keepNext/>
              <w:spacing w:after="0" w:line="440" w:lineRule="exact"/>
              <w:ind w:left="63" w:right="63"/>
              <w:rPr>
                <w:rFonts w:ascii="仿宋_GB2312" w:hAnsi="宋体" w:eastAsia="仿宋_GB2312"/>
                <w:color w:val="auto"/>
                <w:sz w:val="24"/>
              </w:rPr>
            </w:pPr>
          </w:p>
        </w:tc>
        <w:tc>
          <w:tcPr>
            <w:tcW w:w="851" w:type="dxa"/>
          </w:tcPr>
          <w:p w14:paraId="70EF1BD2">
            <w:pPr>
              <w:pStyle w:val="16"/>
              <w:keepNext/>
              <w:spacing w:after="0" w:line="440" w:lineRule="exact"/>
              <w:ind w:left="63" w:right="63"/>
              <w:rPr>
                <w:rFonts w:ascii="仿宋_GB2312" w:hAnsi="宋体" w:eastAsia="仿宋_GB2312"/>
                <w:color w:val="auto"/>
                <w:sz w:val="24"/>
              </w:rPr>
            </w:pPr>
          </w:p>
        </w:tc>
        <w:tc>
          <w:tcPr>
            <w:tcW w:w="774" w:type="dxa"/>
          </w:tcPr>
          <w:p w14:paraId="200B36DC">
            <w:pPr>
              <w:pStyle w:val="16"/>
              <w:keepNext/>
              <w:spacing w:after="0" w:line="440" w:lineRule="exact"/>
              <w:ind w:left="63" w:right="63"/>
              <w:rPr>
                <w:rFonts w:ascii="仿宋_GB2312" w:hAnsi="宋体" w:eastAsia="仿宋_GB2312"/>
                <w:color w:val="auto"/>
                <w:sz w:val="24"/>
              </w:rPr>
            </w:pPr>
          </w:p>
        </w:tc>
        <w:tc>
          <w:tcPr>
            <w:tcW w:w="1352" w:type="dxa"/>
          </w:tcPr>
          <w:p w14:paraId="69445B3A">
            <w:pPr>
              <w:pStyle w:val="16"/>
              <w:keepNext/>
              <w:spacing w:after="0" w:line="440" w:lineRule="exact"/>
              <w:ind w:left="63" w:right="63"/>
              <w:rPr>
                <w:rFonts w:ascii="仿宋_GB2312" w:hAnsi="宋体" w:eastAsia="仿宋_GB2312"/>
                <w:color w:val="auto"/>
                <w:sz w:val="24"/>
              </w:rPr>
            </w:pPr>
          </w:p>
        </w:tc>
        <w:tc>
          <w:tcPr>
            <w:tcW w:w="1418" w:type="dxa"/>
          </w:tcPr>
          <w:p w14:paraId="7E6CC0F2">
            <w:pPr>
              <w:pStyle w:val="16"/>
              <w:keepNext/>
              <w:spacing w:after="0" w:line="440" w:lineRule="exact"/>
              <w:ind w:left="63" w:right="63"/>
              <w:rPr>
                <w:rFonts w:ascii="仿宋_GB2312" w:hAnsi="宋体" w:eastAsia="仿宋_GB2312"/>
                <w:color w:val="auto"/>
                <w:sz w:val="24"/>
              </w:rPr>
            </w:pPr>
          </w:p>
        </w:tc>
        <w:tc>
          <w:tcPr>
            <w:tcW w:w="1701" w:type="dxa"/>
          </w:tcPr>
          <w:p w14:paraId="2D32EDF0">
            <w:pPr>
              <w:pStyle w:val="16"/>
              <w:keepNext/>
              <w:spacing w:after="0" w:line="440" w:lineRule="exact"/>
              <w:ind w:left="63" w:right="63"/>
              <w:rPr>
                <w:rFonts w:ascii="仿宋_GB2312" w:hAnsi="宋体" w:eastAsia="仿宋_GB2312"/>
                <w:color w:val="auto"/>
                <w:sz w:val="24"/>
              </w:rPr>
            </w:pPr>
          </w:p>
        </w:tc>
      </w:tr>
      <w:tr w14:paraId="1E7BA0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3E75EAA">
            <w:pPr>
              <w:pStyle w:val="16"/>
              <w:keepNext/>
              <w:spacing w:after="0" w:line="440" w:lineRule="exact"/>
              <w:ind w:left="63" w:right="63"/>
              <w:rPr>
                <w:rFonts w:ascii="仿宋_GB2312" w:hAnsi="宋体" w:eastAsia="仿宋_GB2312"/>
                <w:color w:val="auto"/>
                <w:sz w:val="24"/>
              </w:rPr>
            </w:pPr>
          </w:p>
        </w:tc>
        <w:tc>
          <w:tcPr>
            <w:tcW w:w="1984" w:type="dxa"/>
          </w:tcPr>
          <w:p w14:paraId="7E276E0E">
            <w:pPr>
              <w:pStyle w:val="16"/>
              <w:keepNext/>
              <w:spacing w:after="0" w:line="440" w:lineRule="exact"/>
              <w:ind w:left="63" w:right="63"/>
              <w:rPr>
                <w:rFonts w:ascii="仿宋_GB2312" w:hAnsi="宋体" w:eastAsia="仿宋_GB2312"/>
                <w:color w:val="auto"/>
                <w:sz w:val="24"/>
              </w:rPr>
            </w:pPr>
          </w:p>
        </w:tc>
        <w:tc>
          <w:tcPr>
            <w:tcW w:w="851" w:type="dxa"/>
          </w:tcPr>
          <w:p w14:paraId="49B6082B">
            <w:pPr>
              <w:pStyle w:val="16"/>
              <w:keepNext/>
              <w:spacing w:after="0" w:line="440" w:lineRule="exact"/>
              <w:ind w:left="63" w:right="63"/>
              <w:rPr>
                <w:rFonts w:ascii="仿宋_GB2312" w:hAnsi="宋体" w:eastAsia="仿宋_GB2312"/>
                <w:color w:val="auto"/>
                <w:sz w:val="24"/>
              </w:rPr>
            </w:pPr>
          </w:p>
        </w:tc>
        <w:tc>
          <w:tcPr>
            <w:tcW w:w="774" w:type="dxa"/>
          </w:tcPr>
          <w:p w14:paraId="676447D7">
            <w:pPr>
              <w:pStyle w:val="16"/>
              <w:keepNext/>
              <w:spacing w:after="0" w:line="440" w:lineRule="exact"/>
              <w:ind w:left="63" w:right="63"/>
              <w:rPr>
                <w:rFonts w:ascii="仿宋_GB2312" w:hAnsi="宋体" w:eastAsia="仿宋_GB2312"/>
                <w:color w:val="auto"/>
                <w:sz w:val="24"/>
              </w:rPr>
            </w:pPr>
          </w:p>
        </w:tc>
        <w:tc>
          <w:tcPr>
            <w:tcW w:w="1352" w:type="dxa"/>
          </w:tcPr>
          <w:p w14:paraId="0D24E45E">
            <w:pPr>
              <w:pStyle w:val="16"/>
              <w:keepNext/>
              <w:spacing w:after="0" w:line="440" w:lineRule="exact"/>
              <w:ind w:left="63" w:right="63"/>
              <w:rPr>
                <w:rFonts w:ascii="仿宋_GB2312" w:hAnsi="宋体" w:eastAsia="仿宋_GB2312"/>
                <w:color w:val="auto"/>
                <w:sz w:val="24"/>
              </w:rPr>
            </w:pPr>
          </w:p>
        </w:tc>
        <w:tc>
          <w:tcPr>
            <w:tcW w:w="1418" w:type="dxa"/>
          </w:tcPr>
          <w:p w14:paraId="5B5994C8">
            <w:pPr>
              <w:pStyle w:val="16"/>
              <w:keepNext/>
              <w:spacing w:after="0" w:line="440" w:lineRule="exact"/>
              <w:ind w:left="63" w:right="63"/>
              <w:rPr>
                <w:rFonts w:ascii="仿宋_GB2312" w:hAnsi="宋体" w:eastAsia="仿宋_GB2312"/>
                <w:color w:val="auto"/>
                <w:sz w:val="24"/>
              </w:rPr>
            </w:pPr>
          </w:p>
        </w:tc>
        <w:tc>
          <w:tcPr>
            <w:tcW w:w="1701" w:type="dxa"/>
          </w:tcPr>
          <w:p w14:paraId="16ADA40F">
            <w:pPr>
              <w:pStyle w:val="16"/>
              <w:keepNext/>
              <w:spacing w:after="0" w:line="440" w:lineRule="exact"/>
              <w:ind w:left="63" w:right="63"/>
              <w:rPr>
                <w:rFonts w:ascii="仿宋_GB2312" w:hAnsi="宋体" w:eastAsia="仿宋_GB2312"/>
                <w:color w:val="auto"/>
                <w:sz w:val="24"/>
              </w:rPr>
            </w:pPr>
          </w:p>
        </w:tc>
      </w:tr>
      <w:tr w14:paraId="4A58CA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7C557CD">
            <w:pPr>
              <w:pStyle w:val="16"/>
              <w:keepNext/>
              <w:spacing w:after="0" w:line="440" w:lineRule="exact"/>
              <w:ind w:left="63" w:right="63"/>
              <w:rPr>
                <w:rFonts w:ascii="仿宋_GB2312" w:hAnsi="宋体" w:eastAsia="仿宋_GB2312"/>
                <w:color w:val="auto"/>
                <w:sz w:val="24"/>
              </w:rPr>
            </w:pPr>
          </w:p>
        </w:tc>
        <w:tc>
          <w:tcPr>
            <w:tcW w:w="1984" w:type="dxa"/>
          </w:tcPr>
          <w:p w14:paraId="38C618C8">
            <w:pPr>
              <w:pStyle w:val="16"/>
              <w:keepNext/>
              <w:spacing w:after="0" w:line="440" w:lineRule="exact"/>
              <w:ind w:left="63" w:right="63"/>
              <w:rPr>
                <w:rFonts w:ascii="仿宋_GB2312" w:hAnsi="宋体" w:eastAsia="仿宋_GB2312"/>
                <w:color w:val="auto"/>
                <w:sz w:val="24"/>
              </w:rPr>
            </w:pPr>
          </w:p>
        </w:tc>
        <w:tc>
          <w:tcPr>
            <w:tcW w:w="851" w:type="dxa"/>
          </w:tcPr>
          <w:p w14:paraId="22B18B2C">
            <w:pPr>
              <w:pStyle w:val="16"/>
              <w:keepNext/>
              <w:spacing w:after="0" w:line="440" w:lineRule="exact"/>
              <w:ind w:left="63" w:right="63"/>
              <w:rPr>
                <w:rFonts w:ascii="仿宋_GB2312" w:hAnsi="宋体" w:eastAsia="仿宋_GB2312"/>
                <w:color w:val="auto"/>
                <w:sz w:val="24"/>
              </w:rPr>
            </w:pPr>
          </w:p>
        </w:tc>
        <w:tc>
          <w:tcPr>
            <w:tcW w:w="774" w:type="dxa"/>
          </w:tcPr>
          <w:p w14:paraId="1034DAA6">
            <w:pPr>
              <w:pStyle w:val="16"/>
              <w:keepNext/>
              <w:spacing w:after="0" w:line="440" w:lineRule="exact"/>
              <w:ind w:left="63" w:right="63"/>
              <w:rPr>
                <w:rFonts w:ascii="仿宋_GB2312" w:hAnsi="宋体" w:eastAsia="仿宋_GB2312"/>
                <w:color w:val="auto"/>
                <w:sz w:val="24"/>
              </w:rPr>
            </w:pPr>
          </w:p>
        </w:tc>
        <w:tc>
          <w:tcPr>
            <w:tcW w:w="1352" w:type="dxa"/>
          </w:tcPr>
          <w:p w14:paraId="56B4C69B">
            <w:pPr>
              <w:pStyle w:val="16"/>
              <w:keepNext/>
              <w:spacing w:after="0" w:line="440" w:lineRule="exact"/>
              <w:ind w:left="63" w:right="63"/>
              <w:rPr>
                <w:rFonts w:ascii="仿宋_GB2312" w:hAnsi="宋体" w:eastAsia="仿宋_GB2312"/>
                <w:color w:val="auto"/>
                <w:sz w:val="24"/>
              </w:rPr>
            </w:pPr>
          </w:p>
        </w:tc>
        <w:tc>
          <w:tcPr>
            <w:tcW w:w="1418" w:type="dxa"/>
          </w:tcPr>
          <w:p w14:paraId="7033F9E7">
            <w:pPr>
              <w:pStyle w:val="16"/>
              <w:keepNext/>
              <w:spacing w:after="0" w:line="440" w:lineRule="exact"/>
              <w:ind w:left="63" w:right="63"/>
              <w:rPr>
                <w:rFonts w:ascii="仿宋_GB2312" w:hAnsi="宋体" w:eastAsia="仿宋_GB2312"/>
                <w:color w:val="auto"/>
                <w:sz w:val="24"/>
              </w:rPr>
            </w:pPr>
          </w:p>
        </w:tc>
        <w:tc>
          <w:tcPr>
            <w:tcW w:w="1701" w:type="dxa"/>
          </w:tcPr>
          <w:p w14:paraId="15070BB5">
            <w:pPr>
              <w:pStyle w:val="16"/>
              <w:keepNext/>
              <w:spacing w:after="0" w:line="440" w:lineRule="exact"/>
              <w:ind w:left="63" w:right="63"/>
              <w:rPr>
                <w:rFonts w:ascii="仿宋_GB2312" w:hAnsi="宋体" w:eastAsia="仿宋_GB2312"/>
                <w:color w:val="auto"/>
                <w:sz w:val="24"/>
              </w:rPr>
            </w:pPr>
          </w:p>
        </w:tc>
      </w:tr>
      <w:tr w14:paraId="5BCE66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B66800A">
            <w:pPr>
              <w:pStyle w:val="16"/>
              <w:keepNext/>
              <w:spacing w:after="0" w:line="440" w:lineRule="exact"/>
              <w:ind w:left="63" w:right="63"/>
              <w:rPr>
                <w:rFonts w:ascii="仿宋_GB2312" w:hAnsi="宋体" w:eastAsia="仿宋_GB2312"/>
                <w:color w:val="auto"/>
                <w:sz w:val="24"/>
              </w:rPr>
            </w:pPr>
          </w:p>
        </w:tc>
        <w:tc>
          <w:tcPr>
            <w:tcW w:w="1984" w:type="dxa"/>
          </w:tcPr>
          <w:p w14:paraId="364ACF22">
            <w:pPr>
              <w:pStyle w:val="16"/>
              <w:keepNext/>
              <w:spacing w:after="0" w:line="440" w:lineRule="exact"/>
              <w:ind w:left="63" w:right="63"/>
              <w:rPr>
                <w:rFonts w:ascii="仿宋_GB2312" w:hAnsi="宋体" w:eastAsia="仿宋_GB2312"/>
                <w:color w:val="auto"/>
                <w:sz w:val="24"/>
              </w:rPr>
            </w:pPr>
          </w:p>
        </w:tc>
        <w:tc>
          <w:tcPr>
            <w:tcW w:w="851" w:type="dxa"/>
          </w:tcPr>
          <w:p w14:paraId="6EF91A79">
            <w:pPr>
              <w:pStyle w:val="16"/>
              <w:keepNext/>
              <w:spacing w:after="0" w:line="440" w:lineRule="exact"/>
              <w:ind w:left="63" w:right="63"/>
              <w:rPr>
                <w:rFonts w:ascii="仿宋_GB2312" w:hAnsi="宋体" w:eastAsia="仿宋_GB2312"/>
                <w:color w:val="auto"/>
                <w:sz w:val="24"/>
              </w:rPr>
            </w:pPr>
          </w:p>
        </w:tc>
        <w:tc>
          <w:tcPr>
            <w:tcW w:w="774" w:type="dxa"/>
          </w:tcPr>
          <w:p w14:paraId="65798CF7">
            <w:pPr>
              <w:pStyle w:val="16"/>
              <w:keepNext/>
              <w:spacing w:after="0" w:line="440" w:lineRule="exact"/>
              <w:ind w:left="63" w:right="63"/>
              <w:rPr>
                <w:rFonts w:ascii="仿宋_GB2312" w:hAnsi="宋体" w:eastAsia="仿宋_GB2312"/>
                <w:color w:val="auto"/>
                <w:sz w:val="24"/>
              </w:rPr>
            </w:pPr>
          </w:p>
        </w:tc>
        <w:tc>
          <w:tcPr>
            <w:tcW w:w="1352" w:type="dxa"/>
          </w:tcPr>
          <w:p w14:paraId="0321C710">
            <w:pPr>
              <w:pStyle w:val="16"/>
              <w:keepNext/>
              <w:spacing w:after="0" w:line="440" w:lineRule="exact"/>
              <w:ind w:left="63" w:right="63"/>
              <w:rPr>
                <w:rFonts w:ascii="仿宋_GB2312" w:hAnsi="宋体" w:eastAsia="仿宋_GB2312"/>
                <w:color w:val="auto"/>
                <w:sz w:val="24"/>
              </w:rPr>
            </w:pPr>
          </w:p>
        </w:tc>
        <w:tc>
          <w:tcPr>
            <w:tcW w:w="1418" w:type="dxa"/>
          </w:tcPr>
          <w:p w14:paraId="41DE506F">
            <w:pPr>
              <w:pStyle w:val="16"/>
              <w:keepNext/>
              <w:spacing w:after="0" w:line="440" w:lineRule="exact"/>
              <w:ind w:left="63" w:right="63"/>
              <w:rPr>
                <w:rFonts w:ascii="仿宋_GB2312" w:hAnsi="宋体" w:eastAsia="仿宋_GB2312"/>
                <w:color w:val="auto"/>
                <w:sz w:val="24"/>
              </w:rPr>
            </w:pPr>
          </w:p>
        </w:tc>
        <w:tc>
          <w:tcPr>
            <w:tcW w:w="1701" w:type="dxa"/>
          </w:tcPr>
          <w:p w14:paraId="08C07ED5">
            <w:pPr>
              <w:pStyle w:val="16"/>
              <w:keepNext/>
              <w:spacing w:after="0" w:line="440" w:lineRule="exact"/>
              <w:ind w:left="63" w:right="63"/>
              <w:rPr>
                <w:rFonts w:ascii="仿宋_GB2312" w:hAnsi="宋体" w:eastAsia="仿宋_GB2312"/>
                <w:color w:val="auto"/>
                <w:sz w:val="24"/>
              </w:rPr>
            </w:pPr>
          </w:p>
        </w:tc>
      </w:tr>
      <w:tr w14:paraId="0F3D28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850739D">
            <w:pPr>
              <w:pStyle w:val="16"/>
              <w:keepNext/>
              <w:spacing w:after="0" w:line="440" w:lineRule="exact"/>
              <w:ind w:left="63" w:right="63"/>
              <w:rPr>
                <w:rFonts w:ascii="仿宋_GB2312" w:hAnsi="宋体" w:eastAsia="仿宋_GB2312"/>
                <w:color w:val="auto"/>
                <w:sz w:val="24"/>
              </w:rPr>
            </w:pPr>
          </w:p>
        </w:tc>
        <w:tc>
          <w:tcPr>
            <w:tcW w:w="1984" w:type="dxa"/>
          </w:tcPr>
          <w:p w14:paraId="617000C3">
            <w:pPr>
              <w:pStyle w:val="16"/>
              <w:keepNext/>
              <w:spacing w:after="0" w:line="440" w:lineRule="exact"/>
              <w:ind w:left="63" w:right="63"/>
              <w:rPr>
                <w:rFonts w:ascii="仿宋_GB2312" w:hAnsi="宋体" w:eastAsia="仿宋_GB2312"/>
                <w:color w:val="auto"/>
                <w:sz w:val="24"/>
              </w:rPr>
            </w:pPr>
          </w:p>
        </w:tc>
        <w:tc>
          <w:tcPr>
            <w:tcW w:w="851" w:type="dxa"/>
          </w:tcPr>
          <w:p w14:paraId="20DA118F">
            <w:pPr>
              <w:pStyle w:val="16"/>
              <w:keepNext/>
              <w:spacing w:after="0" w:line="440" w:lineRule="exact"/>
              <w:ind w:left="63" w:right="63"/>
              <w:rPr>
                <w:rFonts w:ascii="仿宋_GB2312" w:hAnsi="宋体" w:eastAsia="仿宋_GB2312"/>
                <w:color w:val="auto"/>
                <w:sz w:val="24"/>
              </w:rPr>
            </w:pPr>
          </w:p>
        </w:tc>
        <w:tc>
          <w:tcPr>
            <w:tcW w:w="774" w:type="dxa"/>
          </w:tcPr>
          <w:p w14:paraId="68E050D2">
            <w:pPr>
              <w:pStyle w:val="16"/>
              <w:keepNext/>
              <w:spacing w:after="0" w:line="440" w:lineRule="exact"/>
              <w:ind w:left="63" w:right="63"/>
              <w:rPr>
                <w:rFonts w:ascii="仿宋_GB2312" w:hAnsi="宋体" w:eastAsia="仿宋_GB2312"/>
                <w:color w:val="auto"/>
                <w:sz w:val="24"/>
              </w:rPr>
            </w:pPr>
          </w:p>
        </w:tc>
        <w:tc>
          <w:tcPr>
            <w:tcW w:w="1352" w:type="dxa"/>
          </w:tcPr>
          <w:p w14:paraId="00897923">
            <w:pPr>
              <w:pStyle w:val="16"/>
              <w:keepNext/>
              <w:spacing w:after="0" w:line="440" w:lineRule="exact"/>
              <w:ind w:left="63" w:right="63"/>
              <w:rPr>
                <w:rFonts w:ascii="仿宋_GB2312" w:hAnsi="宋体" w:eastAsia="仿宋_GB2312"/>
                <w:color w:val="auto"/>
                <w:sz w:val="24"/>
              </w:rPr>
            </w:pPr>
          </w:p>
        </w:tc>
        <w:tc>
          <w:tcPr>
            <w:tcW w:w="1418" w:type="dxa"/>
          </w:tcPr>
          <w:p w14:paraId="34F8D5F5">
            <w:pPr>
              <w:pStyle w:val="16"/>
              <w:keepNext/>
              <w:spacing w:after="0" w:line="440" w:lineRule="exact"/>
              <w:ind w:left="63" w:right="63"/>
              <w:rPr>
                <w:rFonts w:ascii="仿宋_GB2312" w:hAnsi="宋体" w:eastAsia="仿宋_GB2312"/>
                <w:color w:val="auto"/>
                <w:sz w:val="24"/>
              </w:rPr>
            </w:pPr>
          </w:p>
        </w:tc>
        <w:tc>
          <w:tcPr>
            <w:tcW w:w="1701" w:type="dxa"/>
          </w:tcPr>
          <w:p w14:paraId="4934F238">
            <w:pPr>
              <w:pStyle w:val="16"/>
              <w:keepNext/>
              <w:spacing w:after="0" w:line="440" w:lineRule="exact"/>
              <w:ind w:left="63" w:right="63"/>
              <w:rPr>
                <w:rFonts w:ascii="仿宋_GB2312" w:hAnsi="宋体" w:eastAsia="仿宋_GB2312"/>
                <w:color w:val="auto"/>
                <w:sz w:val="24"/>
              </w:rPr>
            </w:pPr>
          </w:p>
        </w:tc>
      </w:tr>
      <w:tr w14:paraId="6F6229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834351C">
            <w:pPr>
              <w:pStyle w:val="16"/>
              <w:keepNext/>
              <w:spacing w:after="0" w:line="440" w:lineRule="exact"/>
              <w:ind w:left="63" w:right="63"/>
              <w:rPr>
                <w:rFonts w:ascii="仿宋_GB2312" w:hAnsi="宋体" w:eastAsia="仿宋_GB2312"/>
                <w:color w:val="auto"/>
                <w:sz w:val="24"/>
              </w:rPr>
            </w:pPr>
          </w:p>
        </w:tc>
        <w:tc>
          <w:tcPr>
            <w:tcW w:w="1984" w:type="dxa"/>
          </w:tcPr>
          <w:p w14:paraId="45E633FC">
            <w:pPr>
              <w:pStyle w:val="16"/>
              <w:keepNext/>
              <w:spacing w:after="0" w:line="440" w:lineRule="exact"/>
              <w:ind w:left="63" w:right="63"/>
              <w:rPr>
                <w:rFonts w:ascii="仿宋_GB2312" w:hAnsi="宋体" w:eastAsia="仿宋_GB2312"/>
                <w:color w:val="auto"/>
                <w:sz w:val="24"/>
              </w:rPr>
            </w:pPr>
          </w:p>
        </w:tc>
        <w:tc>
          <w:tcPr>
            <w:tcW w:w="851" w:type="dxa"/>
          </w:tcPr>
          <w:p w14:paraId="2B6528F5">
            <w:pPr>
              <w:pStyle w:val="16"/>
              <w:keepNext/>
              <w:spacing w:after="0" w:line="440" w:lineRule="exact"/>
              <w:ind w:left="63" w:right="63"/>
              <w:rPr>
                <w:rFonts w:ascii="仿宋_GB2312" w:hAnsi="宋体" w:eastAsia="仿宋_GB2312"/>
                <w:color w:val="auto"/>
                <w:sz w:val="24"/>
              </w:rPr>
            </w:pPr>
          </w:p>
        </w:tc>
        <w:tc>
          <w:tcPr>
            <w:tcW w:w="774" w:type="dxa"/>
          </w:tcPr>
          <w:p w14:paraId="62E113BF">
            <w:pPr>
              <w:pStyle w:val="16"/>
              <w:keepNext/>
              <w:spacing w:after="0" w:line="440" w:lineRule="exact"/>
              <w:ind w:left="63" w:right="63"/>
              <w:rPr>
                <w:rFonts w:ascii="仿宋_GB2312" w:hAnsi="宋体" w:eastAsia="仿宋_GB2312"/>
                <w:color w:val="auto"/>
                <w:sz w:val="24"/>
              </w:rPr>
            </w:pPr>
          </w:p>
        </w:tc>
        <w:tc>
          <w:tcPr>
            <w:tcW w:w="1352" w:type="dxa"/>
          </w:tcPr>
          <w:p w14:paraId="6FBF70EF">
            <w:pPr>
              <w:pStyle w:val="16"/>
              <w:keepNext/>
              <w:spacing w:after="0" w:line="440" w:lineRule="exact"/>
              <w:ind w:left="63" w:right="63"/>
              <w:rPr>
                <w:rFonts w:ascii="仿宋_GB2312" w:hAnsi="宋体" w:eastAsia="仿宋_GB2312"/>
                <w:color w:val="auto"/>
                <w:sz w:val="24"/>
              </w:rPr>
            </w:pPr>
          </w:p>
        </w:tc>
        <w:tc>
          <w:tcPr>
            <w:tcW w:w="1418" w:type="dxa"/>
          </w:tcPr>
          <w:p w14:paraId="1E5C65E8">
            <w:pPr>
              <w:pStyle w:val="16"/>
              <w:keepNext/>
              <w:spacing w:after="0" w:line="440" w:lineRule="exact"/>
              <w:ind w:left="63" w:right="63"/>
              <w:rPr>
                <w:rFonts w:ascii="仿宋_GB2312" w:hAnsi="宋体" w:eastAsia="仿宋_GB2312"/>
                <w:color w:val="auto"/>
                <w:sz w:val="24"/>
              </w:rPr>
            </w:pPr>
          </w:p>
        </w:tc>
        <w:tc>
          <w:tcPr>
            <w:tcW w:w="1701" w:type="dxa"/>
          </w:tcPr>
          <w:p w14:paraId="59BE2A1B">
            <w:pPr>
              <w:pStyle w:val="16"/>
              <w:keepNext/>
              <w:spacing w:after="0" w:line="440" w:lineRule="exact"/>
              <w:ind w:left="63" w:right="63"/>
              <w:rPr>
                <w:rFonts w:ascii="仿宋_GB2312" w:hAnsi="宋体" w:eastAsia="仿宋_GB2312"/>
                <w:color w:val="auto"/>
                <w:sz w:val="24"/>
              </w:rPr>
            </w:pPr>
          </w:p>
        </w:tc>
      </w:tr>
      <w:tr w14:paraId="6C8A8C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3EB393A">
            <w:pPr>
              <w:pStyle w:val="16"/>
              <w:keepNext/>
              <w:spacing w:after="0" w:line="440" w:lineRule="exact"/>
              <w:ind w:left="63" w:right="63"/>
              <w:rPr>
                <w:rFonts w:ascii="仿宋_GB2312" w:hAnsi="宋体" w:eastAsia="仿宋_GB2312"/>
                <w:color w:val="auto"/>
                <w:sz w:val="24"/>
              </w:rPr>
            </w:pPr>
          </w:p>
        </w:tc>
        <w:tc>
          <w:tcPr>
            <w:tcW w:w="1984" w:type="dxa"/>
          </w:tcPr>
          <w:p w14:paraId="11FF3B1E">
            <w:pPr>
              <w:pStyle w:val="16"/>
              <w:keepNext/>
              <w:spacing w:after="0" w:line="440" w:lineRule="exact"/>
              <w:ind w:left="63" w:right="63"/>
              <w:rPr>
                <w:rFonts w:ascii="仿宋_GB2312" w:hAnsi="宋体" w:eastAsia="仿宋_GB2312"/>
                <w:color w:val="auto"/>
                <w:sz w:val="24"/>
              </w:rPr>
            </w:pPr>
          </w:p>
        </w:tc>
        <w:tc>
          <w:tcPr>
            <w:tcW w:w="851" w:type="dxa"/>
          </w:tcPr>
          <w:p w14:paraId="078BA799">
            <w:pPr>
              <w:pStyle w:val="16"/>
              <w:keepNext/>
              <w:spacing w:after="0" w:line="440" w:lineRule="exact"/>
              <w:ind w:left="63" w:right="63"/>
              <w:rPr>
                <w:rFonts w:ascii="仿宋_GB2312" w:hAnsi="宋体" w:eastAsia="仿宋_GB2312"/>
                <w:color w:val="auto"/>
                <w:sz w:val="24"/>
              </w:rPr>
            </w:pPr>
          </w:p>
        </w:tc>
        <w:tc>
          <w:tcPr>
            <w:tcW w:w="774" w:type="dxa"/>
          </w:tcPr>
          <w:p w14:paraId="13A946D1">
            <w:pPr>
              <w:pStyle w:val="16"/>
              <w:keepNext/>
              <w:spacing w:after="0" w:line="440" w:lineRule="exact"/>
              <w:ind w:left="63" w:right="63"/>
              <w:rPr>
                <w:rFonts w:ascii="仿宋_GB2312" w:hAnsi="宋体" w:eastAsia="仿宋_GB2312"/>
                <w:color w:val="auto"/>
                <w:sz w:val="24"/>
              </w:rPr>
            </w:pPr>
          </w:p>
        </w:tc>
        <w:tc>
          <w:tcPr>
            <w:tcW w:w="1352" w:type="dxa"/>
          </w:tcPr>
          <w:p w14:paraId="600E762C">
            <w:pPr>
              <w:pStyle w:val="16"/>
              <w:keepNext/>
              <w:spacing w:after="0" w:line="440" w:lineRule="exact"/>
              <w:ind w:left="63" w:right="63"/>
              <w:rPr>
                <w:rFonts w:ascii="仿宋_GB2312" w:hAnsi="宋体" w:eastAsia="仿宋_GB2312"/>
                <w:color w:val="auto"/>
                <w:sz w:val="24"/>
              </w:rPr>
            </w:pPr>
          </w:p>
        </w:tc>
        <w:tc>
          <w:tcPr>
            <w:tcW w:w="1418" w:type="dxa"/>
          </w:tcPr>
          <w:p w14:paraId="25D8634F">
            <w:pPr>
              <w:pStyle w:val="16"/>
              <w:keepNext/>
              <w:spacing w:after="0" w:line="440" w:lineRule="exact"/>
              <w:ind w:left="63" w:right="63"/>
              <w:rPr>
                <w:rFonts w:ascii="仿宋_GB2312" w:hAnsi="宋体" w:eastAsia="仿宋_GB2312"/>
                <w:color w:val="auto"/>
                <w:sz w:val="24"/>
              </w:rPr>
            </w:pPr>
          </w:p>
        </w:tc>
        <w:tc>
          <w:tcPr>
            <w:tcW w:w="1701" w:type="dxa"/>
          </w:tcPr>
          <w:p w14:paraId="796681B2">
            <w:pPr>
              <w:pStyle w:val="16"/>
              <w:keepNext/>
              <w:spacing w:after="0" w:line="440" w:lineRule="exact"/>
              <w:ind w:left="63" w:right="63"/>
              <w:rPr>
                <w:rFonts w:ascii="仿宋_GB2312" w:hAnsi="宋体" w:eastAsia="仿宋_GB2312"/>
                <w:color w:val="auto"/>
                <w:sz w:val="24"/>
              </w:rPr>
            </w:pPr>
          </w:p>
        </w:tc>
      </w:tr>
      <w:tr w14:paraId="06B424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A2E1785">
            <w:pPr>
              <w:pStyle w:val="16"/>
              <w:keepNext/>
              <w:spacing w:after="0" w:line="440" w:lineRule="exact"/>
              <w:ind w:left="63" w:right="63"/>
              <w:rPr>
                <w:rFonts w:ascii="仿宋_GB2312" w:hAnsi="宋体" w:eastAsia="仿宋_GB2312"/>
                <w:color w:val="auto"/>
                <w:sz w:val="24"/>
              </w:rPr>
            </w:pPr>
          </w:p>
        </w:tc>
        <w:tc>
          <w:tcPr>
            <w:tcW w:w="1984" w:type="dxa"/>
          </w:tcPr>
          <w:p w14:paraId="7548FAD7">
            <w:pPr>
              <w:pStyle w:val="16"/>
              <w:keepNext/>
              <w:spacing w:after="0" w:line="440" w:lineRule="exact"/>
              <w:ind w:left="63" w:right="63"/>
              <w:rPr>
                <w:rFonts w:ascii="仿宋_GB2312" w:hAnsi="宋体" w:eastAsia="仿宋_GB2312"/>
                <w:color w:val="auto"/>
                <w:sz w:val="24"/>
              </w:rPr>
            </w:pPr>
          </w:p>
        </w:tc>
        <w:tc>
          <w:tcPr>
            <w:tcW w:w="851" w:type="dxa"/>
          </w:tcPr>
          <w:p w14:paraId="0BCC0CC9">
            <w:pPr>
              <w:pStyle w:val="16"/>
              <w:keepNext/>
              <w:spacing w:after="0" w:line="440" w:lineRule="exact"/>
              <w:ind w:left="63" w:right="63"/>
              <w:rPr>
                <w:rFonts w:ascii="仿宋_GB2312" w:hAnsi="宋体" w:eastAsia="仿宋_GB2312"/>
                <w:color w:val="auto"/>
                <w:sz w:val="24"/>
              </w:rPr>
            </w:pPr>
          </w:p>
        </w:tc>
        <w:tc>
          <w:tcPr>
            <w:tcW w:w="774" w:type="dxa"/>
          </w:tcPr>
          <w:p w14:paraId="2E13261B">
            <w:pPr>
              <w:pStyle w:val="16"/>
              <w:keepNext/>
              <w:spacing w:after="0" w:line="440" w:lineRule="exact"/>
              <w:ind w:left="63" w:right="63"/>
              <w:rPr>
                <w:rFonts w:ascii="仿宋_GB2312" w:hAnsi="宋体" w:eastAsia="仿宋_GB2312"/>
                <w:color w:val="auto"/>
                <w:sz w:val="24"/>
              </w:rPr>
            </w:pPr>
          </w:p>
        </w:tc>
        <w:tc>
          <w:tcPr>
            <w:tcW w:w="1352" w:type="dxa"/>
          </w:tcPr>
          <w:p w14:paraId="2FA99E4B">
            <w:pPr>
              <w:pStyle w:val="16"/>
              <w:keepNext/>
              <w:spacing w:after="0" w:line="440" w:lineRule="exact"/>
              <w:ind w:left="63" w:right="63"/>
              <w:rPr>
                <w:rFonts w:ascii="仿宋_GB2312" w:hAnsi="宋体" w:eastAsia="仿宋_GB2312"/>
                <w:color w:val="auto"/>
                <w:sz w:val="24"/>
              </w:rPr>
            </w:pPr>
          </w:p>
        </w:tc>
        <w:tc>
          <w:tcPr>
            <w:tcW w:w="1418" w:type="dxa"/>
          </w:tcPr>
          <w:p w14:paraId="192A7DD6">
            <w:pPr>
              <w:pStyle w:val="16"/>
              <w:keepNext/>
              <w:spacing w:after="0" w:line="440" w:lineRule="exact"/>
              <w:ind w:left="63" w:right="63"/>
              <w:rPr>
                <w:rFonts w:ascii="仿宋_GB2312" w:hAnsi="宋体" w:eastAsia="仿宋_GB2312"/>
                <w:color w:val="auto"/>
                <w:sz w:val="24"/>
              </w:rPr>
            </w:pPr>
          </w:p>
        </w:tc>
        <w:tc>
          <w:tcPr>
            <w:tcW w:w="1701" w:type="dxa"/>
          </w:tcPr>
          <w:p w14:paraId="0E2A4560">
            <w:pPr>
              <w:pStyle w:val="16"/>
              <w:keepNext/>
              <w:spacing w:after="0" w:line="440" w:lineRule="exact"/>
              <w:ind w:left="63" w:right="63"/>
              <w:rPr>
                <w:rFonts w:ascii="仿宋_GB2312" w:hAnsi="宋体" w:eastAsia="仿宋_GB2312"/>
                <w:color w:val="auto"/>
                <w:sz w:val="24"/>
              </w:rPr>
            </w:pPr>
          </w:p>
        </w:tc>
      </w:tr>
      <w:tr w14:paraId="676AC8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7D7FF0F">
            <w:pPr>
              <w:pStyle w:val="16"/>
              <w:keepNext/>
              <w:spacing w:after="0" w:line="440" w:lineRule="exact"/>
              <w:ind w:left="63" w:right="63"/>
              <w:rPr>
                <w:rFonts w:ascii="仿宋_GB2312" w:hAnsi="宋体" w:eastAsia="仿宋_GB2312"/>
                <w:color w:val="auto"/>
                <w:sz w:val="24"/>
              </w:rPr>
            </w:pPr>
          </w:p>
        </w:tc>
        <w:tc>
          <w:tcPr>
            <w:tcW w:w="1984" w:type="dxa"/>
          </w:tcPr>
          <w:p w14:paraId="4460B159">
            <w:pPr>
              <w:pStyle w:val="16"/>
              <w:keepNext/>
              <w:spacing w:after="0" w:line="440" w:lineRule="exact"/>
              <w:ind w:left="63" w:right="63"/>
              <w:rPr>
                <w:rFonts w:ascii="仿宋_GB2312" w:hAnsi="宋体" w:eastAsia="仿宋_GB2312"/>
                <w:color w:val="auto"/>
                <w:sz w:val="24"/>
              </w:rPr>
            </w:pPr>
          </w:p>
        </w:tc>
        <w:tc>
          <w:tcPr>
            <w:tcW w:w="851" w:type="dxa"/>
          </w:tcPr>
          <w:p w14:paraId="4C808770">
            <w:pPr>
              <w:pStyle w:val="16"/>
              <w:keepNext/>
              <w:spacing w:after="0" w:line="440" w:lineRule="exact"/>
              <w:ind w:left="63" w:right="63"/>
              <w:rPr>
                <w:rFonts w:ascii="仿宋_GB2312" w:hAnsi="宋体" w:eastAsia="仿宋_GB2312"/>
                <w:color w:val="auto"/>
                <w:sz w:val="24"/>
              </w:rPr>
            </w:pPr>
          </w:p>
        </w:tc>
        <w:tc>
          <w:tcPr>
            <w:tcW w:w="774" w:type="dxa"/>
          </w:tcPr>
          <w:p w14:paraId="79D8A0EF">
            <w:pPr>
              <w:pStyle w:val="16"/>
              <w:keepNext/>
              <w:spacing w:after="0" w:line="440" w:lineRule="exact"/>
              <w:ind w:left="63" w:right="63"/>
              <w:rPr>
                <w:rFonts w:ascii="仿宋_GB2312" w:hAnsi="宋体" w:eastAsia="仿宋_GB2312"/>
                <w:color w:val="auto"/>
                <w:sz w:val="24"/>
              </w:rPr>
            </w:pPr>
          </w:p>
        </w:tc>
        <w:tc>
          <w:tcPr>
            <w:tcW w:w="1352" w:type="dxa"/>
          </w:tcPr>
          <w:p w14:paraId="06A2FB72">
            <w:pPr>
              <w:pStyle w:val="16"/>
              <w:keepNext/>
              <w:spacing w:after="0" w:line="440" w:lineRule="exact"/>
              <w:ind w:left="63" w:right="63"/>
              <w:rPr>
                <w:rFonts w:ascii="仿宋_GB2312" w:hAnsi="宋体" w:eastAsia="仿宋_GB2312"/>
                <w:color w:val="auto"/>
                <w:sz w:val="24"/>
              </w:rPr>
            </w:pPr>
          </w:p>
        </w:tc>
        <w:tc>
          <w:tcPr>
            <w:tcW w:w="1418" w:type="dxa"/>
          </w:tcPr>
          <w:p w14:paraId="3594F964">
            <w:pPr>
              <w:pStyle w:val="16"/>
              <w:keepNext/>
              <w:spacing w:after="0" w:line="440" w:lineRule="exact"/>
              <w:ind w:left="63" w:right="63"/>
              <w:rPr>
                <w:rFonts w:ascii="仿宋_GB2312" w:hAnsi="宋体" w:eastAsia="仿宋_GB2312"/>
                <w:color w:val="auto"/>
                <w:sz w:val="24"/>
              </w:rPr>
            </w:pPr>
          </w:p>
        </w:tc>
        <w:tc>
          <w:tcPr>
            <w:tcW w:w="1701" w:type="dxa"/>
          </w:tcPr>
          <w:p w14:paraId="2F3034EA">
            <w:pPr>
              <w:pStyle w:val="16"/>
              <w:keepNext/>
              <w:spacing w:after="0" w:line="440" w:lineRule="exact"/>
              <w:ind w:left="63" w:right="63"/>
              <w:rPr>
                <w:rFonts w:ascii="仿宋_GB2312" w:hAnsi="宋体" w:eastAsia="仿宋_GB2312"/>
                <w:color w:val="auto"/>
                <w:sz w:val="24"/>
              </w:rPr>
            </w:pPr>
          </w:p>
        </w:tc>
      </w:tr>
      <w:tr w14:paraId="796D57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6A2771D">
            <w:pPr>
              <w:pStyle w:val="16"/>
              <w:keepNext/>
              <w:spacing w:after="0" w:line="440" w:lineRule="exact"/>
              <w:ind w:left="63" w:right="63"/>
              <w:rPr>
                <w:rFonts w:ascii="仿宋_GB2312" w:hAnsi="宋体" w:eastAsia="仿宋_GB2312"/>
                <w:color w:val="auto"/>
                <w:sz w:val="24"/>
              </w:rPr>
            </w:pPr>
          </w:p>
        </w:tc>
        <w:tc>
          <w:tcPr>
            <w:tcW w:w="1984" w:type="dxa"/>
          </w:tcPr>
          <w:p w14:paraId="21C03F38">
            <w:pPr>
              <w:pStyle w:val="16"/>
              <w:keepNext/>
              <w:spacing w:after="0" w:line="440" w:lineRule="exact"/>
              <w:ind w:left="63" w:right="63"/>
              <w:rPr>
                <w:rFonts w:ascii="仿宋_GB2312" w:hAnsi="宋体" w:eastAsia="仿宋_GB2312"/>
                <w:color w:val="auto"/>
                <w:sz w:val="24"/>
              </w:rPr>
            </w:pPr>
          </w:p>
        </w:tc>
        <w:tc>
          <w:tcPr>
            <w:tcW w:w="851" w:type="dxa"/>
          </w:tcPr>
          <w:p w14:paraId="67461D36">
            <w:pPr>
              <w:pStyle w:val="16"/>
              <w:keepNext/>
              <w:spacing w:after="0" w:line="440" w:lineRule="exact"/>
              <w:ind w:left="63" w:right="63"/>
              <w:rPr>
                <w:rFonts w:ascii="仿宋_GB2312" w:hAnsi="宋体" w:eastAsia="仿宋_GB2312"/>
                <w:color w:val="auto"/>
                <w:sz w:val="24"/>
              </w:rPr>
            </w:pPr>
          </w:p>
        </w:tc>
        <w:tc>
          <w:tcPr>
            <w:tcW w:w="774" w:type="dxa"/>
          </w:tcPr>
          <w:p w14:paraId="07DB809B">
            <w:pPr>
              <w:pStyle w:val="16"/>
              <w:keepNext/>
              <w:spacing w:after="0" w:line="440" w:lineRule="exact"/>
              <w:ind w:left="63" w:right="63"/>
              <w:rPr>
                <w:rFonts w:ascii="仿宋_GB2312" w:hAnsi="宋体" w:eastAsia="仿宋_GB2312"/>
                <w:color w:val="auto"/>
                <w:sz w:val="24"/>
              </w:rPr>
            </w:pPr>
          </w:p>
        </w:tc>
        <w:tc>
          <w:tcPr>
            <w:tcW w:w="1352" w:type="dxa"/>
          </w:tcPr>
          <w:p w14:paraId="0AE16193">
            <w:pPr>
              <w:pStyle w:val="16"/>
              <w:keepNext/>
              <w:spacing w:after="0" w:line="440" w:lineRule="exact"/>
              <w:ind w:left="63" w:right="63"/>
              <w:rPr>
                <w:rFonts w:ascii="仿宋_GB2312" w:hAnsi="宋体" w:eastAsia="仿宋_GB2312"/>
                <w:color w:val="auto"/>
                <w:sz w:val="24"/>
              </w:rPr>
            </w:pPr>
          </w:p>
        </w:tc>
        <w:tc>
          <w:tcPr>
            <w:tcW w:w="1418" w:type="dxa"/>
          </w:tcPr>
          <w:p w14:paraId="0368FEC7">
            <w:pPr>
              <w:pStyle w:val="16"/>
              <w:keepNext/>
              <w:spacing w:after="0" w:line="440" w:lineRule="exact"/>
              <w:ind w:left="63" w:right="63"/>
              <w:rPr>
                <w:rFonts w:ascii="仿宋_GB2312" w:hAnsi="宋体" w:eastAsia="仿宋_GB2312"/>
                <w:color w:val="auto"/>
                <w:sz w:val="24"/>
              </w:rPr>
            </w:pPr>
          </w:p>
        </w:tc>
        <w:tc>
          <w:tcPr>
            <w:tcW w:w="1701" w:type="dxa"/>
          </w:tcPr>
          <w:p w14:paraId="6E02B882">
            <w:pPr>
              <w:pStyle w:val="16"/>
              <w:keepNext/>
              <w:spacing w:after="0" w:line="440" w:lineRule="exact"/>
              <w:ind w:left="63" w:right="63"/>
              <w:rPr>
                <w:rFonts w:ascii="仿宋_GB2312" w:hAnsi="宋体" w:eastAsia="仿宋_GB2312"/>
                <w:color w:val="auto"/>
                <w:sz w:val="24"/>
              </w:rPr>
            </w:pPr>
          </w:p>
        </w:tc>
      </w:tr>
      <w:tr w14:paraId="0F97F5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2C1ADB9">
            <w:pPr>
              <w:pStyle w:val="16"/>
              <w:keepNext/>
              <w:spacing w:after="0" w:line="440" w:lineRule="exact"/>
              <w:ind w:left="63" w:right="63"/>
              <w:rPr>
                <w:rFonts w:ascii="仿宋_GB2312" w:hAnsi="宋体" w:eastAsia="仿宋_GB2312"/>
                <w:color w:val="auto"/>
                <w:sz w:val="24"/>
              </w:rPr>
            </w:pPr>
          </w:p>
        </w:tc>
        <w:tc>
          <w:tcPr>
            <w:tcW w:w="1984" w:type="dxa"/>
          </w:tcPr>
          <w:p w14:paraId="0B327A49">
            <w:pPr>
              <w:pStyle w:val="16"/>
              <w:keepNext/>
              <w:spacing w:after="0" w:line="440" w:lineRule="exact"/>
              <w:ind w:left="63" w:right="63"/>
              <w:rPr>
                <w:rFonts w:ascii="仿宋_GB2312" w:hAnsi="宋体" w:eastAsia="仿宋_GB2312"/>
                <w:color w:val="auto"/>
                <w:sz w:val="24"/>
              </w:rPr>
            </w:pPr>
          </w:p>
        </w:tc>
        <w:tc>
          <w:tcPr>
            <w:tcW w:w="851" w:type="dxa"/>
          </w:tcPr>
          <w:p w14:paraId="2A8A0189">
            <w:pPr>
              <w:pStyle w:val="16"/>
              <w:keepNext/>
              <w:spacing w:after="0" w:line="440" w:lineRule="exact"/>
              <w:ind w:left="63" w:right="63"/>
              <w:rPr>
                <w:rFonts w:ascii="仿宋_GB2312" w:hAnsi="宋体" w:eastAsia="仿宋_GB2312"/>
                <w:color w:val="auto"/>
                <w:sz w:val="24"/>
              </w:rPr>
            </w:pPr>
          </w:p>
        </w:tc>
        <w:tc>
          <w:tcPr>
            <w:tcW w:w="774" w:type="dxa"/>
          </w:tcPr>
          <w:p w14:paraId="0B69B565">
            <w:pPr>
              <w:pStyle w:val="16"/>
              <w:keepNext/>
              <w:spacing w:after="0" w:line="440" w:lineRule="exact"/>
              <w:ind w:left="63" w:right="63"/>
              <w:rPr>
                <w:rFonts w:ascii="仿宋_GB2312" w:hAnsi="宋体" w:eastAsia="仿宋_GB2312"/>
                <w:color w:val="auto"/>
                <w:sz w:val="24"/>
              </w:rPr>
            </w:pPr>
          </w:p>
        </w:tc>
        <w:tc>
          <w:tcPr>
            <w:tcW w:w="1352" w:type="dxa"/>
          </w:tcPr>
          <w:p w14:paraId="7160A840">
            <w:pPr>
              <w:pStyle w:val="16"/>
              <w:keepNext/>
              <w:spacing w:after="0" w:line="440" w:lineRule="exact"/>
              <w:ind w:left="63" w:right="63"/>
              <w:rPr>
                <w:rFonts w:ascii="仿宋_GB2312" w:hAnsi="宋体" w:eastAsia="仿宋_GB2312"/>
                <w:color w:val="auto"/>
                <w:sz w:val="24"/>
              </w:rPr>
            </w:pPr>
          </w:p>
        </w:tc>
        <w:tc>
          <w:tcPr>
            <w:tcW w:w="1418" w:type="dxa"/>
          </w:tcPr>
          <w:p w14:paraId="242380CF">
            <w:pPr>
              <w:pStyle w:val="16"/>
              <w:keepNext/>
              <w:spacing w:after="0" w:line="440" w:lineRule="exact"/>
              <w:ind w:left="63" w:right="63"/>
              <w:rPr>
                <w:rFonts w:ascii="仿宋_GB2312" w:hAnsi="宋体" w:eastAsia="仿宋_GB2312"/>
                <w:color w:val="auto"/>
                <w:sz w:val="24"/>
              </w:rPr>
            </w:pPr>
          </w:p>
        </w:tc>
        <w:tc>
          <w:tcPr>
            <w:tcW w:w="1701" w:type="dxa"/>
          </w:tcPr>
          <w:p w14:paraId="01114BDC">
            <w:pPr>
              <w:pStyle w:val="16"/>
              <w:keepNext/>
              <w:spacing w:after="0" w:line="440" w:lineRule="exact"/>
              <w:ind w:left="63" w:right="63"/>
              <w:rPr>
                <w:rFonts w:ascii="仿宋_GB2312" w:hAnsi="宋体" w:eastAsia="仿宋_GB2312"/>
                <w:color w:val="auto"/>
                <w:sz w:val="24"/>
              </w:rPr>
            </w:pPr>
          </w:p>
        </w:tc>
      </w:tr>
      <w:tr w14:paraId="51B5CB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3AEA9B7">
            <w:pPr>
              <w:pStyle w:val="16"/>
              <w:keepNext/>
              <w:spacing w:after="0" w:line="440" w:lineRule="exact"/>
              <w:ind w:left="63" w:right="63"/>
              <w:rPr>
                <w:rFonts w:ascii="仿宋_GB2312" w:hAnsi="宋体" w:eastAsia="仿宋_GB2312"/>
                <w:color w:val="auto"/>
                <w:sz w:val="24"/>
              </w:rPr>
            </w:pPr>
          </w:p>
        </w:tc>
        <w:tc>
          <w:tcPr>
            <w:tcW w:w="1984" w:type="dxa"/>
          </w:tcPr>
          <w:p w14:paraId="6EB1BE63">
            <w:pPr>
              <w:pStyle w:val="16"/>
              <w:keepNext/>
              <w:spacing w:after="0" w:line="440" w:lineRule="exact"/>
              <w:ind w:left="63" w:right="63"/>
              <w:rPr>
                <w:rFonts w:ascii="仿宋_GB2312" w:hAnsi="宋体" w:eastAsia="仿宋_GB2312"/>
                <w:color w:val="auto"/>
                <w:sz w:val="24"/>
              </w:rPr>
            </w:pPr>
          </w:p>
        </w:tc>
        <w:tc>
          <w:tcPr>
            <w:tcW w:w="851" w:type="dxa"/>
          </w:tcPr>
          <w:p w14:paraId="33E1C983">
            <w:pPr>
              <w:pStyle w:val="16"/>
              <w:keepNext/>
              <w:spacing w:after="0" w:line="440" w:lineRule="exact"/>
              <w:ind w:left="63" w:right="63"/>
              <w:rPr>
                <w:rFonts w:ascii="仿宋_GB2312" w:hAnsi="宋体" w:eastAsia="仿宋_GB2312"/>
                <w:color w:val="auto"/>
                <w:sz w:val="24"/>
              </w:rPr>
            </w:pPr>
          </w:p>
        </w:tc>
        <w:tc>
          <w:tcPr>
            <w:tcW w:w="774" w:type="dxa"/>
          </w:tcPr>
          <w:p w14:paraId="77FC6FA4">
            <w:pPr>
              <w:pStyle w:val="16"/>
              <w:keepNext/>
              <w:spacing w:after="0" w:line="440" w:lineRule="exact"/>
              <w:ind w:left="63" w:right="63"/>
              <w:rPr>
                <w:rFonts w:ascii="仿宋_GB2312" w:hAnsi="宋体" w:eastAsia="仿宋_GB2312"/>
                <w:color w:val="auto"/>
                <w:sz w:val="24"/>
              </w:rPr>
            </w:pPr>
          </w:p>
        </w:tc>
        <w:tc>
          <w:tcPr>
            <w:tcW w:w="1352" w:type="dxa"/>
          </w:tcPr>
          <w:p w14:paraId="2A53EA9A">
            <w:pPr>
              <w:pStyle w:val="16"/>
              <w:keepNext/>
              <w:spacing w:after="0" w:line="440" w:lineRule="exact"/>
              <w:ind w:left="63" w:right="63"/>
              <w:rPr>
                <w:rFonts w:ascii="仿宋_GB2312" w:hAnsi="宋体" w:eastAsia="仿宋_GB2312"/>
                <w:color w:val="auto"/>
                <w:sz w:val="24"/>
              </w:rPr>
            </w:pPr>
          </w:p>
        </w:tc>
        <w:tc>
          <w:tcPr>
            <w:tcW w:w="1418" w:type="dxa"/>
          </w:tcPr>
          <w:p w14:paraId="705BF1E1">
            <w:pPr>
              <w:pStyle w:val="16"/>
              <w:keepNext/>
              <w:spacing w:after="0" w:line="440" w:lineRule="exact"/>
              <w:ind w:left="63" w:right="63"/>
              <w:rPr>
                <w:rFonts w:ascii="仿宋_GB2312" w:hAnsi="宋体" w:eastAsia="仿宋_GB2312"/>
                <w:color w:val="auto"/>
                <w:sz w:val="24"/>
              </w:rPr>
            </w:pPr>
          </w:p>
        </w:tc>
        <w:tc>
          <w:tcPr>
            <w:tcW w:w="1701" w:type="dxa"/>
          </w:tcPr>
          <w:p w14:paraId="125B4013">
            <w:pPr>
              <w:pStyle w:val="16"/>
              <w:keepNext/>
              <w:spacing w:after="0" w:line="440" w:lineRule="exact"/>
              <w:ind w:left="63" w:right="63"/>
              <w:rPr>
                <w:rFonts w:ascii="仿宋_GB2312" w:hAnsi="宋体" w:eastAsia="仿宋_GB2312"/>
                <w:color w:val="auto"/>
                <w:sz w:val="24"/>
              </w:rPr>
            </w:pPr>
          </w:p>
        </w:tc>
      </w:tr>
      <w:tr w14:paraId="3FA3F7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65777F2">
            <w:pPr>
              <w:pStyle w:val="16"/>
              <w:keepNext/>
              <w:spacing w:after="0" w:line="440" w:lineRule="exact"/>
              <w:ind w:left="63" w:right="63"/>
              <w:rPr>
                <w:rFonts w:ascii="仿宋_GB2312" w:hAnsi="宋体" w:eastAsia="仿宋_GB2312"/>
                <w:color w:val="auto"/>
                <w:sz w:val="24"/>
              </w:rPr>
            </w:pPr>
          </w:p>
        </w:tc>
        <w:tc>
          <w:tcPr>
            <w:tcW w:w="1984" w:type="dxa"/>
          </w:tcPr>
          <w:p w14:paraId="24A152E9">
            <w:pPr>
              <w:pStyle w:val="16"/>
              <w:keepNext/>
              <w:spacing w:after="0" w:line="440" w:lineRule="exact"/>
              <w:ind w:left="63" w:right="63"/>
              <w:rPr>
                <w:rFonts w:ascii="仿宋_GB2312" w:hAnsi="宋体" w:eastAsia="仿宋_GB2312"/>
                <w:color w:val="auto"/>
                <w:sz w:val="24"/>
              </w:rPr>
            </w:pPr>
          </w:p>
        </w:tc>
        <w:tc>
          <w:tcPr>
            <w:tcW w:w="851" w:type="dxa"/>
          </w:tcPr>
          <w:p w14:paraId="5BF67FDF">
            <w:pPr>
              <w:pStyle w:val="16"/>
              <w:keepNext/>
              <w:spacing w:after="0" w:line="440" w:lineRule="exact"/>
              <w:ind w:left="63" w:right="63"/>
              <w:rPr>
                <w:rFonts w:ascii="仿宋_GB2312" w:hAnsi="宋体" w:eastAsia="仿宋_GB2312"/>
                <w:color w:val="auto"/>
                <w:sz w:val="24"/>
              </w:rPr>
            </w:pPr>
          </w:p>
        </w:tc>
        <w:tc>
          <w:tcPr>
            <w:tcW w:w="774" w:type="dxa"/>
          </w:tcPr>
          <w:p w14:paraId="1A9475F1">
            <w:pPr>
              <w:pStyle w:val="16"/>
              <w:keepNext/>
              <w:spacing w:after="0" w:line="440" w:lineRule="exact"/>
              <w:ind w:left="63" w:right="63"/>
              <w:rPr>
                <w:rFonts w:ascii="仿宋_GB2312" w:hAnsi="宋体" w:eastAsia="仿宋_GB2312"/>
                <w:color w:val="auto"/>
                <w:sz w:val="24"/>
              </w:rPr>
            </w:pPr>
          </w:p>
        </w:tc>
        <w:tc>
          <w:tcPr>
            <w:tcW w:w="1352" w:type="dxa"/>
          </w:tcPr>
          <w:p w14:paraId="4C7D4F8E">
            <w:pPr>
              <w:pStyle w:val="16"/>
              <w:keepNext/>
              <w:spacing w:after="0" w:line="440" w:lineRule="exact"/>
              <w:ind w:left="63" w:right="63"/>
              <w:rPr>
                <w:rFonts w:ascii="仿宋_GB2312" w:hAnsi="宋体" w:eastAsia="仿宋_GB2312"/>
                <w:color w:val="auto"/>
                <w:sz w:val="24"/>
              </w:rPr>
            </w:pPr>
          </w:p>
        </w:tc>
        <w:tc>
          <w:tcPr>
            <w:tcW w:w="1418" w:type="dxa"/>
          </w:tcPr>
          <w:p w14:paraId="7E61CC7B">
            <w:pPr>
              <w:pStyle w:val="16"/>
              <w:keepNext/>
              <w:spacing w:after="0" w:line="440" w:lineRule="exact"/>
              <w:ind w:left="63" w:right="63"/>
              <w:rPr>
                <w:rFonts w:ascii="仿宋_GB2312" w:hAnsi="宋体" w:eastAsia="仿宋_GB2312"/>
                <w:color w:val="auto"/>
                <w:sz w:val="24"/>
              </w:rPr>
            </w:pPr>
          </w:p>
        </w:tc>
        <w:tc>
          <w:tcPr>
            <w:tcW w:w="1701" w:type="dxa"/>
          </w:tcPr>
          <w:p w14:paraId="08EE78FB">
            <w:pPr>
              <w:pStyle w:val="16"/>
              <w:keepNext/>
              <w:spacing w:after="0" w:line="440" w:lineRule="exact"/>
              <w:ind w:left="63" w:right="63"/>
              <w:rPr>
                <w:rFonts w:ascii="仿宋_GB2312" w:hAnsi="宋体" w:eastAsia="仿宋_GB2312"/>
                <w:color w:val="auto"/>
                <w:sz w:val="24"/>
              </w:rPr>
            </w:pPr>
          </w:p>
        </w:tc>
      </w:tr>
      <w:tr w14:paraId="5FDEE7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049543D">
            <w:pPr>
              <w:pStyle w:val="16"/>
              <w:keepNext/>
              <w:spacing w:after="0" w:line="440" w:lineRule="exact"/>
              <w:ind w:left="63" w:right="63"/>
              <w:rPr>
                <w:rFonts w:ascii="仿宋_GB2312" w:hAnsi="宋体" w:eastAsia="仿宋_GB2312"/>
                <w:color w:val="auto"/>
                <w:sz w:val="24"/>
              </w:rPr>
            </w:pPr>
          </w:p>
        </w:tc>
        <w:tc>
          <w:tcPr>
            <w:tcW w:w="1984" w:type="dxa"/>
          </w:tcPr>
          <w:p w14:paraId="68316992">
            <w:pPr>
              <w:pStyle w:val="16"/>
              <w:keepNext/>
              <w:spacing w:after="0" w:line="440" w:lineRule="exact"/>
              <w:ind w:left="63" w:right="63"/>
              <w:rPr>
                <w:rFonts w:ascii="仿宋_GB2312" w:hAnsi="宋体" w:eastAsia="仿宋_GB2312"/>
                <w:color w:val="auto"/>
                <w:sz w:val="24"/>
              </w:rPr>
            </w:pPr>
          </w:p>
        </w:tc>
        <w:tc>
          <w:tcPr>
            <w:tcW w:w="851" w:type="dxa"/>
          </w:tcPr>
          <w:p w14:paraId="4AABF5D5">
            <w:pPr>
              <w:pStyle w:val="16"/>
              <w:keepNext/>
              <w:spacing w:after="0" w:line="440" w:lineRule="exact"/>
              <w:ind w:left="63" w:right="63"/>
              <w:rPr>
                <w:rFonts w:ascii="仿宋_GB2312" w:hAnsi="宋体" w:eastAsia="仿宋_GB2312"/>
                <w:color w:val="auto"/>
                <w:sz w:val="24"/>
              </w:rPr>
            </w:pPr>
          </w:p>
        </w:tc>
        <w:tc>
          <w:tcPr>
            <w:tcW w:w="774" w:type="dxa"/>
          </w:tcPr>
          <w:p w14:paraId="4202C685">
            <w:pPr>
              <w:pStyle w:val="16"/>
              <w:keepNext/>
              <w:spacing w:after="0" w:line="440" w:lineRule="exact"/>
              <w:ind w:left="63" w:right="63"/>
              <w:rPr>
                <w:rFonts w:ascii="仿宋_GB2312" w:hAnsi="宋体" w:eastAsia="仿宋_GB2312"/>
                <w:color w:val="auto"/>
                <w:sz w:val="24"/>
              </w:rPr>
            </w:pPr>
          </w:p>
        </w:tc>
        <w:tc>
          <w:tcPr>
            <w:tcW w:w="1352" w:type="dxa"/>
          </w:tcPr>
          <w:p w14:paraId="7F86A37F">
            <w:pPr>
              <w:pStyle w:val="16"/>
              <w:keepNext/>
              <w:spacing w:after="0" w:line="440" w:lineRule="exact"/>
              <w:ind w:left="63" w:right="63"/>
              <w:rPr>
                <w:rFonts w:ascii="仿宋_GB2312" w:hAnsi="宋体" w:eastAsia="仿宋_GB2312"/>
                <w:color w:val="auto"/>
                <w:sz w:val="24"/>
              </w:rPr>
            </w:pPr>
          </w:p>
        </w:tc>
        <w:tc>
          <w:tcPr>
            <w:tcW w:w="1418" w:type="dxa"/>
          </w:tcPr>
          <w:p w14:paraId="6B3B2E67">
            <w:pPr>
              <w:pStyle w:val="16"/>
              <w:keepNext/>
              <w:spacing w:after="0" w:line="440" w:lineRule="exact"/>
              <w:ind w:left="63" w:right="63"/>
              <w:rPr>
                <w:rFonts w:ascii="仿宋_GB2312" w:hAnsi="宋体" w:eastAsia="仿宋_GB2312"/>
                <w:color w:val="auto"/>
                <w:sz w:val="24"/>
              </w:rPr>
            </w:pPr>
          </w:p>
        </w:tc>
        <w:tc>
          <w:tcPr>
            <w:tcW w:w="1701" w:type="dxa"/>
          </w:tcPr>
          <w:p w14:paraId="58701B94">
            <w:pPr>
              <w:pStyle w:val="16"/>
              <w:keepNext/>
              <w:spacing w:after="0" w:line="440" w:lineRule="exact"/>
              <w:ind w:left="63" w:right="63"/>
              <w:rPr>
                <w:rFonts w:ascii="仿宋_GB2312" w:hAnsi="宋体" w:eastAsia="仿宋_GB2312"/>
                <w:color w:val="auto"/>
                <w:sz w:val="24"/>
              </w:rPr>
            </w:pPr>
          </w:p>
        </w:tc>
      </w:tr>
      <w:tr w14:paraId="029BF9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570EC3D">
            <w:pPr>
              <w:pStyle w:val="16"/>
              <w:keepNext/>
              <w:spacing w:after="0" w:line="440" w:lineRule="exact"/>
              <w:ind w:left="63" w:right="63"/>
              <w:rPr>
                <w:rFonts w:ascii="仿宋_GB2312" w:hAnsi="宋体" w:eastAsia="仿宋_GB2312"/>
                <w:color w:val="auto"/>
                <w:sz w:val="24"/>
              </w:rPr>
            </w:pPr>
          </w:p>
        </w:tc>
        <w:tc>
          <w:tcPr>
            <w:tcW w:w="1984" w:type="dxa"/>
          </w:tcPr>
          <w:p w14:paraId="58239E6D">
            <w:pPr>
              <w:pStyle w:val="16"/>
              <w:keepNext/>
              <w:spacing w:after="0" w:line="440" w:lineRule="exact"/>
              <w:ind w:left="63" w:right="63"/>
              <w:rPr>
                <w:rFonts w:ascii="仿宋_GB2312" w:hAnsi="宋体" w:eastAsia="仿宋_GB2312"/>
                <w:color w:val="auto"/>
                <w:sz w:val="24"/>
              </w:rPr>
            </w:pPr>
          </w:p>
        </w:tc>
        <w:tc>
          <w:tcPr>
            <w:tcW w:w="851" w:type="dxa"/>
          </w:tcPr>
          <w:p w14:paraId="69819343">
            <w:pPr>
              <w:pStyle w:val="16"/>
              <w:keepNext/>
              <w:spacing w:after="0" w:line="440" w:lineRule="exact"/>
              <w:ind w:left="63" w:right="63"/>
              <w:rPr>
                <w:rFonts w:ascii="仿宋_GB2312" w:hAnsi="宋体" w:eastAsia="仿宋_GB2312"/>
                <w:color w:val="auto"/>
                <w:sz w:val="24"/>
              </w:rPr>
            </w:pPr>
          </w:p>
        </w:tc>
        <w:tc>
          <w:tcPr>
            <w:tcW w:w="774" w:type="dxa"/>
          </w:tcPr>
          <w:p w14:paraId="2AFB5F1D">
            <w:pPr>
              <w:pStyle w:val="16"/>
              <w:keepNext/>
              <w:spacing w:after="0" w:line="440" w:lineRule="exact"/>
              <w:ind w:left="63" w:right="63"/>
              <w:rPr>
                <w:rFonts w:ascii="仿宋_GB2312" w:hAnsi="宋体" w:eastAsia="仿宋_GB2312"/>
                <w:color w:val="auto"/>
                <w:sz w:val="24"/>
              </w:rPr>
            </w:pPr>
          </w:p>
        </w:tc>
        <w:tc>
          <w:tcPr>
            <w:tcW w:w="1352" w:type="dxa"/>
          </w:tcPr>
          <w:p w14:paraId="087C92FC">
            <w:pPr>
              <w:pStyle w:val="16"/>
              <w:keepNext/>
              <w:spacing w:after="0" w:line="440" w:lineRule="exact"/>
              <w:ind w:left="63" w:right="63"/>
              <w:rPr>
                <w:rFonts w:ascii="仿宋_GB2312" w:hAnsi="宋体" w:eastAsia="仿宋_GB2312"/>
                <w:color w:val="auto"/>
                <w:sz w:val="24"/>
              </w:rPr>
            </w:pPr>
          </w:p>
        </w:tc>
        <w:tc>
          <w:tcPr>
            <w:tcW w:w="1418" w:type="dxa"/>
          </w:tcPr>
          <w:p w14:paraId="2E1F90E9">
            <w:pPr>
              <w:pStyle w:val="16"/>
              <w:keepNext/>
              <w:spacing w:after="0" w:line="440" w:lineRule="exact"/>
              <w:ind w:left="63" w:right="63"/>
              <w:rPr>
                <w:rFonts w:ascii="仿宋_GB2312" w:hAnsi="宋体" w:eastAsia="仿宋_GB2312"/>
                <w:color w:val="auto"/>
                <w:sz w:val="24"/>
              </w:rPr>
            </w:pPr>
          </w:p>
        </w:tc>
        <w:tc>
          <w:tcPr>
            <w:tcW w:w="1701" w:type="dxa"/>
          </w:tcPr>
          <w:p w14:paraId="0C06F970">
            <w:pPr>
              <w:pStyle w:val="16"/>
              <w:keepNext/>
              <w:spacing w:after="0" w:line="440" w:lineRule="exact"/>
              <w:ind w:left="63" w:right="63"/>
              <w:rPr>
                <w:rFonts w:ascii="仿宋_GB2312" w:hAnsi="宋体" w:eastAsia="仿宋_GB2312"/>
                <w:color w:val="auto"/>
                <w:sz w:val="24"/>
              </w:rPr>
            </w:pPr>
          </w:p>
        </w:tc>
      </w:tr>
      <w:tr w14:paraId="5DBFD9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4BBDBB4">
            <w:pPr>
              <w:pStyle w:val="16"/>
              <w:keepNext/>
              <w:spacing w:after="0" w:line="440" w:lineRule="exact"/>
              <w:ind w:left="63" w:right="63"/>
              <w:rPr>
                <w:rFonts w:ascii="仿宋_GB2312" w:hAnsi="宋体" w:eastAsia="仿宋_GB2312"/>
                <w:color w:val="auto"/>
                <w:sz w:val="24"/>
              </w:rPr>
            </w:pPr>
          </w:p>
        </w:tc>
        <w:tc>
          <w:tcPr>
            <w:tcW w:w="1984" w:type="dxa"/>
          </w:tcPr>
          <w:p w14:paraId="25E868D4">
            <w:pPr>
              <w:pStyle w:val="16"/>
              <w:keepNext/>
              <w:spacing w:after="0" w:line="440" w:lineRule="exact"/>
              <w:ind w:left="63" w:right="63"/>
              <w:rPr>
                <w:rFonts w:ascii="仿宋_GB2312" w:hAnsi="宋体" w:eastAsia="仿宋_GB2312"/>
                <w:color w:val="auto"/>
                <w:sz w:val="24"/>
              </w:rPr>
            </w:pPr>
          </w:p>
        </w:tc>
        <w:tc>
          <w:tcPr>
            <w:tcW w:w="851" w:type="dxa"/>
          </w:tcPr>
          <w:p w14:paraId="600A4EBA">
            <w:pPr>
              <w:pStyle w:val="16"/>
              <w:keepNext/>
              <w:spacing w:after="0" w:line="440" w:lineRule="exact"/>
              <w:ind w:left="63" w:right="63"/>
              <w:rPr>
                <w:rFonts w:ascii="仿宋_GB2312" w:hAnsi="宋体" w:eastAsia="仿宋_GB2312"/>
                <w:color w:val="auto"/>
                <w:sz w:val="24"/>
              </w:rPr>
            </w:pPr>
          </w:p>
        </w:tc>
        <w:tc>
          <w:tcPr>
            <w:tcW w:w="774" w:type="dxa"/>
          </w:tcPr>
          <w:p w14:paraId="067B1AE1">
            <w:pPr>
              <w:pStyle w:val="16"/>
              <w:keepNext/>
              <w:spacing w:after="0" w:line="440" w:lineRule="exact"/>
              <w:ind w:left="63" w:right="63"/>
              <w:rPr>
                <w:rFonts w:ascii="仿宋_GB2312" w:hAnsi="宋体" w:eastAsia="仿宋_GB2312"/>
                <w:color w:val="auto"/>
                <w:sz w:val="24"/>
              </w:rPr>
            </w:pPr>
          </w:p>
        </w:tc>
        <w:tc>
          <w:tcPr>
            <w:tcW w:w="1352" w:type="dxa"/>
          </w:tcPr>
          <w:p w14:paraId="3BC2CD08">
            <w:pPr>
              <w:pStyle w:val="16"/>
              <w:keepNext/>
              <w:spacing w:after="0" w:line="440" w:lineRule="exact"/>
              <w:ind w:left="63" w:right="63"/>
              <w:rPr>
                <w:rFonts w:ascii="仿宋_GB2312" w:hAnsi="宋体" w:eastAsia="仿宋_GB2312"/>
                <w:color w:val="auto"/>
                <w:sz w:val="24"/>
              </w:rPr>
            </w:pPr>
          </w:p>
        </w:tc>
        <w:tc>
          <w:tcPr>
            <w:tcW w:w="1418" w:type="dxa"/>
          </w:tcPr>
          <w:p w14:paraId="3B407496">
            <w:pPr>
              <w:pStyle w:val="16"/>
              <w:keepNext/>
              <w:spacing w:after="0" w:line="440" w:lineRule="exact"/>
              <w:ind w:left="63" w:right="63"/>
              <w:rPr>
                <w:rFonts w:ascii="仿宋_GB2312" w:hAnsi="宋体" w:eastAsia="仿宋_GB2312"/>
                <w:color w:val="auto"/>
                <w:sz w:val="24"/>
              </w:rPr>
            </w:pPr>
          </w:p>
        </w:tc>
        <w:tc>
          <w:tcPr>
            <w:tcW w:w="1701" w:type="dxa"/>
          </w:tcPr>
          <w:p w14:paraId="32C57FAD">
            <w:pPr>
              <w:pStyle w:val="16"/>
              <w:keepNext/>
              <w:spacing w:after="0" w:line="440" w:lineRule="exact"/>
              <w:ind w:left="63" w:right="63"/>
              <w:rPr>
                <w:rFonts w:ascii="仿宋_GB2312" w:hAnsi="宋体" w:eastAsia="仿宋_GB2312"/>
                <w:color w:val="auto"/>
                <w:sz w:val="24"/>
              </w:rPr>
            </w:pPr>
          </w:p>
        </w:tc>
      </w:tr>
      <w:tr w14:paraId="38D11E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41651E6">
            <w:pPr>
              <w:pStyle w:val="16"/>
              <w:keepNext/>
              <w:spacing w:after="0" w:line="440" w:lineRule="exact"/>
              <w:ind w:left="63" w:right="63"/>
              <w:rPr>
                <w:rFonts w:ascii="仿宋_GB2312" w:hAnsi="宋体" w:eastAsia="仿宋_GB2312"/>
                <w:color w:val="auto"/>
                <w:sz w:val="24"/>
              </w:rPr>
            </w:pPr>
          </w:p>
        </w:tc>
        <w:tc>
          <w:tcPr>
            <w:tcW w:w="1984" w:type="dxa"/>
          </w:tcPr>
          <w:p w14:paraId="0750B123">
            <w:pPr>
              <w:pStyle w:val="16"/>
              <w:keepNext/>
              <w:spacing w:after="0" w:line="440" w:lineRule="exact"/>
              <w:ind w:left="63" w:right="63"/>
              <w:rPr>
                <w:rFonts w:ascii="仿宋_GB2312" w:hAnsi="宋体" w:eastAsia="仿宋_GB2312"/>
                <w:color w:val="auto"/>
                <w:sz w:val="24"/>
              </w:rPr>
            </w:pPr>
          </w:p>
        </w:tc>
        <w:tc>
          <w:tcPr>
            <w:tcW w:w="851" w:type="dxa"/>
          </w:tcPr>
          <w:p w14:paraId="3DA83141">
            <w:pPr>
              <w:pStyle w:val="16"/>
              <w:keepNext/>
              <w:spacing w:after="0" w:line="440" w:lineRule="exact"/>
              <w:ind w:left="63" w:right="63"/>
              <w:rPr>
                <w:rFonts w:ascii="仿宋_GB2312" w:hAnsi="宋体" w:eastAsia="仿宋_GB2312"/>
                <w:color w:val="auto"/>
                <w:sz w:val="24"/>
              </w:rPr>
            </w:pPr>
          </w:p>
        </w:tc>
        <w:tc>
          <w:tcPr>
            <w:tcW w:w="774" w:type="dxa"/>
          </w:tcPr>
          <w:p w14:paraId="78766486">
            <w:pPr>
              <w:pStyle w:val="16"/>
              <w:keepNext/>
              <w:spacing w:after="0" w:line="440" w:lineRule="exact"/>
              <w:ind w:left="63" w:right="63"/>
              <w:rPr>
                <w:rFonts w:ascii="仿宋_GB2312" w:hAnsi="宋体" w:eastAsia="仿宋_GB2312"/>
                <w:color w:val="auto"/>
                <w:sz w:val="24"/>
              </w:rPr>
            </w:pPr>
          </w:p>
        </w:tc>
        <w:tc>
          <w:tcPr>
            <w:tcW w:w="1352" w:type="dxa"/>
          </w:tcPr>
          <w:p w14:paraId="70FB67AE">
            <w:pPr>
              <w:pStyle w:val="16"/>
              <w:keepNext/>
              <w:spacing w:after="0" w:line="440" w:lineRule="exact"/>
              <w:ind w:left="63" w:right="63"/>
              <w:rPr>
                <w:rFonts w:ascii="仿宋_GB2312" w:hAnsi="宋体" w:eastAsia="仿宋_GB2312"/>
                <w:color w:val="auto"/>
                <w:sz w:val="24"/>
              </w:rPr>
            </w:pPr>
          </w:p>
        </w:tc>
        <w:tc>
          <w:tcPr>
            <w:tcW w:w="1418" w:type="dxa"/>
          </w:tcPr>
          <w:p w14:paraId="77C579EA">
            <w:pPr>
              <w:pStyle w:val="16"/>
              <w:keepNext/>
              <w:spacing w:after="0" w:line="440" w:lineRule="exact"/>
              <w:ind w:left="63" w:right="63"/>
              <w:rPr>
                <w:rFonts w:ascii="仿宋_GB2312" w:hAnsi="宋体" w:eastAsia="仿宋_GB2312"/>
                <w:color w:val="auto"/>
                <w:sz w:val="24"/>
              </w:rPr>
            </w:pPr>
          </w:p>
        </w:tc>
        <w:tc>
          <w:tcPr>
            <w:tcW w:w="1701" w:type="dxa"/>
          </w:tcPr>
          <w:p w14:paraId="6DE30203">
            <w:pPr>
              <w:pStyle w:val="16"/>
              <w:keepNext/>
              <w:spacing w:after="0" w:line="440" w:lineRule="exact"/>
              <w:ind w:left="63" w:right="63"/>
              <w:rPr>
                <w:rFonts w:ascii="仿宋_GB2312" w:hAnsi="宋体" w:eastAsia="仿宋_GB2312"/>
                <w:color w:val="auto"/>
                <w:sz w:val="24"/>
              </w:rPr>
            </w:pPr>
          </w:p>
        </w:tc>
      </w:tr>
      <w:tr w14:paraId="0E18BA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9900157">
            <w:pPr>
              <w:pStyle w:val="16"/>
              <w:keepNext/>
              <w:spacing w:after="0" w:line="440" w:lineRule="exact"/>
              <w:ind w:left="63" w:right="63"/>
              <w:rPr>
                <w:rFonts w:ascii="仿宋_GB2312" w:hAnsi="宋体" w:eastAsia="仿宋_GB2312"/>
                <w:color w:val="auto"/>
                <w:sz w:val="24"/>
              </w:rPr>
            </w:pPr>
          </w:p>
        </w:tc>
        <w:tc>
          <w:tcPr>
            <w:tcW w:w="1984" w:type="dxa"/>
          </w:tcPr>
          <w:p w14:paraId="34904910">
            <w:pPr>
              <w:pStyle w:val="16"/>
              <w:keepNext/>
              <w:spacing w:after="0" w:line="440" w:lineRule="exact"/>
              <w:ind w:left="63" w:right="63"/>
              <w:rPr>
                <w:rFonts w:ascii="仿宋_GB2312" w:hAnsi="宋体" w:eastAsia="仿宋_GB2312"/>
                <w:color w:val="auto"/>
                <w:sz w:val="24"/>
              </w:rPr>
            </w:pPr>
          </w:p>
        </w:tc>
        <w:tc>
          <w:tcPr>
            <w:tcW w:w="851" w:type="dxa"/>
          </w:tcPr>
          <w:p w14:paraId="1E4FB837">
            <w:pPr>
              <w:pStyle w:val="16"/>
              <w:keepNext/>
              <w:spacing w:after="0" w:line="440" w:lineRule="exact"/>
              <w:ind w:left="63" w:right="63"/>
              <w:rPr>
                <w:rFonts w:ascii="仿宋_GB2312" w:hAnsi="宋体" w:eastAsia="仿宋_GB2312"/>
                <w:color w:val="auto"/>
                <w:sz w:val="24"/>
              </w:rPr>
            </w:pPr>
          </w:p>
        </w:tc>
        <w:tc>
          <w:tcPr>
            <w:tcW w:w="774" w:type="dxa"/>
          </w:tcPr>
          <w:p w14:paraId="735AE1CE">
            <w:pPr>
              <w:pStyle w:val="16"/>
              <w:keepNext/>
              <w:spacing w:after="0" w:line="440" w:lineRule="exact"/>
              <w:ind w:left="63" w:right="63"/>
              <w:rPr>
                <w:rFonts w:ascii="仿宋_GB2312" w:hAnsi="宋体" w:eastAsia="仿宋_GB2312"/>
                <w:color w:val="auto"/>
                <w:sz w:val="24"/>
              </w:rPr>
            </w:pPr>
          </w:p>
        </w:tc>
        <w:tc>
          <w:tcPr>
            <w:tcW w:w="1352" w:type="dxa"/>
          </w:tcPr>
          <w:p w14:paraId="00959526">
            <w:pPr>
              <w:pStyle w:val="16"/>
              <w:keepNext/>
              <w:spacing w:after="0" w:line="440" w:lineRule="exact"/>
              <w:ind w:left="63" w:right="63"/>
              <w:rPr>
                <w:rFonts w:ascii="仿宋_GB2312" w:hAnsi="宋体" w:eastAsia="仿宋_GB2312"/>
                <w:color w:val="auto"/>
                <w:sz w:val="24"/>
              </w:rPr>
            </w:pPr>
          </w:p>
        </w:tc>
        <w:tc>
          <w:tcPr>
            <w:tcW w:w="1418" w:type="dxa"/>
          </w:tcPr>
          <w:p w14:paraId="05878948">
            <w:pPr>
              <w:pStyle w:val="16"/>
              <w:keepNext/>
              <w:spacing w:after="0" w:line="440" w:lineRule="exact"/>
              <w:ind w:left="63" w:right="63"/>
              <w:rPr>
                <w:rFonts w:ascii="仿宋_GB2312" w:hAnsi="宋体" w:eastAsia="仿宋_GB2312"/>
                <w:color w:val="auto"/>
                <w:sz w:val="24"/>
              </w:rPr>
            </w:pPr>
          </w:p>
        </w:tc>
        <w:tc>
          <w:tcPr>
            <w:tcW w:w="1701" w:type="dxa"/>
          </w:tcPr>
          <w:p w14:paraId="3BAA44A8">
            <w:pPr>
              <w:pStyle w:val="16"/>
              <w:keepNext/>
              <w:spacing w:after="0" w:line="440" w:lineRule="exact"/>
              <w:ind w:left="63" w:right="63"/>
              <w:rPr>
                <w:rFonts w:ascii="仿宋_GB2312" w:hAnsi="宋体" w:eastAsia="仿宋_GB2312"/>
                <w:color w:val="auto"/>
                <w:sz w:val="24"/>
              </w:rPr>
            </w:pPr>
          </w:p>
        </w:tc>
      </w:tr>
    </w:tbl>
    <w:p w14:paraId="65B8B14C">
      <w:pPr>
        <w:spacing w:line="440" w:lineRule="exact"/>
        <w:rPr>
          <w:rFonts w:ascii="仿宋_GB2312" w:eastAsia="仿宋_GB2312"/>
          <w:color w:val="auto"/>
          <w:szCs w:val="21"/>
        </w:rPr>
      </w:pPr>
    </w:p>
    <w:p w14:paraId="79768BCB">
      <w:pPr>
        <w:spacing w:line="440" w:lineRule="exact"/>
        <w:rPr>
          <w:rFonts w:ascii="仿宋_GB2312" w:hAnsi="宋体" w:eastAsia="仿宋_GB2312"/>
          <w:color w:val="auto"/>
          <w:szCs w:val="21"/>
        </w:rPr>
      </w:pPr>
    </w:p>
    <w:p w14:paraId="53DDED1F">
      <w:pPr>
        <w:pStyle w:val="3"/>
        <w:jc w:val="center"/>
        <w:rPr>
          <w:rFonts w:ascii="仿宋_GB2312" w:eastAsia="仿宋_GB2312"/>
          <w:color w:val="auto"/>
          <w:sz w:val="28"/>
          <w:szCs w:val="28"/>
        </w:rPr>
      </w:pPr>
      <w:bookmarkStart w:id="49" w:name="_Toc212448779"/>
      <w:r>
        <w:rPr>
          <w:rFonts w:hint="eastAsia" w:ascii="仿宋_GB2312" w:eastAsia="仿宋_GB2312"/>
          <w:color w:val="auto"/>
          <w:sz w:val="28"/>
          <w:szCs w:val="28"/>
        </w:rPr>
        <w:t>第五章    工程量清单</w:t>
      </w:r>
      <w:bookmarkEnd w:id="49"/>
    </w:p>
    <w:p w14:paraId="03DE9A34">
      <w:pPr>
        <w:pStyle w:val="3"/>
        <w:rPr>
          <w:rFonts w:ascii="仿宋_GB2312" w:hAnsi="宋体" w:eastAsia="仿宋_GB2312"/>
          <w:color w:val="auto"/>
          <w:sz w:val="24"/>
          <w:szCs w:val="21"/>
        </w:rPr>
      </w:pPr>
      <w:bookmarkStart w:id="50" w:name="_Toc212448780"/>
      <w:r>
        <w:rPr>
          <w:rFonts w:hint="eastAsia" w:ascii="仿宋_GB2312" w:hAnsi="宋体" w:eastAsia="仿宋_GB2312"/>
          <w:color w:val="auto"/>
          <w:sz w:val="24"/>
          <w:szCs w:val="21"/>
        </w:rPr>
        <w:t>1、工程量清单编制说明</w:t>
      </w:r>
      <w:bookmarkEnd w:id="50"/>
    </w:p>
    <w:p w14:paraId="0DCE6B80">
      <w:pPr>
        <w:rPr>
          <w:rFonts w:ascii="仿宋_GB2312" w:hAnsi="宋体" w:eastAsia="仿宋_GB2312" w:cs="宋体"/>
          <w:color w:val="auto"/>
          <w:sz w:val="24"/>
        </w:rPr>
      </w:pPr>
      <w:r>
        <w:rPr>
          <w:rFonts w:hint="eastAsia" w:ascii="仿宋_GB2312" w:hAnsi="宋体" w:eastAsia="仿宋_GB2312" w:cs="宋体"/>
          <w:color w:val="auto"/>
          <w:sz w:val="24"/>
        </w:rPr>
        <w:t>工程名称：</w:t>
      </w:r>
      <w:r>
        <w:rPr>
          <w:rFonts w:hint="eastAsia" w:ascii="仿宋_GB2312" w:hAnsi="宋体" w:eastAsia="仿宋_GB2312" w:cs="宋体"/>
          <w:color w:val="auto"/>
          <w:sz w:val="24"/>
          <w:lang w:eastAsia="zh-CN"/>
        </w:rPr>
        <w:t>2025年市政供水管网工程(第五批次)</w:t>
      </w:r>
      <w:r>
        <w:rPr>
          <w:rFonts w:hint="eastAsia" w:ascii="仿宋_GB2312" w:hAnsi="宋体" w:eastAsia="仿宋_GB2312" w:cs="宋体"/>
          <w:color w:val="auto"/>
          <w:sz w:val="24"/>
        </w:rPr>
        <w:t xml:space="preserve"> </w:t>
      </w:r>
    </w:p>
    <w:tbl>
      <w:tblPr>
        <w:tblStyle w:val="43"/>
        <w:tblW w:w="9900" w:type="dxa"/>
        <w:tblInd w:w="0" w:type="dxa"/>
        <w:tblLayout w:type="fixed"/>
        <w:tblCellMar>
          <w:top w:w="0" w:type="dxa"/>
          <w:left w:w="108" w:type="dxa"/>
          <w:bottom w:w="0" w:type="dxa"/>
          <w:right w:w="108" w:type="dxa"/>
        </w:tblCellMar>
      </w:tblPr>
      <w:tblGrid>
        <w:gridCol w:w="9900"/>
      </w:tblGrid>
      <w:tr w14:paraId="422149C9">
        <w:tblPrEx>
          <w:tblCellMar>
            <w:top w:w="0" w:type="dxa"/>
            <w:left w:w="108" w:type="dxa"/>
            <w:bottom w:w="0" w:type="dxa"/>
            <w:right w:w="108" w:type="dxa"/>
          </w:tblCellMar>
        </w:tblPrEx>
        <w:trPr>
          <w:trHeight w:val="2406" w:hRule="atLeast"/>
        </w:trPr>
        <w:tc>
          <w:tcPr>
            <w:tcW w:w="9900" w:type="dxa"/>
            <w:tcBorders>
              <w:top w:val="single" w:color="auto" w:sz="4" w:space="0"/>
              <w:left w:val="single" w:color="auto" w:sz="4" w:space="0"/>
              <w:bottom w:val="single" w:color="auto" w:sz="4" w:space="0"/>
              <w:right w:val="single" w:color="auto" w:sz="4" w:space="0"/>
            </w:tcBorders>
          </w:tcPr>
          <w:p w14:paraId="50B827F9">
            <w:pPr>
              <w:spacing w:line="360" w:lineRule="auto"/>
              <w:rPr>
                <w:rFonts w:ascii="Times New Roman" w:hAnsi="Times New Roman" w:eastAsia="Times New Roman"/>
                <w:b/>
                <w:color w:val="auto"/>
                <w:sz w:val="28"/>
                <w:szCs w:val="28"/>
              </w:rPr>
            </w:pPr>
            <w:r>
              <w:rPr>
                <w:rFonts w:hint="eastAsia" w:ascii="宋体" w:hAnsi="宋体"/>
                <w:b/>
                <w:color w:val="auto"/>
                <w:sz w:val="28"/>
                <w:szCs w:val="28"/>
                <w:lang w:val="zh-CN"/>
              </w:rPr>
              <w:t>一、工程概况：</w:t>
            </w:r>
          </w:p>
          <w:p w14:paraId="508B16EA">
            <w:pPr>
              <w:spacing w:line="360" w:lineRule="auto"/>
              <w:ind w:firstLine="480" w:firstLineChars="200"/>
              <w:rPr>
                <w:rFonts w:ascii="宋体" w:hAnsi="宋体"/>
                <w:color w:val="auto"/>
                <w:sz w:val="24"/>
                <w:szCs w:val="24"/>
                <w:lang w:val="zh-CN"/>
              </w:rPr>
            </w:pPr>
            <w:r>
              <w:rPr>
                <w:rFonts w:hint="eastAsia" w:ascii="宋体" w:hAnsi="宋体"/>
                <w:color w:val="auto"/>
                <w:sz w:val="24"/>
                <w:szCs w:val="24"/>
                <w:lang w:val="zh-CN"/>
              </w:rPr>
              <w:t>1、工程名称：</w:t>
            </w:r>
            <w:r>
              <w:rPr>
                <w:rFonts w:hint="eastAsia" w:ascii="宋体" w:hAnsi="宋体" w:cs="宋体"/>
                <w:color w:val="auto"/>
                <w:kern w:val="1"/>
                <w:sz w:val="24"/>
                <w:szCs w:val="24"/>
                <w:highlight w:val="none"/>
              </w:rPr>
              <w:t>2025市政供水管网工程（第</w:t>
            </w:r>
            <w:r>
              <w:rPr>
                <w:rFonts w:hint="eastAsia" w:ascii="宋体" w:hAnsi="宋体" w:cs="宋体"/>
                <w:color w:val="auto"/>
                <w:kern w:val="1"/>
                <w:sz w:val="24"/>
                <w:szCs w:val="24"/>
                <w:highlight w:val="none"/>
                <w:lang w:val="en-US" w:eastAsia="zh-CN"/>
              </w:rPr>
              <w:t>五</w:t>
            </w:r>
            <w:r>
              <w:rPr>
                <w:rFonts w:hint="eastAsia" w:ascii="宋体" w:hAnsi="宋体" w:cs="宋体"/>
                <w:color w:val="auto"/>
                <w:kern w:val="1"/>
                <w:sz w:val="24"/>
                <w:szCs w:val="24"/>
                <w:highlight w:val="none"/>
              </w:rPr>
              <w:t>批次）</w:t>
            </w:r>
            <w:r>
              <w:rPr>
                <w:rFonts w:hint="eastAsia" w:ascii="宋体" w:hAnsi="宋体"/>
                <w:color w:val="auto"/>
                <w:sz w:val="24"/>
                <w:szCs w:val="24"/>
                <w:lang w:val="zh-CN"/>
              </w:rPr>
              <w:t>；</w:t>
            </w:r>
          </w:p>
          <w:p w14:paraId="6F113C08">
            <w:pPr>
              <w:spacing w:line="360" w:lineRule="auto"/>
              <w:ind w:firstLine="480" w:firstLineChars="200"/>
              <w:rPr>
                <w:rFonts w:ascii="宋体" w:hAnsi="宋体"/>
                <w:color w:val="auto"/>
                <w:sz w:val="24"/>
                <w:szCs w:val="24"/>
                <w:lang w:val="zh-CN"/>
              </w:rPr>
            </w:pPr>
            <w:r>
              <w:rPr>
                <w:rFonts w:hint="eastAsia" w:ascii="宋体" w:hAnsi="宋体"/>
                <w:color w:val="auto"/>
                <w:sz w:val="24"/>
                <w:szCs w:val="24"/>
                <w:lang w:val="zh-CN"/>
              </w:rPr>
              <w:t>2、工程位置：乳山市。</w:t>
            </w:r>
          </w:p>
          <w:p w14:paraId="4D64DDAB">
            <w:pPr>
              <w:numPr>
                <w:ilvl w:val="0"/>
                <w:numId w:val="3"/>
              </w:numPr>
              <w:spacing w:line="360" w:lineRule="auto"/>
              <w:rPr>
                <w:rFonts w:hint="eastAsia" w:ascii="宋体" w:hAnsi="宋体"/>
                <w:b/>
                <w:color w:val="auto"/>
                <w:sz w:val="28"/>
                <w:szCs w:val="28"/>
                <w:lang w:val="zh-CN"/>
              </w:rPr>
            </w:pPr>
            <w:r>
              <w:rPr>
                <w:rFonts w:hint="eastAsia" w:ascii="宋体" w:hAnsi="宋体"/>
                <w:b/>
                <w:color w:val="auto"/>
                <w:sz w:val="28"/>
                <w:szCs w:val="28"/>
                <w:lang w:val="zh-CN"/>
              </w:rPr>
              <w:t>编制范围：</w:t>
            </w:r>
          </w:p>
          <w:p w14:paraId="76DD5D3A">
            <w:pPr>
              <w:keepNext w:val="0"/>
              <w:keepLines w:val="0"/>
              <w:pageBreakBefore w:val="0"/>
              <w:widowControl w:val="0"/>
              <w:numPr>
                <w:ilvl w:val="0"/>
                <w:numId w:val="0"/>
              </w:numPr>
              <w:tabs>
                <w:tab w:val="left" w:pos="360"/>
              </w:tabs>
              <w:kinsoku/>
              <w:wordWrap/>
              <w:overflowPunct/>
              <w:topLinePunct w:val="0"/>
              <w:autoSpaceDE/>
              <w:autoSpaceDN/>
              <w:bidi w:val="0"/>
              <w:adjustRightInd/>
              <w:snapToGrid/>
              <w:spacing w:before="0" w:after="0" w:line="360" w:lineRule="auto"/>
              <w:ind w:firstLine="480" w:firstLineChars="200"/>
              <w:textAlignment w:val="auto"/>
              <w:rPr>
                <w:rFonts w:hint="default" w:ascii="宋体" w:hAnsi="宋体" w:eastAsiaTheme="minorEastAsia"/>
                <w:b/>
                <w:color w:val="auto"/>
                <w:sz w:val="28"/>
                <w:szCs w:val="28"/>
                <w:lang w:val="en-US" w:eastAsia="zh-CN"/>
              </w:rPr>
            </w:pPr>
            <w:r>
              <w:rPr>
                <w:rFonts w:hint="eastAsia" w:ascii="宋体" w:hAnsi="宋体"/>
                <w:color w:val="auto"/>
                <w:kern w:val="1"/>
                <w:sz w:val="24"/>
                <w:szCs w:val="24"/>
                <w:lang w:val="zh-CN"/>
              </w:rPr>
              <w:t>2025市政供水管网工程（第</w:t>
            </w:r>
            <w:r>
              <w:rPr>
                <w:rFonts w:hint="eastAsia" w:ascii="宋体" w:hAnsi="宋体"/>
                <w:color w:val="auto"/>
                <w:kern w:val="1"/>
                <w:sz w:val="24"/>
                <w:szCs w:val="24"/>
                <w:lang w:val="en-US" w:eastAsia="zh-CN"/>
              </w:rPr>
              <w:t>五</w:t>
            </w:r>
            <w:r>
              <w:rPr>
                <w:rFonts w:hint="eastAsia" w:ascii="宋体" w:hAnsi="宋体"/>
                <w:color w:val="auto"/>
                <w:kern w:val="1"/>
                <w:sz w:val="24"/>
                <w:szCs w:val="24"/>
                <w:lang w:val="zh-CN"/>
              </w:rPr>
              <w:t>批次）</w:t>
            </w:r>
            <w:r>
              <w:rPr>
                <w:rFonts w:hint="eastAsia" w:ascii="宋体" w:hAnsi="宋体"/>
                <w:color w:val="auto"/>
                <w:sz w:val="24"/>
                <w:szCs w:val="24"/>
                <w:lang w:val="zh-CN"/>
              </w:rPr>
              <w:t>图纸范围内的全部工程，主要是建设疏港路、珠海路、长庆路等市政供水管网安装工程，长度约2</w:t>
            </w:r>
            <w:r>
              <w:rPr>
                <w:rFonts w:hint="eastAsia" w:ascii="宋体" w:hAnsi="宋体"/>
                <w:color w:val="auto"/>
                <w:sz w:val="24"/>
                <w:szCs w:val="24"/>
                <w:lang w:val="en-US" w:eastAsia="zh-CN"/>
              </w:rPr>
              <w:t>2</w:t>
            </w:r>
            <w:r>
              <w:rPr>
                <w:rFonts w:hint="eastAsia" w:ascii="宋体" w:hAnsi="宋体"/>
                <w:color w:val="auto"/>
                <w:sz w:val="24"/>
                <w:szCs w:val="24"/>
                <w:lang w:val="zh-CN"/>
              </w:rPr>
              <w:t>km，包括路面破除、管沟开挖、下管、回填、路面恢复，给水阀门、排气井、排泥阀门井及湿井砌筑、室外地上式消火栓安装等。具体内容见技术资料。</w:t>
            </w:r>
          </w:p>
          <w:p w14:paraId="5EB02166">
            <w:pPr>
              <w:spacing w:line="360" w:lineRule="auto"/>
              <w:rPr>
                <w:rFonts w:asciiTheme="minorEastAsia" w:hAnsiTheme="minorEastAsia" w:cstheme="minorEastAsia"/>
                <w:b/>
                <w:color w:val="auto"/>
                <w:sz w:val="24"/>
                <w:szCs w:val="24"/>
              </w:rPr>
            </w:pPr>
            <w:r>
              <w:rPr>
                <w:rFonts w:hint="eastAsia" w:asciiTheme="minorEastAsia" w:hAnsiTheme="minorEastAsia" w:cstheme="minorEastAsia"/>
                <w:b/>
                <w:color w:val="auto"/>
                <w:sz w:val="24"/>
                <w:szCs w:val="24"/>
                <w:lang w:eastAsia="zh-CN"/>
              </w:rPr>
              <w:t>三</w:t>
            </w:r>
            <w:r>
              <w:rPr>
                <w:rFonts w:hint="eastAsia" w:asciiTheme="minorEastAsia" w:hAnsiTheme="minorEastAsia" w:cstheme="minorEastAsia"/>
                <w:b/>
                <w:color w:val="auto"/>
                <w:sz w:val="24"/>
                <w:szCs w:val="24"/>
                <w:lang w:val="zh-CN"/>
              </w:rPr>
              <w:t>、编制依据：</w:t>
            </w:r>
          </w:p>
          <w:p w14:paraId="32FC64C5">
            <w:pPr>
              <w:spacing w:line="360" w:lineRule="auto"/>
              <w:ind w:left="759" w:hanging="280"/>
              <w:rPr>
                <w:rFonts w:asciiTheme="minorEastAsia" w:hAnsiTheme="minorEastAsia" w:cstheme="minorEastAsia"/>
                <w:color w:val="auto"/>
                <w:sz w:val="24"/>
                <w:szCs w:val="24"/>
                <w:lang w:val="zh-CN"/>
              </w:rPr>
            </w:pPr>
            <w:r>
              <w:rPr>
                <w:rFonts w:hint="eastAsia" w:asciiTheme="minorEastAsia" w:hAnsiTheme="minorEastAsia" w:cstheme="minorEastAsia"/>
                <w:color w:val="auto"/>
                <w:sz w:val="24"/>
                <w:szCs w:val="24"/>
                <w:lang w:val="zh-CN"/>
              </w:rPr>
              <w:t>1、住建部《建设工程工程量清单计价规范》(GB50500-2013)；</w:t>
            </w:r>
          </w:p>
          <w:p w14:paraId="3A11EF51">
            <w:pPr>
              <w:spacing w:line="360" w:lineRule="auto"/>
              <w:ind w:left="759" w:hanging="280"/>
              <w:rPr>
                <w:rFonts w:asciiTheme="minorEastAsia" w:hAnsiTheme="minorEastAsia" w:cstheme="minorEastAsia"/>
                <w:color w:val="auto"/>
                <w:sz w:val="24"/>
                <w:szCs w:val="24"/>
                <w:lang w:val="zh-CN"/>
              </w:rPr>
            </w:pPr>
            <w:r>
              <w:rPr>
                <w:rFonts w:hint="eastAsia" w:asciiTheme="minorEastAsia" w:hAnsiTheme="minorEastAsia" w:cstheme="minorEastAsia"/>
                <w:color w:val="auto"/>
                <w:sz w:val="24"/>
                <w:szCs w:val="24"/>
                <w:lang w:val="zh-CN"/>
              </w:rPr>
              <w:t>2、住建部《通用安装工程计量规范》(GB500856-2013)；</w:t>
            </w:r>
          </w:p>
          <w:p w14:paraId="0203F71B">
            <w:pPr>
              <w:spacing w:line="360" w:lineRule="auto"/>
              <w:ind w:left="759" w:hanging="280"/>
              <w:rPr>
                <w:rFonts w:asciiTheme="minorEastAsia" w:hAnsiTheme="minorEastAsia" w:cstheme="minorEastAsia"/>
                <w:color w:val="auto"/>
                <w:sz w:val="24"/>
                <w:szCs w:val="24"/>
                <w:lang w:val="zh-CN"/>
              </w:rPr>
            </w:pPr>
            <w:r>
              <w:rPr>
                <w:rFonts w:hint="eastAsia" w:asciiTheme="minorEastAsia" w:hAnsiTheme="minorEastAsia" w:cstheme="minorEastAsia"/>
                <w:color w:val="auto"/>
                <w:sz w:val="24"/>
                <w:szCs w:val="24"/>
                <w:lang w:val="en-US" w:eastAsia="zh-CN"/>
              </w:rPr>
              <w:t>3</w:t>
            </w:r>
            <w:r>
              <w:rPr>
                <w:rFonts w:hint="eastAsia" w:asciiTheme="minorEastAsia" w:hAnsiTheme="minorEastAsia" w:cstheme="minorEastAsia"/>
                <w:color w:val="auto"/>
                <w:sz w:val="24"/>
                <w:szCs w:val="24"/>
                <w:lang w:val="zh-CN"/>
              </w:rPr>
              <w:t>、《山东省建设工程费用项目组成及计算规则》及其配套价目表；</w:t>
            </w:r>
          </w:p>
          <w:p w14:paraId="3C6D4221">
            <w:pPr>
              <w:spacing w:line="360" w:lineRule="auto"/>
              <w:ind w:left="759" w:hanging="280"/>
              <w:rPr>
                <w:rFonts w:asciiTheme="minorEastAsia" w:hAnsiTheme="minorEastAsia" w:cstheme="minorEastAsia"/>
                <w:color w:val="auto"/>
                <w:sz w:val="24"/>
                <w:szCs w:val="24"/>
                <w:lang w:val="zh-CN"/>
              </w:rPr>
            </w:pPr>
            <w:r>
              <w:rPr>
                <w:rFonts w:hint="eastAsia" w:asciiTheme="minorEastAsia" w:hAnsiTheme="minorEastAsia" w:cstheme="minorEastAsia"/>
                <w:color w:val="auto"/>
                <w:sz w:val="24"/>
                <w:szCs w:val="24"/>
                <w:lang w:val="en-US" w:eastAsia="zh-CN"/>
              </w:rPr>
              <w:t>4</w:t>
            </w:r>
            <w:r>
              <w:rPr>
                <w:rFonts w:hint="eastAsia" w:asciiTheme="minorEastAsia" w:hAnsiTheme="minorEastAsia" w:cstheme="minorEastAsia"/>
                <w:color w:val="auto"/>
                <w:sz w:val="24"/>
                <w:szCs w:val="24"/>
                <w:lang w:val="zh-CN"/>
              </w:rPr>
              <w:t>、建设单位提供的图纸、做法及建设单位的相关说明等；</w:t>
            </w:r>
          </w:p>
          <w:p w14:paraId="70FB7766">
            <w:pPr>
              <w:spacing w:line="360" w:lineRule="auto"/>
              <w:ind w:left="759" w:hanging="280"/>
              <w:rPr>
                <w:rFonts w:asciiTheme="minorEastAsia" w:hAnsiTheme="minorEastAsia" w:cstheme="minorEastAsia"/>
                <w:color w:val="auto"/>
                <w:sz w:val="24"/>
                <w:szCs w:val="24"/>
                <w:lang w:val="zh-CN"/>
              </w:rPr>
            </w:pPr>
            <w:r>
              <w:rPr>
                <w:rFonts w:hint="eastAsia" w:asciiTheme="minorEastAsia" w:hAnsiTheme="minorEastAsia" w:cstheme="minorEastAsia"/>
                <w:color w:val="auto"/>
                <w:sz w:val="24"/>
                <w:szCs w:val="24"/>
                <w:lang w:val="en-US" w:eastAsia="zh-CN"/>
              </w:rPr>
              <w:t>5</w:t>
            </w:r>
            <w:r>
              <w:rPr>
                <w:rFonts w:hint="eastAsia" w:asciiTheme="minorEastAsia" w:hAnsiTheme="minorEastAsia" w:cstheme="minorEastAsia"/>
                <w:color w:val="auto"/>
                <w:sz w:val="24"/>
                <w:szCs w:val="24"/>
                <w:lang w:val="zh-CN"/>
              </w:rPr>
              <w:t>、与建设项目相关的标准设计图集、规范、技术资料等。</w:t>
            </w:r>
          </w:p>
          <w:p w14:paraId="2DE0F28A">
            <w:pPr>
              <w:spacing w:line="360" w:lineRule="auto"/>
              <w:rPr>
                <w:rFonts w:asciiTheme="minorEastAsia" w:hAnsiTheme="minorEastAsia" w:cstheme="minorEastAsia"/>
                <w:b/>
                <w:color w:val="auto"/>
                <w:sz w:val="24"/>
                <w:szCs w:val="24"/>
              </w:rPr>
            </w:pPr>
            <w:r>
              <w:rPr>
                <w:rFonts w:hint="eastAsia" w:asciiTheme="minorEastAsia" w:hAnsiTheme="minorEastAsia" w:cstheme="minorEastAsia"/>
                <w:b/>
                <w:color w:val="auto"/>
                <w:sz w:val="24"/>
                <w:szCs w:val="24"/>
                <w:lang w:eastAsia="zh-CN"/>
              </w:rPr>
              <w:t>四</w:t>
            </w:r>
            <w:r>
              <w:rPr>
                <w:rFonts w:hint="eastAsia" w:asciiTheme="minorEastAsia" w:hAnsiTheme="minorEastAsia" w:cstheme="minorEastAsia"/>
                <w:b/>
                <w:color w:val="auto"/>
                <w:sz w:val="24"/>
                <w:szCs w:val="24"/>
                <w:lang w:val="zh-CN"/>
              </w:rPr>
              <w:t>、说明事项：</w:t>
            </w:r>
          </w:p>
          <w:p w14:paraId="70C24867">
            <w:pPr>
              <w:spacing w:line="360" w:lineRule="auto"/>
              <w:ind w:firstLine="480" w:firstLineChars="200"/>
              <w:rPr>
                <w:rFonts w:asciiTheme="minorEastAsia" w:hAnsiTheme="minorEastAsia" w:cstheme="minorEastAsia"/>
                <w:color w:val="auto"/>
                <w:sz w:val="24"/>
                <w:szCs w:val="24"/>
              </w:rPr>
            </w:pPr>
            <w:r>
              <w:rPr>
                <w:rFonts w:hint="eastAsia" w:asciiTheme="minorEastAsia" w:hAnsiTheme="minorEastAsia" w:cstheme="minorEastAsia"/>
                <w:color w:val="auto"/>
                <w:sz w:val="24"/>
                <w:szCs w:val="24"/>
                <w:lang w:val="zh-CN"/>
              </w:rPr>
              <w:t>1、投标单位参与投标视为已考察工程现场，对现场情况（包括工地位置情况、道路、存贮空间、装运限制及任何其他足以影响报价的情况）已较为了解和充分预计，并能根据已了解情况合理组织完成施工。现场原有工程的实际情况（包括与其他专业施工单位交接过程中的各种因素）视为在报价中已充分考虑，任何因忽视或误解工地情况而导致的索赔或工期延长将不被批准。</w:t>
            </w:r>
          </w:p>
          <w:p w14:paraId="73C0EA65">
            <w:pPr>
              <w:spacing w:line="360" w:lineRule="auto"/>
              <w:ind w:firstLine="555"/>
              <w:rPr>
                <w:rFonts w:asciiTheme="minorEastAsia" w:hAnsiTheme="minorEastAsia" w:cstheme="minorEastAsia"/>
                <w:color w:val="auto"/>
                <w:sz w:val="24"/>
                <w:szCs w:val="24"/>
              </w:rPr>
            </w:pPr>
            <w:r>
              <w:rPr>
                <w:rFonts w:hint="eastAsia" w:asciiTheme="minorEastAsia" w:hAnsiTheme="minorEastAsia" w:cstheme="minorEastAsia"/>
                <w:color w:val="auto"/>
                <w:sz w:val="24"/>
                <w:szCs w:val="24"/>
                <w:lang w:val="zh-CN"/>
              </w:rPr>
              <w:t>2、所有清单综合单价应含其子目的全部工作内容的费用（与图纸和技术要求不一致、特别注明的除外），对不予计量的工作内容，其费用应视为已分摊在综合单价或总价之中。</w:t>
            </w:r>
          </w:p>
          <w:p w14:paraId="1E8C6ABB">
            <w:pPr>
              <w:spacing w:line="360" w:lineRule="auto"/>
              <w:ind w:firstLine="555"/>
              <w:rPr>
                <w:rFonts w:asciiTheme="minorEastAsia" w:hAnsiTheme="minorEastAsia" w:cstheme="minorEastAsia"/>
                <w:color w:val="auto"/>
                <w:sz w:val="24"/>
                <w:szCs w:val="24"/>
                <w:lang w:val="zh-CN"/>
              </w:rPr>
            </w:pPr>
            <w:r>
              <w:rPr>
                <w:rFonts w:hint="eastAsia" w:asciiTheme="minorEastAsia" w:hAnsiTheme="minorEastAsia" w:cstheme="minorEastAsia"/>
                <w:color w:val="auto"/>
                <w:sz w:val="24"/>
                <w:szCs w:val="24"/>
                <w:lang w:val="zh-CN"/>
              </w:rPr>
              <w:t>3、投标单位在投标报价时，应根据企业自身实力结合市场信息，充分考虑市场竞争因素和市场风险进行自主报价。</w:t>
            </w:r>
          </w:p>
          <w:p w14:paraId="3D887A49">
            <w:pPr>
              <w:spacing w:line="360" w:lineRule="auto"/>
              <w:ind w:firstLine="555"/>
              <w:rPr>
                <w:rFonts w:asciiTheme="minorEastAsia" w:hAnsiTheme="minorEastAsia" w:cstheme="minorEastAsia"/>
                <w:color w:val="auto"/>
                <w:sz w:val="24"/>
                <w:szCs w:val="24"/>
                <w:lang w:val="zh-CN"/>
              </w:rPr>
            </w:pPr>
            <w:r>
              <w:rPr>
                <w:rFonts w:hint="eastAsia" w:asciiTheme="minorEastAsia" w:hAnsiTheme="minorEastAsia" w:cstheme="minorEastAsia"/>
                <w:color w:val="auto"/>
                <w:sz w:val="24"/>
                <w:szCs w:val="24"/>
                <w:lang w:val="zh-CN"/>
              </w:rPr>
              <w:t>4、工程量清单计价表中的综合单价应包括完成本项目（清单子目）内容所需的人工费、材料费、机械使用费、制作费、运输费、安装费、管理费、利润、自主报价材料的采保费、损耗等，并考虑风险因素，以及为完成本工程项目（清单子目）的施工所发生于该工程施工前和施工过程中技术、生活、安全等方面的非工程实体项目费用，以及招标文件和合同中明确的其他责任和义务。</w:t>
            </w:r>
          </w:p>
          <w:p w14:paraId="7C51E4DA">
            <w:pPr>
              <w:spacing w:line="360" w:lineRule="auto"/>
              <w:ind w:firstLine="555"/>
              <w:rPr>
                <w:rFonts w:asciiTheme="minorEastAsia" w:hAnsiTheme="minorEastAsia" w:cstheme="minorEastAsia"/>
                <w:color w:val="auto"/>
                <w:sz w:val="24"/>
                <w:szCs w:val="24"/>
                <w:lang w:val="zh-CN"/>
              </w:rPr>
            </w:pPr>
            <w:r>
              <w:rPr>
                <w:rFonts w:hint="eastAsia" w:asciiTheme="minorEastAsia" w:hAnsiTheme="minorEastAsia" w:cstheme="minorEastAsia"/>
                <w:color w:val="auto"/>
                <w:sz w:val="24"/>
                <w:szCs w:val="24"/>
                <w:lang w:val="zh-CN"/>
              </w:rPr>
              <w:t>5、投标单位应详细填写工程量清单计价表中的每一项综合单价及合价，如某一项没有填写视为已包括在其它项目清单的综合单价及总价内。</w:t>
            </w:r>
          </w:p>
          <w:p w14:paraId="5757BE30">
            <w:pPr>
              <w:spacing w:line="360" w:lineRule="auto"/>
              <w:ind w:firstLine="555"/>
              <w:rPr>
                <w:rFonts w:asciiTheme="minorEastAsia" w:hAnsiTheme="minorEastAsia" w:cstheme="minorEastAsia"/>
                <w:color w:val="auto"/>
                <w:sz w:val="24"/>
                <w:szCs w:val="24"/>
                <w:lang w:val="zh-CN"/>
              </w:rPr>
            </w:pPr>
            <w:r>
              <w:rPr>
                <w:rFonts w:hint="eastAsia" w:asciiTheme="minorEastAsia" w:hAnsiTheme="minorEastAsia" w:cstheme="minorEastAsia"/>
                <w:color w:val="auto"/>
                <w:sz w:val="24"/>
                <w:szCs w:val="24"/>
                <w:lang w:val="zh-CN"/>
              </w:rPr>
              <w:t>6、投标单位必须完成所有按国家相关法律法规、行业规范等文件要求的检验、检测和验收工作；由此产生的费用投标单位在报价时须予以考虑，结算时不增加此部分费用。</w:t>
            </w:r>
          </w:p>
          <w:p w14:paraId="7CB243DD">
            <w:pPr>
              <w:spacing w:line="360" w:lineRule="auto"/>
              <w:ind w:firstLine="555"/>
              <w:rPr>
                <w:rFonts w:asciiTheme="minorEastAsia" w:hAnsiTheme="minorEastAsia" w:cstheme="minorEastAsia"/>
                <w:color w:val="auto"/>
                <w:sz w:val="24"/>
                <w:szCs w:val="24"/>
                <w:lang w:val="zh-CN"/>
              </w:rPr>
            </w:pPr>
            <w:r>
              <w:rPr>
                <w:rFonts w:hint="eastAsia" w:asciiTheme="minorEastAsia" w:hAnsiTheme="minorEastAsia" w:cstheme="minorEastAsia"/>
                <w:color w:val="auto"/>
                <w:sz w:val="24"/>
                <w:szCs w:val="24"/>
                <w:lang w:val="zh-CN"/>
              </w:rPr>
              <w:t>7、工程施工中，为保证工程质量，施工单位自行采取的施工工艺、施工措施项目，均由投标单位在报价时自行考虑，结算时不增加此部分费用。</w:t>
            </w:r>
          </w:p>
          <w:p w14:paraId="77162AF7">
            <w:pPr>
              <w:spacing w:line="360" w:lineRule="auto"/>
              <w:ind w:firstLine="555"/>
              <w:rPr>
                <w:rFonts w:asciiTheme="minorEastAsia" w:hAnsiTheme="minorEastAsia" w:cstheme="minorEastAsia"/>
                <w:color w:val="auto"/>
                <w:sz w:val="24"/>
                <w:szCs w:val="24"/>
                <w:lang w:val="zh-CN"/>
              </w:rPr>
            </w:pPr>
            <w:r>
              <w:rPr>
                <w:rFonts w:hint="eastAsia" w:asciiTheme="minorEastAsia" w:hAnsiTheme="minorEastAsia" w:cstheme="minorEastAsia"/>
                <w:color w:val="auto"/>
                <w:sz w:val="24"/>
                <w:szCs w:val="24"/>
                <w:lang w:val="zh-CN"/>
              </w:rPr>
              <w:t>8、所有材料均应选用符合国标的产品，在投标文件中注明选用材料的品牌，所有由投标单位自主报价的材料，采购前中标单位均须提供样品，经招标人同意后方可使用；若中标单位提供的样品不符合招标文件的质量档次要求，招标人有权指定供应商，一切费用由中标单位承担。</w:t>
            </w:r>
          </w:p>
          <w:p w14:paraId="054876FF">
            <w:pPr>
              <w:spacing w:line="360" w:lineRule="auto"/>
              <w:ind w:firstLine="560"/>
              <w:rPr>
                <w:rFonts w:asciiTheme="minorEastAsia" w:hAnsiTheme="minorEastAsia" w:cstheme="minorEastAsia"/>
                <w:color w:val="auto"/>
                <w:sz w:val="24"/>
                <w:szCs w:val="24"/>
                <w:lang w:val="zh-CN"/>
              </w:rPr>
            </w:pPr>
            <w:r>
              <w:rPr>
                <w:rFonts w:hint="eastAsia" w:asciiTheme="minorEastAsia" w:hAnsiTheme="minorEastAsia" w:cstheme="minorEastAsia"/>
                <w:color w:val="auto"/>
                <w:sz w:val="24"/>
                <w:szCs w:val="24"/>
                <w:lang w:val="zh-CN"/>
              </w:rPr>
              <w:t>9、工程量清单中的工作内容和项目特征描述，均为分部分项清单项目的主要内容。若有未列全的其他内容由投标单位按照招标文件、设计图纸、规范等资料要求综合考虑；设计及规范等资料未明确的由投标单位根据现场考察、施工经验和相关资料综合考虑；或于答疑前书面提出，在答疑时统一解决。所有分部分项工程量清单均以完成该清单项目的所有内容为准考虑到综合报价中，结算时不予调整。结算时对清单特征描述中未施工的部分予以相应的扣除。</w:t>
            </w:r>
          </w:p>
          <w:p w14:paraId="2C104F34">
            <w:pPr>
              <w:spacing w:line="360" w:lineRule="auto"/>
              <w:ind w:firstLine="480" w:firstLineChars="200"/>
              <w:rPr>
                <w:rFonts w:asciiTheme="minorEastAsia" w:hAnsiTheme="minorEastAsia" w:cstheme="minorEastAsia"/>
                <w:color w:val="auto"/>
                <w:sz w:val="24"/>
                <w:szCs w:val="24"/>
                <w:lang w:val="zh-CN"/>
              </w:rPr>
            </w:pPr>
            <w:r>
              <w:rPr>
                <w:rFonts w:hint="eastAsia" w:asciiTheme="minorEastAsia" w:hAnsiTheme="minorEastAsia" w:cstheme="minorEastAsia"/>
                <w:color w:val="auto"/>
                <w:sz w:val="24"/>
                <w:szCs w:val="24"/>
                <w:lang w:val="zh-CN"/>
              </w:rPr>
              <w:t>10、图纸与清单不符的以清单为准，清单未注明的以图纸为准。</w:t>
            </w:r>
          </w:p>
          <w:p w14:paraId="6FF79881">
            <w:pPr>
              <w:spacing w:line="360" w:lineRule="auto"/>
              <w:ind w:firstLine="480" w:firstLineChars="200"/>
              <w:rPr>
                <w:rFonts w:asciiTheme="minorEastAsia" w:hAnsiTheme="minorEastAsia" w:cstheme="minorEastAsia"/>
                <w:color w:val="auto"/>
                <w:sz w:val="24"/>
                <w:szCs w:val="24"/>
              </w:rPr>
            </w:pPr>
            <w:r>
              <w:rPr>
                <w:rFonts w:hint="eastAsia" w:asciiTheme="minorEastAsia" w:hAnsiTheme="minorEastAsia" w:cstheme="minorEastAsia"/>
                <w:color w:val="auto"/>
                <w:sz w:val="24"/>
                <w:szCs w:val="24"/>
              </w:rPr>
              <w:t>11、</w:t>
            </w:r>
            <w:r>
              <w:rPr>
                <w:rFonts w:hint="eastAsia" w:ascii="宋体" w:hAnsi="宋体"/>
                <w:color w:val="auto"/>
                <w:sz w:val="24"/>
                <w:szCs w:val="24"/>
                <w:lang w:val="zh-CN"/>
              </w:rPr>
              <w:t>本项目</w:t>
            </w:r>
            <w:r>
              <w:rPr>
                <w:rFonts w:hint="eastAsia" w:ascii="宋体" w:hAnsi="宋体"/>
                <w:color w:val="auto"/>
                <w:sz w:val="24"/>
                <w:szCs w:val="24"/>
              </w:rPr>
              <w:t>大型机械进出场及安拆、</w:t>
            </w:r>
            <w:r>
              <w:rPr>
                <w:rFonts w:hint="eastAsia" w:ascii="宋体" w:hAnsi="宋体"/>
                <w:color w:val="auto"/>
                <w:sz w:val="24"/>
                <w:szCs w:val="24"/>
                <w:lang w:val="zh-CN"/>
              </w:rPr>
              <w:t>脚手架、垂直运输等费用应在报价中综合考虑，结算时不再增加。</w:t>
            </w:r>
          </w:p>
          <w:p w14:paraId="65B36AF2">
            <w:pPr>
              <w:spacing w:line="520" w:lineRule="exact"/>
              <w:ind w:firstLine="480" w:firstLineChars="200"/>
              <w:jc w:val="left"/>
              <w:rPr>
                <w:rFonts w:hint="eastAsia" w:asciiTheme="minorEastAsia" w:hAnsiTheme="minorEastAsia" w:cstheme="minorEastAsia"/>
                <w:color w:val="auto"/>
                <w:sz w:val="24"/>
                <w:szCs w:val="24"/>
              </w:rPr>
            </w:pPr>
            <w:r>
              <w:rPr>
                <w:rFonts w:hint="eastAsia" w:asciiTheme="minorEastAsia" w:hAnsiTheme="minorEastAsia" w:cstheme="minorEastAsia"/>
                <w:color w:val="auto"/>
                <w:sz w:val="24"/>
                <w:szCs w:val="24"/>
                <w:lang w:val="zh-CN"/>
              </w:rPr>
              <w:t>1</w:t>
            </w:r>
            <w:r>
              <w:rPr>
                <w:rFonts w:hint="eastAsia" w:asciiTheme="minorEastAsia" w:hAnsiTheme="minorEastAsia" w:cstheme="minorEastAsia"/>
                <w:color w:val="auto"/>
                <w:sz w:val="24"/>
                <w:szCs w:val="24"/>
              </w:rPr>
              <w:t>2</w:t>
            </w:r>
            <w:r>
              <w:rPr>
                <w:rFonts w:hint="eastAsia" w:asciiTheme="minorEastAsia" w:hAnsiTheme="minorEastAsia" w:cstheme="minorEastAsia"/>
                <w:color w:val="auto"/>
                <w:sz w:val="24"/>
                <w:szCs w:val="24"/>
                <w:lang w:val="zh-CN"/>
              </w:rPr>
              <w:t>、所有砂浆项目的报价应结合本工程的实际情况和政府的相关规定考虑砂浆的施工方式，无论采用何种搅拌、运输方式，结算时均不调整报价中的综合单价；</w:t>
            </w:r>
            <w:r>
              <w:rPr>
                <w:rFonts w:hint="eastAsia" w:asciiTheme="minorEastAsia" w:hAnsiTheme="minorEastAsia" w:cstheme="minorEastAsia"/>
                <w:color w:val="auto"/>
                <w:sz w:val="24"/>
                <w:szCs w:val="24"/>
              </w:rPr>
              <w:t>混凝土均采用商砼，各种添加剂已综合考虑。</w:t>
            </w:r>
          </w:p>
          <w:p w14:paraId="29B24891">
            <w:pPr>
              <w:spacing w:line="520" w:lineRule="exact"/>
              <w:ind w:firstLine="480" w:firstLineChars="200"/>
              <w:rPr>
                <w:rFonts w:hint="eastAsia" w:asciiTheme="minorEastAsia" w:hAnsiTheme="minorEastAsia" w:cstheme="minorEastAsia"/>
                <w:color w:val="auto"/>
                <w:sz w:val="24"/>
                <w:szCs w:val="24"/>
                <w:lang w:val="zh-CN"/>
              </w:rPr>
            </w:pPr>
            <w:r>
              <w:rPr>
                <w:rFonts w:hint="eastAsia" w:asciiTheme="minorEastAsia" w:hAnsiTheme="minorEastAsia" w:cstheme="minorEastAsia"/>
                <w:color w:val="auto"/>
                <w:sz w:val="24"/>
                <w:szCs w:val="24"/>
              </w:rPr>
              <w:t>13、钢筋施工无论采用预留还是植筋施工工艺及钢筋绑扎、焊接等费用在报价中已综合考虑，结算时不再增加</w:t>
            </w:r>
            <w:r>
              <w:rPr>
                <w:rFonts w:hint="eastAsia" w:asciiTheme="minorEastAsia" w:hAnsiTheme="minorEastAsia" w:cstheme="minorEastAsia"/>
                <w:color w:val="auto"/>
                <w:sz w:val="24"/>
                <w:szCs w:val="24"/>
                <w:lang w:eastAsia="zh-CN"/>
              </w:rPr>
              <w:t>；</w:t>
            </w:r>
            <w:r>
              <w:rPr>
                <w:rFonts w:hint="eastAsia" w:asciiTheme="minorEastAsia" w:hAnsiTheme="minorEastAsia" w:cstheme="minorEastAsia"/>
                <w:color w:val="auto"/>
                <w:sz w:val="24"/>
                <w:szCs w:val="24"/>
                <w:lang w:val="en-US" w:eastAsia="zh-CN"/>
              </w:rPr>
              <w:t>钢筋连接按图纸设计要求计算，结算时因连接方式而产生增加的费用不调增。</w:t>
            </w:r>
          </w:p>
          <w:p w14:paraId="4A3EC3B6">
            <w:pPr>
              <w:spacing w:line="520" w:lineRule="exact"/>
              <w:ind w:firstLine="480" w:firstLineChars="200"/>
              <w:rPr>
                <w:rFonts w:asciiTheme="minorEastAsia" w:hAnsiTheme="minorEastAsia" w:cstheme="minorEastAsia"/>
                <w:color w:val="auto"/>
                <w:sz w:val="24"/>
                <w:szCs w:val="24"/>
              </w:rPr>
            </w:pPr>
            <w:r>
              <w:rPr>
                <w:rFonts w:hint="eastAsia" w:asciiTheme="minorEastAsia" w:hAnsiTheme="minorEastAsia" w:cstheme="minorEastAsia"/>
                <w:color w:val="auto"/>
                <w:sz w:val="24"/>
                <w:szCs w:val="24"/>
              </w:rPr>
              <w:t>1</w:t>
            </w:r>
            <w:r>
              <w:rPr>
                <w:rFonts w:hint="eastAsia" w:asciiTheme="minorEastAsia" w:hAnsiTheme="minorEastAsia" w:cstheme="minorEastAsia"/>
                <w:color w:val="auto"/>
                <w:sz w:val="24"/>
                <w:szCs w:val="24"/>
                <w:lang w:val="en-US" w:eastAsia="zh-CN"/>
              </w:rPr>
              <w:t>4</w:t>
            </w:r>
            <w:r>
              <w:rPr>
                <w:rFonts w:hint="eastAsia" w:asciiTheme="minorEastAsia" w:hAnsiTheme="minorEastAsia" w:cstheme="minorEastAsia"/>
                <w:color w:val="auto"/>
                <w:sz w:val="24"/>
                <w:szCs w:val="24"/>
              </w:rPr>
              <w:t>、</w:t>
            </w:r>
            <w:r>
              <w:rPr>
                <w:rFonts w:hint="eastAsia" w:asciiTheme="minorEastAsia" w:hAnsiTheme="minorEastAsia" w:cstheme="minorEastAsia"/>
                <w:color w:val="auto"/>
                <w:sz w:val="24"/>
                <w:szCs w:val="24"/>
                <w:lang w:val="en-US" w:eastAsia="zh-CN"/>
              </w:rPr>
              <w:t>管道</w:t>
            </w:r>
            <w:r>
              <w:rPr>
                <w:rFonts w:hint="eastAsia" w:asciiTheme="minorEastAsia" w:hAnsiTheme="minorEastAsia" w:cstheme="minorEastAsia"/>
                <w:color w:val="auto"/>
                <w:sz w:val="24"/>
                <w:szCs w:val="24"/>
              </w:rPr>
              <w:t>安装工程材料价格</w:t>
            </w:r>
            <w:r>
              <w:rPr>
                <w:rFonts w:hint="eastAsia" w:asciiTheme="minorEastAsia" w:hAnsiTheme="minorEastAsia" w:cstheme="minorEastAsia"/>
                <w:color w:val="auto"/>
                <w:sz w:val="24"/>
                <w:szCs w:val="24"/>
                <w:lang w:val="en-US" w:eastAsia="zh-CN"/>
              </w:rPr>
              <w:t>不在材料（工程设备）暂估单价及调整表内的部分</w:t>
            </w:r>
            <w:r>
              <w:rPr>
                <w:rFonts w:hint="eastAsia" w:asciiTheme="minorEastAsia" w:hAnsiTheme="minorEastAsia" w:cstheme="minorEastAsia"/>
                <w:color w:val="auto"/>
                <w:sz w:val="24"/>
                <w:szCs w:val="24"/>
              </w:rPr>
              <w:t>由投标单位自主报价，应严格符合国家质量标准。材料费计入综合单价内，并填入“主要材料汇总表”中；设备费不计入综合单价，列入设备费计入总造价，并填入“设备汇总表”中。</w:t>
            </w:r>
          </w:p>
          <w:p w14:paraId="4FE18E1E">
            <w:pPr>
              <w:spacing w:line="520" w:lineRule="exact"/>
              <w:ind w:firstLine="480" w:firstLineChars="200"/>
              <w:rPr>
                <w:rFonts w:asciiTheme="minorEastAsia" w:hAnsiTheme="minorEastAsia" w:cstheme="minorEastAsia"/>
                <w:color w:val="auto"/>
                <w:sz w:val="24"/>
                <w:szCs w:val="24"/>
              </w:rPr>
            </w:pPr>
            <w:r>
              <w:rPr>
                <w:rFonts w:hint="eastAsia" w:asciiTheme="minorEastAsia" w:hAnsiTheme="minorEastAsia" w:cstheme="minorEastAsia"/>
                <w:color w:val="auto"/>
                <w:sz w:val="24"/>
                <w:szCs w:val="24"/>
              </w:rPr>
              <w:t>1</w:t>
            </w:r>
            <w:r>
              <w:rPr>
                <w:rFonts w:hint="eastAsia" w:asciiTheme="minorEastAsia" w:hAnsiTheme="minorEastAsia" w:cstheme="minorEastAsia"/>
                <w:color w:val="auto"/>
                <w:sz w:val="24"/>
                <w:szCs w:val="24"/>
                <w:lang w:val="en-US" w:eastAsia="zh-CN"/>
              </w:rPr>
              <w:t>5</w:t>
            </w:r>
            <w:r>
              <w:rPr>
                <w:rFonts w:hint="eastAsia" w:asciiTheme="minorEastAsia" w:hAnsiTheme="minorEastAsia" w:cstheme="minorEastAsia"/>
                <w:color w:val="auto"/>
                <w:sz w:val="24"/>
                <w:szCs w:val="24"/>
              </w:rPr>
              <w:t>、安装过程中除单独列项的调试费外其他各种系统调试费用均分别包含在各个相应清单的综合单价中，结算时无论何种情况均不调整。</w:t>
            </w:r>
          </w:p>
          <w:p w14:paraId="294AC92A">
            <w:pPr>
              <w:spacing w:line="520" w:lineRule="exact"/>
              <w:ind w:firstLine="480" w:firstLineChars="200"/>
              <w:rPr>
                <w:rFonts w:hint="eastAsia" w:asciiTheme="minorEastAsia" w:hAnsiTheme="minorEastAsia" w:cstheme="minorEastAsia"/>
                <w:color w:val="auto"/>
                <w:sz w:val="24"/>
                <w:szCs w:val="24"/>
              </w:rPr>
            </w:pPr>
            <w:r>
              <w:rPr>
                <w:rFonts w:hint="eastAsia" w:asciiTheme="minorEastAsia" w:hAnsiTheme="minorEastAsia" w:cstheme="minorEastAsia"/>
                <w:color w:val="auto"/>
                <w:sz w:val="24"/>
                <w:szCs w:val="24"/>
                <w:lang w:val="en-US" w:eastAsia="zh-CN"/>
              </w:rPr>
              <w:t>16</w:t>
            </w:r>
            <w:r>
              <w:rPr>
                <w:rFonts w:hint="eastAsia" w:asciiTheme="minorEastAsia" w:hAnsiTheme="minorEastAsia" w:cstheme="minorEastAsia"/>
                <w:color w:val="auto"/>
                <w:sz w:val="24"/>
                <w:szCs w:val="24"/>
              </w:rPr>
              <w:t>、若投标人有不平衡报价的单项产生了做法或材质变更，结算价格以清单控制价的单价为基准来调差。</w:t>
            </w:r>
          </w:p>
          <w:p w14:paraId="5EEC2501">
            <w:pPr>
              <w:spacing w:line="520" w:lineRule="exact"/>
              <w:ind w:firstLine="480" w:firstLineChars="200"/>
              <w:rPr>
                <w:rFonts w:hint="eastAsia" w:asciiTheme="minorEastAsia" w:hAnsiTheme="minorEastAsia" w:cstheme="minorEastAsia"/>
                <w:color w:val="auto"/>
                <w:sz w:val="24"/>
                <w:szCs w:val="24"/>
              </w:rPr>
            </w:pPr>
            <w:r>
              <w:rPr>
                <w:rFonts w:hint="eastAsia" w:asciiTheme="minorEastAsia" w:hAnsiTheme="minorEastAsia" w:cstheme="minorEastAsia"/>
                <w:color w:val="auto"/>
                <w:sz w:val="24"/>
                <w:szCs w:val="24"/>
                <w:lang w:val="en-US" w:eastAsia="zh-CN"/>
              </w:rPr>
              <w:t>17</w:t>
            </w:r>
            <w:r>
              <w:rPr>
                <w:rFonts w:hint="eastAsia" w:asciiTheme="minorEastAsia" w:hAnsiTheme="minorEastAsia" w:cstheme="minorEastAsia"/>
                <w:color w:val="auto"/>
                <w:sz w:val="24"/>
                <w:szCs w:val="24"/>
              </w:rPr>
              <w:t>、变更导致实际完成的工程量超过已标价工程量清单工程量15%的，招标人有权将实际完成的工程量超过已标价工程量清单工程量15%以外部分单价重新组价。</w:t>
            </w:r>
          </w:p>
          <w:p w14:paraId="64B861F3">
            <w:pPr>
              <w:spacing w:line="520" w:lineRule="exact"/>
              <w:ind w:firstLine="480" w:firstLineChars="200"/>
              <w:jc w:val="left"/>
              <w:rPr>
                <w:rFonts w:hint="eastAsia" w:asciiTheme="minorEastAsia" w:hAnsiTheme="minorEastAsia" w:cstheme="minorEastAsia"/>
                <w:color w:val="auto"/>
                <w:sz w:val="24"/>
                <w:szCs w:val="24"/>
                <w:highlight w:val="none"/>
                <w:lang w:val="zh-CN"/>
              </w:rPr>
            </w:pPr>
            <w:r>
              <w:rPr>
                <w:rFonts w:hint="eastAsia" w:asciiTheme="minorEastAsia" w:hAnsiTheme="minorEastAsia" w:cstheme="minorEastAsia"/>
                <w:color w:val="auto"/>
                <w:sz w:val="24"/>
                <w:szCs w:val="24"/>
                <w:highlight w:val="none"/>
                <w:lang w:val="en-US" w:eastAsia="zh-CN"/>
              </w:rPr>
              <w:t>18</w:t>
            </w:r>
            <w:r>
              <w:rPr>
                <w:rFonts w:hint="eastAsia" w:asciiTheme="minorEastAsia" w:hAnsiTheme="minorEastAsia" w:cstheme="minorEastAsia"/>
                <w:color w:val="auto"/>
                <w:sz w:val="24"/>
                <w:szCs w:val="24"/>
                <w:highlight w:val="none"/>
                <w:lang w:val="zh-CN"/>
              </w:rPr>
              <w:t>、本工程量清单按增值税一般计税模式编制。</w:t>
            </w:r>
          </w:p>
          <w:p w14:paraId="619DC9D5">
            <w:pPr>
              <w:spacing w:line="520" w:lineRule="exact"/>
              <w:ind w:firstLine="480" w:firstLineChars="200"/>
              <w:jc w:val="left"/>
              <w:rPr>
                <w:rFonts w:hint="eastAsia" w:asciiTheme="minorEastAsia" w:hAnsiTheme="minorEastAsia" w:cstheme="minorEastAsia"/>
                <w:color w:val="auto"/>
                <w:sz w:val="24"/>
                <w:szCs w:val="24"/>
                <w:highlight w:val="none"/>
                <w:lang w:val="zh-CN"/>
              </w:rPr>
            </w:pPr>
            <w:r>
              <w:rPr>
                <w:rFonts w:hint="eastAsia" w:eastAsia="宋体" w:asciiTheme="minorEastAsia" w:hAnsiTheme="minorEastAsia" w:cstheme="minorEastAsia"/>
                <w:color w:val="auto"/>
                <w:sz w:val="24"/>
                <w:szCs w:val="24"/>
                <w:highlight w:val="none"/>
                <w:lang w:val="en-US" w:eastAsia="zh-CN"/>
              </w:rPr>
              <w:t>19、</w:t>
            </w:r>
            <w:r>
              <w:rPr>
                <w:rFonts w:hint="eastAsia" w:ascii="宋体" w:hAnsi="宋体" w:eastAsia="宋体" w:cs="宋体"/>
                <w:bCs/>
                <w:color w:val="auto"/>
                <w:sz w:val="24"/>
                <w:szCs w:val="24"/>
                <w:highlight w:val="none"/>
                <w:lang w:val="zh-CN"/>
              </w:rPr>
              <w:t>本次招标列有暂列金</w:t>
            </w:r>
            <w:r>
              <w:rPr>
                <w:rFonts w:hint="eastAsia" w:ascii="宋体" w:hAnsi="宋体" w:eastAsia="宋体" w:cs="宋体"/>
                <w:bCs/>
                <w:color w:val="auto"/>
                <w:sz w:val="24"/>
                <w:szCs w:val="24"/>
                <w:highlight w:val="none"/>
                <w:lang w:val="en-US" w:eastAsia="zh-CN"/>
              </w:rPr>
              <w:t>1207816.99</w:t>
            </w:r>
            <w:r>
              <w:rPr>
                <w:rFonts w:hint="eastAsia" w:ascii="宋体" w:hAnsi="宋体" w:eastAsia="宋体" w:cs="宋体"/>
                <w:bCs/>
                <w:color w:val="auto"/>
                <w:sz w:val="24"/>
                <w:szCs w:val="24"/>
                <w:highlight w:val="none"/>
                <w:lang w:val="zh-CN"/>
              </w:rPr>
              <w:t>元</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zh-CN"/>
              </w:rPr>
              <w:t>投标单位应按照给定的金额正常计取规费税金后计入投标总价中，不能随意删除、改动。</w:t>
            </w:r>
          </w:p>
          <w:p w14:paraId="4FC4312E">
            <w:pPr>
              <w:spacing w:line="520" w:lineRule="exact"/>
              <w:ind w:firstLine="480" w:firstLineChars="200"/>
              <w:jc w:val="left"/>
              <w:rPr>
                <w:rFonts w:ascii="仿宋_GB2312" w:hAnsi="宋体" w:eastAsia="仿宋_GB2312" w:cs="宋体"/>
                <w:color w:val="auto"/>
                <w:sz w:val="24"/>
              </w:rPr>
            </w:pPr>
            <w:r>
              <w:rPr>
                <w:rFonts w:hint="eastAsia" w:asciiTheme="minorEastAsia" w:hAnsiTheme="minorEastAsia" w:cstheme="minorEastAsia"/>
                <w:color w:val="auto"/>
                <w:sz w:val="24"/>
                <w:szCs w:val="24"/>
                <w:lang w:val="en-US" w:eastAsia="zh-CN"/>
              </w:rPr>
              <w:t>20</w:t>
            </w:r>
            <w:r>
              <w:rPr>
                <w:rFonts w:hint="eastAsia" w:asciiTheme="minorEastAsia" w:hAnsiTheme="minorEastAsia" w:cstheme="minorEastAsia"/>
                <w:color w:val="auto"/>
                <w:sz w:val="24"/>
                <w:szCs w:val="24"/>
              </w:rPr>
              <w:t>、</w:t>
            </w:r>
            <w:r>
              <w:rPr>
                <w:rFonts w:hint="eastAsia" w:asciiTheme="minorEastAsia" w:hAnsiTheme="minorEastAsia" w:cstheme="minorEastAsia"/>
                <w:color w:val="auto"/>
                <w:sz w:val="24"/>
                <w:szCs w:val="24"/>
                <w:lang w:val="zh-CN"/>
              </w:rPr>
              <w:t>此次清单表格仅供参考，以投标系统自动生成的表格为准。若有疑问按规定提出答疑。</w:t>
            </w:r>
          </w:p>
        </w:tc>
      </w:tr>
    </w:tbl>
    <w:p w14:paraId="12188042">
      <w:pPr>
        <w:pStyle w:val="107"/>
        <w:rPr>
          <w:rFonts w:ascii="仿宋_GB2312" w:eastAsia="仿宋_GB2312"/>
          <w:color w:val="auto"/>
        </w:rPr>
      </w:pPr>
    </w:p>
    <w:p w14:paraId="50FD2E74">
      <w:pPr>
        <w:widowControl/>
        <w:jc w:val="left"/>
        <w:rPr>
          <w:rFonts w:ascii="仿宋_GB2312" w:hAnsi="宋体" w:eastAsia="仿宋_GB2312"/>
          <w:b/>
          <w:bCs/>
          <w:color w:val="auto"/>
          <w:sz w:val="24"/>
          <w:szCs w:val="21"/>
        </w:rPr>
      </w:pPr>
      <w:r>
        <w:rPr>
          <w:rFonts w:hint="eastAsia" w:ascii="仿宋_GB2312" w:hAnsi="宋体" w:eastAsia="仿宋_GB2312"/>
          <w:color w:val="auto"/>
          <w:sz w:val="24"/>
          <w:szCs w:val="21"/>
        </w:rPr>
        <w:br w:type="page"/>
      </w:r>
    </w:p>
    <w:p w14:paraId="1BEC071D">
      <w:pPr>
        <w:pStyle w:val="3"/>
        <w:rPr>
          <w:rFonts w:ascii="仿宋_GB2312" w:hAnsi="宋体" w:eastAsia="仿宋_GB2312"/>
          <w:color w:val="auto"/>
          <w:sz w:val="24"/>
          <w:szCs w:val="21"/>
        </w:rPr>
      </w:pPr>
      <w:bookmarkStart w:id="51" w:name="_Toc212448781"/>
      <w:r>
        <w:rPr>
          <w:rFonts w:hint="eastAsia" w:ascii="仿宋_GB2312" w:hAnsi="宋体" w:eastAsia="仿宋_GB2312"/>
          <w:color w:val="auto"/>
          <w:sz w:val="24"/>
          <w:szCs w:val="21"/>
        </w:rPr>
        <w:t>2、工程量清单与计价表</w:t>
      </w:r>
      <w:bookmarkEnd w:id="51"/>
    </w:p>
    <w:p w14:paraId="4B32F2A4">
      <w:pPr>
        <w:rPr>
          <w:rFonts w:ascii="仿宋_GB2312" w:hAnsi="宋体" w:eastAsia="仿宋_GB2312"/>
          <w:color w:val="auto"/>
          <w:sz w:val="24"/>
          <w:szCs w:val="21"/>
        </w:rPr>
        <w:sectPr>
          <w:headerReference r:id="rId6" w:type="default"/>
          <w:footerReference r:id="rId7" w:type="default"/>
          <w:footerReference r:id="rId8" w:type="even"/>
          <w:pgSz w:w="11906" w:h="16838"/>
          <w:pgMar w:top="1588" w:right="1701" w:bottom="1418" w:left="1701" w:header="851" w:footer="851" w:gutter="0"/>
          <w:cols w:space="720" w:num="1"/>
          <w:docGrid w:type="lines" w:linePitch="312" w:charSpace="0"/>
        </w:sectPr>
      </w:pPr>
      <w:r>
        <w:rPr>
          <w:rFonts w:hint="eastAsia" w:ascii="仿宋_GB2312" w:hAnsi="宋体" w:eastAsia="仿宋_GB2312"/>
          <w:color w:val="auto"/>
          <w:sz w:val="24"/>
          <w:szCs w:val="21"/>
        </w:rPr>
        <w:t>后附系统自动生成的清单表格</w:t>
      </w:r>
    </w:p>
    <w:p w14:paraId="5E917F1D">
      <w:pPr>
        <w:spacing w:line="400" w:lineRule="exact"/>
        <w:jc w:val="center"/>
        <w:rPr>
          <w:rFonts w:ascii="仿宋_GB2312" w:eastAsia="仿宋_GB2312"/>
          <w:b/>
          <w:color w:val="auto"/>
        </w:rPr>
      </w:pPr>
      <w:r>
        <w:rPr>
          <w:rFonts w:hint="eastAsia" w:ascii="仿宋_GB2312" w:eastAsia="仿宋_GB2312"/>
          <w:b/>
          <w:color w:val="auto"/>
        </w:rPr>
        <w:t>商务条款偏离表</w:t>
      </w:r>
    </w:p>
    <w:p w14:paraId="0EC666B0">
      <w:pPr>
        <w:spacing w:line="400" w:lineRule="exact"/>
        <w:jc w:val="center"/>
        <w:rPr>
          <w:rFonts w:ascii="仿宋_GB2312" w:eastAsia="仿宋_GB2312"/>
          <w:b/>
          <w:color w:val="auto"/>
        </w:rPr>
      </w:pPr>
    </w:p>
    <w:tbl>
      <w:tblPr>
        <w:tblStyle w:val="43"/>
        <w:tblW w:w="847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165"/>
        <w:gridCol w:w="2630"/>
        <w:gridCol w:w="999"/>
      </w:tblGrid>
      <w:tr w14:paraId="6D34B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676" w:type="dxa"/>
            <w:tcBorders>
              <w:top w:val="single" w:color="auto" w:sz="4" w:space="0"/>
              <w:left w:val="single" w:color="auto" w:sz="4" w:space="0"/>
              <w:bottom w:val="single" w:color="auto" w:sz="4" w:space="0"/>
              <w:right w:val="single" w:color="auto" w:sz="4" w:space="0"/>
            </w:tcBorders>
            <w:vAlign w:val="center"/>
          </w:tcPr>
          <w:p w14:paraId="6C5E17AC">
            <w:pPr>
              <w:spacing w:line="480" w:lineRule="auto"/>
              <w:jc w:val="center"/>
              <w:rPr>
                <w:rFonts w:ascii="仿宋_GB2312" w:eastAsia="仿宋_GB2312"/>
                <w:color w:val="auto"/>
                <w:szCs w:val="21"/>
              </w:rPr>
            </w:pPr>
            <w:r>
              <w:rPr>
                <w:rFonts w:hint="eastAsia" w:ascii="仿宋_GB2312" w:eastAsia="仿宋_GB2312" w:cs="宋体"/>
                <w:color w:val="auto"/>
                <w:szCs w:val="21"/>
                <w:lang w:bidi="ar"/>
              </w:rPr>
              <w:t>序号</w:t>
            </w:r>
          </w:p>
        </w:tc>
        <w:tc>
          <w:tcPr>
            <w:tcW w:w="4165" w:type="dxa"/>
            <w:tcBorders>
              <w:top w:val="single" w:color="auto" w:sz="4" w:space="0"/>
              <w:left w:val="single" w:color="auto" w:sz="4" w:space="0"/>
              <w:bottom w:val="single" w:color="auto" w:sz="4" w:space="0"/>
              <w:right w:val="single" w:color="auto" w:sz="4" w:space="0"/>
            </w:tcBorders>
            <w:vAlign w:val="center"/>
          </w:tcPr>
          <w:p w14:paraId="70BF01FD">
            <w:pPr>
              <w:spacing w:line="480" w:lineRule="auto"/>
              <w:jc w:val="center"/>
              <w:rPr>
                <w:rFonts w:ascii="仿宋_GB2312" w:eastAsia="仿宋_GB2312"/>
                <w:color w:val="auto"/>
                <w:szCs w:val="21"/>
              </w:rPr>
            </w:pPr>
            <w:r>
              <w:rPr>
                <w:rFonts w:hint="eastAsia" w:ascii="仿宋_GB2312" w:eastAsia="仿宋_GB2312" w:cs="宋体"/>
                <w:color w:val="auto"/>
                <w:szCs w:val="21"/>
                <w:lang w:bidi="ar"/>
              </w:rPr>
              <w:t>招标文件的商务条款</w:t>
            </w:r>
          </w:p>
        </w:tc>
        <w:tc>
          <w:tcPr>
            <w:tcW w:w="2630" w:type="dxa"/>
            <w:tcBorders>
              <w:top w:val="single" w:color="auto" w:sz="4" w:space="0"/>
              <w:left w:val="single" w:color="auto" w:sz="4" w:space="0"/>
              <w:bottom w:val="single" w:color="auto" w:sz="4" w:space="0"/>
              <w:right w:val="single" w:color="auto" w:sz="4" w:space="0"/>
            </w:tcBorders>
            <w:vAlign w:val="center"/>
          </w:tcPr>
          <w:p w14:paraId="6ABC4550">
            <w:pPr>
              <w:spacing w:line="480" w:lineRule="auto"/>
              <w:jc w:val="center"/>
              <w:rPr>
                <w:rFonts w:ascii="仿宋_GB2312" w:eastAsia="仿宋_GB2312"/>
                <w:color w:val="auto"/>
                <w:szCs w:val="21"/>
              </w:rPr>
            </w:pPr>
            <w:r>
              <w:rPr>
                <w:rFonts w:hint="eastAsia" w:ascii="仿宋_GB2312" w:eastAsia="仿宋_GB2312" w:cs="宋体"/>
                <w:color w:val="auto"/>
                <w:szCs w:val="21"/>
                <w:lang w:bidi="ar"/>
              </w:rPr>
              <w:t>报价文件的商务条款</w:t>
            </w:r>
          </w:p>
        </w:tc>
        <w:tc>
          <w:tcPr>
            <w:tcW w:w="999" w:type="dxa"/>
            <w:tcBorders>
              <w:top w:val="single" w:color="auto" w:sz="4" w:space="0"/>
              <w:left w:val="single" w:color="auto" w:sz="4" w:space="0"/>
              <w:bottom w:val="single" w:color="auto" w:sz="4" w:space="0"/>
              <w:right w:val="single" w:color="auto" w:sz="4" w:space="0"/>
            </w:tcBorders>
            <w:vAlign w:val="center"/>
          </w:tcPr>
          <w:p w14:paraId="53BBF863">
            <w:pPr>
              <w:spacing w:line="480" w:lineRule="auto"/>
              <w:jc w:val="center"/>
              <w:rPr>
                <w:rFonts w:ascii="仿宋_GB2312" w:eastAsia="仿宋_GB2312"/>
                <w:color w:val="auto"/>
                <w:szCs w:val="21"/>
              </w:rPr>
            </w:pPr>
            <w:r>
              <w:rPr>
                <w:rFonts w:hint="eastAsia" w:ascii="仿宋_GB2312" w:eastAsia="仿宋_GB2312" w:cs="宋体"/>
                <w:color w:val="auto"/>
                <w:szCs w:val="21"/>
                <w:lang w:bidi="ar"/>
              </w:rPr>
              <w:t>说明</w:t>
            </w:r>
          </w:p>
        </w:tc>
      </w:tr>
      <w:tr w14:paraId="5DBCC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676" w:type="dxa"/>
            <w:tcBorders>
              <w:top w:val="single" w:color="auto" w:sz="4" w:space="0"/>
              <w:left w:val="single" w:color="auto" w:sz="4" w:space="0"/>
              <w:bottom w:val="single" w:color="auto" w:sz="4" w:space="0"/>
              <w:right w:val="single" w:color="auto" w:sz="4" w:space="0"/>
            </w:tcBorders>
            <w:vAlign w:val="center"/>
          </w:tcPr>
          <w:p w14:paraId="1B6F2C32">
            <w:pPr>
              <w:spacing w:line="480" w:lineRule="auto"/>
              <w:jc w:val="center"/>
              <w:rPr>
                <w:rFonts w:ascii="仿宋_GB2312" w:eastAsia="仿宋_GB2312"/>
                <w:color w:val="auto"/>
                <w:szCs w:val="21"/>
              </w:rPr>
            </w:pPr>
            <w:r>
              <w:rPr>
                <w:rFonts w:hint="eastAsia" w:ascii="仿宋_GB2312" w:eastAsia="仿宋_GB2312"/>
                <w:color w:val="auto"/>
                <w:szCs w:val="21"/>
                <w:lang w:bidi="ar"/>
              </w:rPr>
              <w:t>1</w:t>
            </w:r>
          </w:p>
        </w:tc>
        <w:tc>
          <w:tcPr>
            <w:tcW w:w="4165" w:type="dxa"/>
            <w:tcBorders>
              <w:top w:val="single" w:color="auto" w:sz="4" w:space="0"/>
              <w:left w:val="single" w:color="auto" w:sz="4" w:space="0"/>
              <w:bottom w:val="single" w:color="auto" w:sz="4" w:space="0"/>
              <w:right w:val="single" w:color="auto" w:sz="4" w:space="0"/>
            </w:tcBorders>
            <w:vAlign w:val="center"/>
          </w:tcPr>
          <w:p w14:paraId="12FF27CC">
            <w:pPr>
              <w:spacing w:line="360" w:lineRule="auto"/>
              <w:rPr>
                <w:rFonts w:ascii="仿宋_GB2312" w:eastAsia="仿宋_GB2312"/>
                <w:color w:val="auto"/>
                <w:szCs w:val="21"/>
              </w:rPr>
            </w:pPr>
            <w:r>
              <w:rPr>
                <w:rFonts w:hint="eastAsia" w:ascii="仿宋_GB2312" w:eastAsia="仿宋_GB2312" w:cs="宋体"/>
                <w:color w:val="auto"/>
                <w:szCs w:val="21"/>
                <w:lang w:bidi="ar"/>
              </w:rPr>
              <w:t>投标保证金：投标企业应按规定时间交纳投标保证金。</w:t>
            </w:r>
          </w:p>
        </w:tc>
        <w:tc>
          <w:tcPr>
            <w:tcW w:w="2630" w:type="dxa"/>
            <w:tcBorders>
              <w:top w:val="single" w:color="auto" w:sz="4" w:space="0"/>
              <w:left w:val="single" w:color="auto" w:sz="4" w:space="0"/>
              <w:bottom w:val="single" w:color="auto" w:sz="4" w:space="0"/>
              <w:right w:val="single" w:color="auto" w:sz="4" w:space="0"/>
            </w:tcBorders>
          </w:tcPr>
          <w:p w14:paraId="61A68856">
            <w:pPr>
              <w:spacing w:line="480" w:lineRule="auto"/>
              <w:jc w:val="left"/>
              <w:rPr>
                <w:rFonts w:ascii="仿宋_GB2312" w:eastAsia="仿宋_GB2312"/>
                <w:color w:val="auto"/>
                <w:szCs w:val="21"/>
              </w:rPr>
            </w:pPr>
          </w:p>
        </w:tc>
        <w:tc>
          <w:tcPr>
            <w:tcW w:w="999" w:type="dxa"/>
            <w:tcBorders>
              <w:top w:val="single" w:color="auto" w:sz="4" w:space="0"/>
              <w:left w:val="single" w:color="auto" w:sz="4" w:space="0"/>
              <w:bottom w:val="single" w:color="auto" w:sz="4" w:space="0"/>
              <w:right w:val="single" w:color="auto" w:sz="4" w:space="0"/>
            </w:tcBorders>
          </w:tcPr>
          <w:p w14:paraId="4CC9332B">
            <w:pPr>
              <w:spacing w:line="480" w:lineRule="auto"/>
              <w:jc w:val="left"/>
              <w:rPr>
                <w:rFonts w:ascii="仿宋_GB2312" w:eastAsia="仿宋_GB2312"/>
                <w:color w:val="auto"/>
                <w:szCs w:val="21"/>
              </w:rPr>
            </w:pPr>
          </w:p>
        </w:tc>
      </w:tr>
      <w:tr w14:paraId="7CC1B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1" w:hRule="atLeast"/>
        </w:trPr>
        <w:tc>
          <w:tcPr>
            <w:tcW w:w="676" w:type="dxa"/>
            <w:tcBorders>
              <w:top w:val="single" w:color="auto" w:sz="4" w:space="0"/>
              <w:left w:val="single" w:color="auto" w:sz="4" w:space="0"/>
              <w:bottom w:val="single" w:color="auto" w:sz="4" w:space="0"/>
              <w:right w:val="single" w:color="auto" w:sz="4" w:space="0"/>
            </w:tcBorders>
            <w:vAlign w:val="center"/>
          </w:tcPr>
          <w:p w14:paraId="2F83EECF">
            <w:pPr>
              <w:spacing w:line="480" w:lineRule="auto"/>
              <w:jc w:val="center"/>
              <w:rPr>
                <w:rFonts w:ascii="仿宋_GB2312" w:eastAsia="仿宋_GB2312"/>
                <w:color w:val="auto"/>
                <w:szCs w:val="21"/>
              </w:rPr>
            </w:pPr>
            <w:r>
              <w:rPr>
                <w:rFonts w:hint="eastAsia" w:ascii="仿宋_GB2312" w:eastAsia="仿宋_GB2312"/>
                <w:color w:val="auto"/>
                <w:szCs w:val="21"/>
                <w:lang w:bidi="ar"/>
              </w:rPr>
              <w:t>2</w:t>
            </w:r>
          </w:p>
        </w:tc>
        <w:tc>
          <w:tcPr>
            <w:tcW w:w="4165" w:type="dxa"/>
            <w:tcBorders>
              <w:top w:val="single" w:color="auto" w:sz="4" w:space="0"/>
              <w:left w:val="single" w:color="auto" w:sz="4" w:space="0"/>
              <w:bottom w:val="single" w:color="auto" w:sz="4" w:space="0"/>
              <w:right w:val="single" w:color="auto" w:sz="4" w:space="0"/>
            </w:tcBorders>
            <w:vAlign w:val="center"/>
          </w:tcPr>
          <w:p w14:paraId="736D4321">
            <w:pPr>
              <w:spacing w:line="360" w:lineRule="auto"/>
              <w:rPr>
                <w:rFonts w:ascii="仿宋_GB2312" w:eastAsia="仿宋_GB2312"/>
                <w:color w:val="auto"/>
                <w:szCs w:val="21"/>
              </w:rPr>
            </w:pPr>
            <w:r>
              <w:rPr>
                <w:rFonts w:hint="eastAsia" w:ascii="仿宋_GB2312" w:eastAsia="仿宋_GB2312" w:cs="宋体"/>
                <w:color w:val="auto"/>
                <w:szCs w:val="21"/>
                <w:lang w:bidi="ar"/>
              </w:rPr>
              <w:t>报价保证金形式：网银、电汇、银行保函、电子保函或保险保函；网银、电汇必须从投标企业基本账户转出。</w:t>
            </w:r>
          </w:p>
        </w:tc>
        <w:tc>
          <w:tcPr>
            <w:tcW w:w="2630" w:type="dxa"/>
            <w:tcBorders>
              <w:top w:val="single" w:color="auto" w:sz="4" w:space="0"/>
              <w:left w:val="single" w:color="auto" w:sz="4" w:space="0"/>
              <w:bottom w:val="single" w:color="auto" w:sz="4" w:space="0"/>
              <w:right w:val="single" w:color="auto" w:sz="4" w:space="0"/>
            </w:tcBorders>
          </w:tcPr>
          <w:p w14:paraId="41B53137">
            <w:pPr>
              <w:spacing w:line="480" w:lineRule="auto"/>
              <w:jc w:val="left"/>
              <w:rPr>
                <w:rFonts w:ascii="仿宋_GB2312" w:eastAsia="仿宋_GB2312"/>
                <w:color w:val="auto"/>
                <w:szCs w:val="21"/>
              </w:rPr>
            </w:pPr>
          </w:p>
        </w:tc>
        <w:tc>
          <w:tcPr>
            <w:tcW w:w="999" w:type="dxa"/>
            <w:tcBorders>
              <w:top w:val="single" w:color="auto" w:sz="4" w:space="0"/>
              <w:left w:val="single" w:color="auto" w:sz="4" w:space="0"/>
              <w:bottom w:val="single" w:color="auto" w:sz="4" w:space="0"/>
              <w:right w:val="single" w:color="auto" w:sz="4" w:space="0"/>
            </w:tcBorders>
          </w:tcPr>
          <w:p w14:paraId="5F2DD7EE">
            <w:pPr>
              <w:spacing w:line="480" w:lineRule="auto"/>
              <w:jc w:val="left"/>
              <w:rPr>
                <w:rFonts w:ascii="仿宋_GB2312" w:eastAsia="仿宋_GB2312"/>
                <w:color w:val="auto"/>
                <w:szCs w:val="21"/>
              </w:rPr>
            </w:pPr>
          </w:p>
        </w:tc>
      </w:tr>
      <w:tr w14:paraId="4BAE3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676" w:type="dxa"/>
            <w:tcBorders>
              <w:top w:val="single" w:color="auto" w:sz="4" w:space="0"/>
              <w:left w:val="single" w:color="auto" w:sz="4" w:space="0"/>
              <w:bottom w:val="single" w:color="auto" w:sz="4" w:space="0"/>
              <w:right w:val="single" w:color="auto" w:sz="4" w:space="0"/>
            </w:tcBorders>
            <w:vAlign w:val="center"/>
          </w:tcPr>
          <w:p w14:paraId="2E2B1A90">
            <w:pPr>
              <w:spacing w:line="480" w:lineRule="auto"/>
              <w:jc w:val="center"/>
              <w:rPr>
                <w:rFonts w:ascii="仿宋_GB2312" w:eastAsia="仿宋_GB2312"/>
                <w:color w:val="auto"/>
                <w:szCs w:val="21"/>
              </w:rPr>
            </w:pPr>
            <w:r>
              <w:rPr>
                <w:rFonts w:hint="eastAsia" w:ascii="仿宋_GB2312" w:eastAsia="仿宋_GB2312"/>
                <w:color w:val="auto"/>
                <w:szCs w:val="21"/>
                <w:lang w:bidi="ar"/>
              </w:rPr>
              <w:t>3</w:t>
            </w:r>
          </w:p>
        </w:tc>
        <w:tc>
          <w:tcPr>
            <w:tcW w:w="4165" w:type="dxa"/>
            <w:tcBorders>
              <w:top w:val="single" w:color="auto" w:sz="4" w:space="0"/>
              <w:left w:val="single" w:color="auto" w:sz="4" w:space="0"/>
              <w:bottom w:val="single" w:color="auto" w:sz="4" w:space="0"/>
              <w:right w:val="single" w:color="auto" w:sz="4" w:space="0"/>
            </w:tcBorders>
            <w:vAlign w:val="center"/>
          </w:tcPr>
          <w:p w14:paraId="46A6E0E7">
            <w:pPr>
              <w:spacing w:line="360" w:lineRule="auto"/>
              <w:rPr>
                <w:rFonts w:ascii="仿宋_GB2312" w:eastAsia="仿宋_GB2312"/>
                <w:color w:val="auto"/>
                <w:szCs w:val="21"/>
              </w:rPr>
            </w:pPr>
            <w:r>
              <w:rPr>
                <w:rFonts w:hint="eastAsia" w:ascii="仿宋_GB2312" w:eastAsia="仿宋_GB2312" w:cs="宋体"/>
                <w:color w:val="auto"/>
                <w:szCs w:val="21"/>
                <w:lang w:bidi="ar"/>
              </w:rPr>
              <w:t>服务费：按招标文件的规定。</w:t>
            </w:r>
          </w:p>
        </w:tc>
        <w:tc>
          <w:tcPr>
            <w:tcW w:w="2630" w:type="dxa"/>
            <w:tcBorders>
              <w:top w:val="single" w:color="auto" w:sz="4" w:space="0"/>
              <w:left w:val="single" w:color="auto" w:sz="4" w:space="0"/>
              <w:bottom w:val="single" w:color="auto" w:sz="4" w:space="0"/>
              <w:right w:val="single" w:color="auto" w:sz="4" w:space="0"/>
            </w:tcBorders>
          </w:tcPr>
          <w:p w14:paraId="0B0EC88D">
            <w:pPr>
              <w:spacing w:line="480" w:lineRule="auto"/>
              <w:jc w:val="left"/>
              <w:rPr>
                <w:rFonts w:ascii="仿宋_GB2312" w:eastAsia="仿宋_GB2312"/>
                <w:color w:val="auto"/>
                <w:szCs w:val="21"/>
              </w:rPr>
            </w:pPr>
          </w:p>
        </w:tc>
        <w:tc>
          <w:tcPr>
            <w:tcW w:w="999" w:type="dxa"/>
            <w:tcBorders>
              <w:top w:val="single" w:color="auto" w:sz="4" w:space="0"/>
              <w:left w:val="single" w:color="auto" w:sz="4" w:space="0"/>
              <w:bottom w:val="single" w:color="auto" w:sz="4" w:space="0"/>
              <w:right w:val="single" w:color="auto" w:sz="4" w:space="0"/>
            </w:tcBorders>
          </w:tcPr>
          <w:p w14:paraId="51307967">
            <w:pPr>
              <w:spacing w:line="480" w:lineRule="auto"/>
              <w:jc w:val="left"/>
              <w:rPr>
                <w:rFonts w:ascii="仿宋_GB2312" w:eastAsia="仿宋_GB2312"/>
                <w:color w:val="auto"/>
                <w:szCs w:val="21"/>
              </w:rPr>
            </w:pPr>
          </w:p>
        </w:tc>
      </w:tr>
      <w:tr w14:paraId="444E9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676" w:type="dxa"/>
            <w:tcBorders>
              <w:top w:val="single" w:color="auto" w:sz="4" w:space="0"/>
              <w:left w:val="single" w:color="auto" w:sz="4" w:space="0"/>
              <w:bottom w:val="single" w:color="auto" w:sz="4" w:space="0"/>
              <w:right w:val="single" w:color="auto" w:sz="4" w:space="0"/>
            </w:tcBorders>
            <w:vAlign w:val="center"/>
          </w:tcPr>
          <w:p w14:paraId="7569693A">
            <w:pPr>
              <w:spacing w:line="480" w:lineRule="auto"/>
              <w:jc w:val="center"/>
              <w:rPr>
                <w:rFonts w:ascii="仿宋_GB2312" w:eastAsia="仿宋_GB2312"/>
                <w:color w:val="auto"/>
                <w:szCs w:val="21"/>
              </w:rPr>
            </w:pPr>
            <w:r>
              <w:rPr>
                <w:rFonts w:hint="eastAsia" w:ascii="仿宋_GB2312" w:eastAsia="仿宋_GB2312"/>
                <w:color w:val="auto"/>
                <w:szCs w:val="21"/>
              </w:rPr>
              <w:t>4</w:t>
            </w:r>
          </w:p>
        </w:tc>
        <w:tc>
          <w:tcPr>
            <w:tcW w:w="4165" w:type="dxa"/>
            <w:tcBorders>
              <w:top w:val="single" w:color="auto" w:sz="4" w:space="0"/>
              <w:left w:val="single" w:color="auto" w:sz="4" w:space="0"/>
              <w:bottom w:val="single" w:color="auto" w:sz="4" w:space="0"/>
              <w:right w:val="single" w:color="auto" w:sz="4" w:space="0"/>
            </w:tcBorders>
            <w:vAlign w:val="center"/>
          </w:tcPr>
          <w:p w14:paraId="67F6BA2C">
            <w:pPr>
              <w:spacing w:line="360" w:lineRule="auto"/>
              <w:rPr>
                <w:rFonts w:ascii="仿宋_GB2312" w:eastAsia="仿宋_GB2312"/>
                <w:color w:val="auto"/>
                <w:szCs w:val="21"/>
              </w:rPr>
            </w:pPr>
            <w:r>
              <w:rPr>
                <w:rFonts w:hint="eastAsia" w:ascii="仿宋_GB2312" w:eastAsia="仿宋_GB2312" w:cs="宋体"/>
                <w:color w:val="auto"/>
                <w:szCs w:val="21"/>
                <w:lang w:bidi="ar"/>
              </w:rPr>
              <w:t>报价有效期：自公开报价之日起</w:t>
            </w:r>
            <w:r>
              <w:rPr>
                <w:rFonts w:hint="eastAsia" w:ascii="仿宋_GB2312" w:eastAsia="仿宋_GB2312"/>
                <w:color w:val="auto"/>
                <w:szCs w:val="21"/>
                <w:lang w:bidi="ar"/>
              </w:rPr>
              <w:t>60</w:t>
            </w:r>
            <w:r>
              <w:rPr>
                <w:rFonts w:hint="eastAsia" w:ascii="仿宋_GB2312" w:eastAsia="仿宋_GB2312" w:cs="宋体"/>
                <w:color w:val="auto"/>
                <w:szCs w:val="21"/>
                <w:lang w:bidi="ar"/>
              </w:rPr>
              <w:t>天。</w:t>
            </w:r>
          </w:p>
        </w:tc>
        <w:tc>
          <w:tcPr>
            <w:tcW w:w="2630" w:type="dxa"/>
            <w:tcBorders>
              <w:top w:val="single" w:color="auto" w:sz="4" w:space="0"/>
              <w:left w:val="single" w:color="auto" w:sz="4" w:space="0"/>
              <w:bottom w:val="single" w:color="auto" w:sz="4" w:space="0"/>
              <w:right w:val="single" w:color="auto" w:sz="4" w:space="0"/>
            </w:tcBorders>
          </w:tcPr>
          <w:p w14:paraId="7F511D98">
            <w:pPr>
              <w:spacing w:line="480" w:lineRule="auto"/>
              <w:jc w:val="left"/>
              <w:rPr>
                <w:rFonts w:ascii="仿宋_GB2312" w:eastAsia="仿宋_GB2312"/>
                <w:color w:val="auto"/>
                <w:szCs w:val="21"/>
              </w:rPr>
            </w:pPr>
          </w:p>
        </w:tc>
        <w:tc>
          <w:tcPr>
            <w:tcW w:w="999" w:type="dxa"/>
            <w:tcBorders>
              <w:top w:val="single" w:color="auto" w:sz="4" w:space="0"/>
              <w:left w:val="single" w:color="auto" w:sz="4" w:space="0"/>
              <w:bottom w:val="single" w:color="auto" w:sz="4" w:space="0"/>
              <w:right w:val="single" w:color="auto" w:sz="4" w:space="0"/>
            </w:tcBorders>
          </w:tcPr>
          <w:p w14:paraId="65E95AD6">
            <w:pPr>
              <w:spacing w:line="480" w:lineRule="auto"/>
              <w:jc w:val="left"/>
              <w:rPr>
                <w:rFonts w:ascii="仿宋_GB2312" w:eastAsia="仿宋_GB2312"/>
                <w:color w:val="auto"/>
                <w:szCs w:val="21"/>
              </w:rPr>
            </w:pPr>
          </w:p>
        </w:tc>
      </w:tr>
      <w:tr w14:paraId="6E207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676" w:type="dxa"/>
            <w:tcBorders>
              <w:top w:val="single" w:color="auto" w:sz="4" w:space="0"/>
              <w:left w:val="single" w:color="auto" w:sz="4" w:space="0"/>
              <w:bottom w:val="single" w:color="auto" w:sz="4" w:space="0"/>
              <w:right w:val="single" w:color="auto" w:sz="4" w:space="0"/>
            </w:tcBorders>
            <w:vAlign w:val="center"/>
          </w:tcPr>
          <w:p w14:paraId="1739AC38">
            <w:pPr>
              <w:spacing w:line="480" w:lineRule="auto"/>
              <w:jc w:val="center"/>
              <w:rPr>
                <w:rFonts w:ascii="仿宋_GB2312" w:eastAsia="仿宋_GB2312"/>
                <w:color w:val="auto"/>
                <w:szCs w:val="21"/>
              </w:rPr>
            </w:pPr>
            <w:r>
              <w:rPr>
                <w:rFonts w:hint="eastAsia" w:ascii="仿宋_GB2312" w:eastAsia="仿宋_GB2312"/>
                <w:color w:val="auto"/>
                <w:szCs w:val="21"/>
                <w:lang w:bidi="ar"/>
              </w:rPr>
              <w:t>5</w:t>
            </w:r>
          </w:p>
        </w:tc>
        <w:tc>
          <w:tcPr>
            <w:tcW w:w="4165" w:type="dxa"/>
            <w:tcBorders>
              <w:top w:val="single" w:color="auto" w:sz="4" w:space="0"/>
              <w:left w:val="single" w:color="auto" w:sz="4" w:space="0"/>
              <w:bottom w:val="single" w:color="auto" w:sz="4" w:space="0"/>
              <w:right w:val="single" w:color="auto" w:sz="4" w:space="0"/>
            </w:tcBorders>
            <w:vAlign w:val="center"/>
          </w:tcPr>
          <w:p w14:paraId="1A908DAE">
            <w:pPr>
              <w:spacing w:line="360" w:lineRule="auto"/>
              <w:rPr>
                <w:rFonts w:ascii="仿宋_GB2312" w:eastAsia="仿宋_GB2312"/>
                <w:color w:val="auto"/>
                <w:szCs w:val="21"/>
              </w:rPr>
            </w:pPr>
            <w:r>
              <w:rPr>
                <w:rFonts w:hint="eastAsia" w:ascii="仿宋_GB2312" w:eastAsia="仿宋_GB2312" w:cs="宋体"/>
                <w:color w:val="auto"/>
                <w:szCs w:val="21"/>
                <w:lang w:bidi="ar"/>
              </w:rPr>
              <w:t>施工地点：</w:t>
            </w:r>
            <w:r>
              <w:rPr>
                <w:rFonts w:ascii="仿宋_GB2312" w:eastAsia="仿宋_GB2312" w:cs="宋体"/>
                <w:color w:val="auto"/>
                <w:szCs w:val="21"/>
                <w:lang w:bidi="ar"/>
              </w:rPr>
              <w:t>乳山市</w:t>
            </w:r>
            <w:r>
              <w:rPr>
                <w:rFonts w:hint="eastAsia" w:ascii="仿宋_GB2312" w:eastAsia="仿宋_GB2312" w:cs="宋体"/>
                <w:color w:val="auto"/>
                <w:szCs w:val="21"/>
                <w:lang w:bidi="ar"/>
              </w:rPr>
              <w:t>。</w:t>
            </w:r>
          </w:p>
        </w:tc>
        <w:tc>
          <w:tcPr>
            <w:tcW w:w="2630" w:type="dxa"/>
            <w:tcBorders>
              <w:top w:val="single" w:color="auto" w:sz="4" w:space="0"/>
              <w:left w:val="single" w:color="auto" w:sz="4" w:space="0"/>
              <w:bottom w:val="single" w:color="auto" w:sz="4" w:space="0"/>
              <w:right w:val="single" w:color="auto" w:sz="4" w:space="0"/>
            </w:tcBorders>
          </w:tcPr>
          <w:p w14:paraId="3697FB91">
            <w:pPr>
              <w:spacing w:line="480" w:lineRule="auto"/>
              <w:jc w:val="left"/>
              <w:rPr>
                <w:rFonts w:ascii="仿宋_GB2312" w:eastAsia="仿宋_GB2312"/>
                <w:color w:val="auto"/>
                <w:szCs w:val="21"/>
              </w:rPr>
            </w:pPr>
          </w:p>
        </w:tc>
        <w:tc>
          <w:tcPr>
            <w:tcW w:w="999" w:type="dxa"/>
            <w:tcBorders>
              <w:top w:val="single" w:color="auto" w:sz="4" w:space="0"/>
              <w:left w:val="single" w:color="auto" w:sz="4" w:space="0"/>
              <w:bottom w:val="single" w:color="auto" w:sz="4" w:space="0"/>
              <w:right w:val="single" w:color="auto" w:sz="4" w:space="0"/>
            </w:tcBorders>
          </w:tcPr>
          <w:p w14:paraId="7F9ABBB8">
            <w:pPr>
              <w:spacing w:line="480" w:lineRule="auto"/>
              <w:jc w:val="left"/>
              <w:rPr>
                <w:rFonts w:ascii="仿宋_GB2312" w:eastAsia="仿宋_GB2312"/>
                <w:color w:val="auto"/>
                <w:szCs w:val="21"/>
              </w:rPr>
            </w:pPr>
          </w:p>
        </w:tc>
      </w:tr>
      <w:tr w14:paraId="22C5B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676" w:type="dxa"/>
            <w:tcBorders>
              <w:top w:val="single" w:color="auto" w:sz="4" w:space="0"/>
              <w:left w:val="single" w:color="auto" w:sz="4" w:space="0"/>
              <w:bottom w:val="single" w:color="auto" w:sz="4" w:space="0"/>
              <w:right w:val="single" w:color="auto" w:sz="4" w:space="0"/>
            </w:tcBorders>
            <w:vAlign w:val="center"/>
          </w:tcPr>
          <w:p w14:paraId="6F917F08">
            <w:pPr>
              <w:spacing w:line="480" w:lineRule="auto"/>
              <w:jc w:val="center"/>
              <w:rPr>
                <w:rFonts w:ascii="仿宋_GB2312" w:eastAsia="仿宋_GB2312"/>
                <w:color w:val="auto"/>
                <w:szCs w:val="21"/>
              </w:rPr>
            </w:pPr>
            <w:r>
              <w:rPr>
                <w:rFonts w:hint="eastAsia" w:ascii="仿宋_GB2312" w:eastAsia="仿宋_GB2312"/>
                <w:color w:val="auto"/>
                <w:szCs w:val="21"/>
                <w:lang w:bidi="ar"/>
              </w:rPr>
              <w:t>6</w:t>
            </w:r>
          </w:p>
        </w:tc>
        <w:tc>
          <w:tcPr>
            <w:tcW w:w="4165" w:type="dxa"/>
            <w:tcBorders>
              <w:top w:val="single" w:color="auto" w:sz="4" w:space="0"/>
              <w:left w:val="single" w:color="auto" w:sz="4" w:space="0"/>
              <w:bottom w:val="single" w:color="auto" w:sz="4" w:space="0"/>
              <w:right w:val="single" w:color="auto" w:sz="4" w:space="0"/>
            </w:tcBorders>
            <w:vAlign w:val="center"/>
          </w:tcPr>
          <w:p w14:paraId="3BC357E8">
            <w:pPr>
              <w:rPr>
                <w:rFonts w:ascii="仿宋_GB2312" w:eastAsia="仿宋_GB2312"/>
                <w:color w:val="auto"/>
              </w:rPr>
            </w:pPr>
            <w:r>
              <w:rPr>
                <w:rFonts w:hint="eastAsia" w:ascii="仿宋_GB2312" w:hAnsi="宋体" w:eastAsia="仿宋_GB2312" w:cs="宋体"/>
                <w:color w:val="auto"/>
                <w:szCs w:val="21"/>
                <w:lang w:bidi="ar"/>
              </w:rPr>
              <w:t>付款方式按照本招标文件合同执行</w:t>
            </w:r>
          </w:p>
        </w:tc>
        <w:tc>
          <w:tcPr>
            <w:tcW w:w="2630" w:type="dxa"/>
            <w:tcBorders>
              <w:top w:val="single" w:color="auto" w:sz="4" w:space="0"/>
              <w:left w:val="single" w:color="auto" w:sz="4" w:space="0"/>
              <w:bottom w:val="single" w:color="auto" w:sz="4" w:space="0"/>
              <w:right w:val="single" w:color="auto" w:sz="4" w:space="0"/>
            </w:tcBorders>
          </w:tcPr>
          <w:p w14:paraId="50103ED0">
            <w:pPr>
              <w:spacing w:line="480" w:lineRule="auto"/>
              <w:jc w:val="left"/>
              <w:rPr>
                <w:rFonts w:ascii="仿宋_GB2312" w:eastAsia="仿宋_GB2312"/>
                <w:color w:val="auto"/>
                <w:szCs w:val="21"/>
              </w:rPr>
            </w:pPr>
          </w:p>
        </w:tc>
        <w:tc>
          <w:tcPr>
            <w:tcW w:w="999" w:type="dxa"/>
            <w:tcBorders>
              <w:top w:val="single" w:color="auto" w:sz="4" w:space="0"/>
              <w:left w:val="single" w:color="auto" w:sz="4" w:space="0"/>
              <w:bottom w:val="single" w:color="auto" w:sz="4" w:space="0"/>
              <w:right w:val="single" w:color="auto" w:sz="4" w:space="0"/>
            </w:tcBorders>
          </w:tcPr>
          <w:p w14:paraId="1A46A21B">
            <w:pPr>
              <w:spacing w:line="480" w:lineRule="auto"/>
              <w:jc w:val="left"/>
              <w:rPr>
                <w:rFonts w:ascii="仿宋_GB2312" w:eastAsia="仿宋_GB2312"/>
                <w:color w:val="auto"/>
                <w:szCs w:val="21"/>
              </w:rPr>
            </w:pPr>
          </w:p>
        </w:tc>
      </w:tr>
      <w:tr w14:paraId="3C0CC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676" w:type="dxa"/>
            <w:tcBorders>
              <w:top w:val="single" w:color="auto" w:sz="4" w:space="0"/>
              <w:left w:val="single" w:color="auto" w:sz="4" w:space="0"/>
              <w:bottom w:val="single" w:color="auto" w:sz="4" w:space="0"/>
              <w:right w:val="single" w:color="auto" w:sz="4" w:space="0"/>
            </w:tcBorders>
            <w:vAlign w:val="center"/>
          </w:tcPr>
          <w:p w14:paraId="1653609E">
            <w:pPr>
              <w:spacing w:line="480" w:lineRule="auto"/>
              <w:jc w:val="center"/>
              <w:rPr>
                <w:rFonts w:ascii="仿宋_GB2312" w:eastAsia="仿宋_GB2312"/>
                <w:color w:val="auto"/>
                <w:szCs w:val="21"/>
              </w:rPr>
            </w:pPr>
            <w:r>
              <w:rPr>
                <w:rFonts w:hint="eastAsia" w:ascii="仿宋_GB2312" w:eastAsia="仿宋_GB2312"/>
                <w:color w:val="auto"/>
                <w:szCs w:val="21"/>
                <w:lang w:bidi="ar"/>
              </w:rPr>
              <w:t>7</w:t>
            </w:r>
          </w:p>
        </w:tc>
        <w:tc>
          <w:tcPr>
            <w:tcW w:w="4165" w:type="dxa"/>
            <w:tcBorders>
              <w:top w:val="single" w:color="auto" w:sz="4" w:space="0"/>
              <w:left w:val="single" w:color="auto" w:sz="4" w:space="0"/>
              <w:bottom w:val="single" w:color="auto" w:sz="4" w:space="0"/>
              <w:right w:val="single" w:color="auto" w:sz="4" w:space="0"/>
            </w:tcBorders>
            <w:vAlign w:val="center"/>
          </w:tcPr>
          <w:p w14:paraId="17AE5A0E">
            <w:pPr>
              <w:spacing w:line="360" w:lineRule="auto"/>
              <w:rPr>
                <w:rFonts w:ascii="仿宋_GB2312" w:eastAsia="仿宋_GB2312"/>
                <w:color w:val="auto"/>
                <w:szCs w:val="21"/>
              </w:rPr>
            </w:pPr>
            <w:r>
              <w:rPr>
                <w:rFonts w:hint="eastAsia" w:ascii="仿宋_GB2312" w:eastAsia="仿宋_GB2312" w:cs="宋体"/>
                <w:color w:val="auto"/>
                <w:szCs w:val="21"/>
                <w:lang w:bidi="ar"/>
              </w:rPr>
              <w:t>质量保证期：按合同约定。</w:t>
            </w:r>
          </w:p>
        </w:tc>
        <w:tc>
          <w:tcPr>
            <w:tcW w:w="2630" w:type="dxa"/>
            <w:tcBorders>
              <w:top w:val="single" w:color="auto" w:sz="4" w:space="0"/>
              <w:left w:val="single" w:color="auto" w:sz="4" w:space="0"/>
              <w:bottom w:val="single" w:color="auto" w:sz="4" w:space="0"/>
              <w:right w:val="single" w:color="auto" w:sz="4" w:space="0"/>
            </w:tcBorders>
          </w:tcPr>
          <w:p w14:paraId="16C17799">
            <w:pPr>
              <w:spacing w:line="480" w:lineRule="auto"/>
              <w:jc w:val="left"/>
              <w:rPr>
                <w:rFonts w:ascii="仿宋_GB2312" w:eastAsia="仿宋_GB2312"/>
                <w:color w:val="auto"/>
                <w:szCs w:val="21"/>
              </w:rPr>
            </w:pPr>
          </w:p>
        </w:tc>
        <w:tc>
          <w:tcPr>
            <w:tcW w:w="999" w:type="dxa"/>
            <w:tcBorders>
              <w:top w:val="single" w:color="auto" w:sz="4" w:space="0"/>
              <w:left w:val="single" w:color="auto" w:sz="4" w:space="0"/>
              <w:bottom w:val="single" w:color="auto" w:sz="4" w:space="0"/>
              <w:right w:val="single" w:color="auto" w:sz="4" w:space="0"/>
            </w:tcBorders>
          </w:tcPr>
          <w:p w14:paraId="1715D804">
            <w:pPr>
              <w:spacing w:line="480" w:lineRule="auto"/>
              <w:jc w:val="left"/>
              <w:rPr>
                <w:rFonts w:ascii="仿宋_GB2312" w:eastAsia="仿宋_GB2312"/>
                <w:color w:val="auto"/>
                <w:szCs w:val="21"/>
              </w:rPr>
            </w:pPr>
          </w:p>
        </w:tc>
      </w:tr>
      <w:tr w14:paraId="012C2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8" w:hRule="atLeast"/>
        </w:trPr>
        <w:tc>
          <w:tcPr>
            <w:tcW w:w="676" w:type="dxa"/>
            <w:tcBorders>
              <w:top w:val="single" w:color="auto" w:sz="4" w:space="0"/>
              <w:left w:val="single" w:color="auto" w:sz="4" w:space="0"/>
              <w:bottom w:val="single" w:color="auto" w:sz="4" w:space="0"/>
              <w:right w:val="single" w:color="auto" w:sz="4" w:space="0"/>
            </w:tcBorders>
            <w:vAlign w:val="center"/>
          </w:tcPr>
          <w:p w14:paraId="50CC118E">
            <w:pPr>
              <w:spacing w:line="480" w:lineRule="auto"/>
              <w:jc w:val="center"/>
              <w:rPr>
                <w:rFonts w:ascii="仿宋_GB2312" w:eastAsia="仿宋_GB2312"/>
                <w:color w:val="auto"/>
                <w:szCs w:val="21"/>
              </w:rPr>
            </w:pPr>
            <w:r>
              <w:rPr>
                <w:rFonts w:hint="eastAsia" w:ascii="仿宋_GB2312" w:eastAsia="仿宋_GB2312"/>
                <w:color w:val="auto"/>
                <w:szCs w:val="21"/>
                <w:lang w:bidi="ar"/>
              </w:rPr>
              <w:t>8</w:t>
            </w:r>
          </w:p>
        </w:tc>
        <w:tc>
          <w:tcPr>
            <w:tcW w:w="4165" w:type="dxa"/>
            <w:tcBorders>
              <w:top w:val="single" w:color="auto" w:sz="4" w:space="0"/>
              <w:left w:val="single" w:color="auto" w:sz="4" w:space="0"/>
              <w:bottom w:val="single" w:color="auto" w:sz="4" w:space="0"/>
              <w:right w:val="single" w:color="auto" w:sz="4" w:space="0"/>
            </w:tcBorders>
            <w:vAlign w:val="center"/>
          </w:tcPr>
          <w:p w14:paraId="3FCA54F2">
            <w:pPr>
              <w:spacing w:line="360" w:lineRule="auto"/>
              <w:rPr>
                <w:rFonts w:ascii="仿宋_GB2312" w:eastAsia="仿宋_GB2312"/>
                <w:color w:val="auto"/>
                <w:szCs w:val="21"/>
              </w:rPr>
            </w:pPr>
            <w:r>
              <w:rPr>
                <w:rFonts w:hint="eastAsia" w:ascii="仿宋_GB2312" w:eastAsia="仿宋_GB2312" w:cs="宋体"/>
                <w:color w:val="auto"/>
                <w:szCs w:val="21"/>
                <w:lang w:bidi="ar"/>
              </w:rPr>
              <w:t>甲乙双方应通过友好协商，解决在执行本合同中所发生的或与本合同有关的一切争端。</w:t>
            </w:r>
          </w:p>
        </w:tc>
        <w:tc>
          <w:tcPr>
            <w:tcW w:w="2630" w:type="dxa"/>
            <w:tcBorders>
              <w:top w:val="single" w:color="auto" w:sz="4" w:space="0"/>
              <w:left w:val="single" w:color="auto" w:sz="4" w:space="0"/>
              <w:bottom w:val="single" w:color="auto" w:sz="4" w:space="0"/>
              <w:right w:val="single" w:color="auto" w:sz="4" w:space="0"/>
            </w:tcBorders>
          </w:tcPr>
          <w:p w14:paraId="50299204">
            <w:pPr>
              <w:spacing w:line="480" w:lineRule="auto"/>
              <w:jc w:val="left"/>
              <w:rPr>
                <w:rFonts w:ascii="仿宋_GB2312" w:eastAsia="仿宋_GB2312"/>
                <w:color w:val="auto"/>
                <w:szCs w:val="21"/>
              </w:rPr>
            </w:pPr>
          </w:p>
        </w:tc>
        <w:tc>
          <w:tcPr>
            <w:tcW w:w="999" w:type="dxa"/>
            <w:tcBorders>
              <w:top w:val="single" w:color="auto" w:sz="4" w:space="0"/>
              <w:left w:val="single" w:color="auto" w:sz="4" w:space="0"/>
              <w:bottom w:val="single" w:color="auto" w:sz="4" w:space="0"/>
              <w:right w:val="single" w:color="auto" w:sz="4" w:space="0"/>
            </w:tcBorders>
          </w:tcPr>
          <w:p w14:paraId="65D395F1">
            <w:pPr>
              <w:spacing w:line="480" w:lineRule="auto"/>
              <w:jc w:val="left"/>
              <w:rPr>
                <w:rFonts w:ascii="仿宋_GB2312" w:eastAsia="仿宋_GB2312"/>
                <w:color w:val="auto"/>
                <w:szCs w:val="21"/>
              </w:rPr>
            </w:pPr>
          </w:p>
        </w:tc>
      </w:tr>
      <w:tr w14:paraId="1C21A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trPr>
        <w:tc>
          <w:tcPr>
            <w:tcW w:w="676" w:type="dxa"/>
            <w:tcBorders>
              <w:top w:val="single" w:color="auto" w:sz="4" w:space="0"/>
              <w:left w:val="single" w:color="auto" w:sz="4" w:space="0"/>
              <w:bottom w:val="single" w:color="auto" w:sz="4" w:space="0"/>
              <w:right w:val="single" w:color="auto" w:sz="4" w:space="0"/>
            </w:tcBorders>
            <w:vAlign w:val="center"/>
          </w:tcPr>
          <w:p w14:paraId="16D561CB">
            <w:pPr>
              <w:spacing w:line="480" w:lineRule="auto"/>
              <w:jc w:val="center"/>
              <w:rPr>
                <w:rFonts w:ascii="仿宋_GB2312" w:eastAsia="仿宋_GB2312"/>
                <w:color w:val="auto"/>
                <w:szCs w:val="21"/>
              </w:rPr>
            </w:pPr>
            <w:r>
              <w:rPr>
                <w:rFonts w:hint="eastAsia" w:ascii="仿宋_GB2312" w:eastAsia="仿宋_GB2312"/>
                <w:color w:val="auto"/>
                <w:szCs w:val="21"/>
                <w:lang w:bidi="ar"/>
              </w:rPr>
              <w:t>9</w:t>
            </w:r>
          </w:p>
        </w:tc>
        <w:tc>
          <w:tcPr>
            <w:tcW w:w="4165" w:type="dxa"/>
            <w:tcBorders>
              <w:top w:val="single" w:color="auto" w:sz="4" w:space="0"/>
              <w:left w:val="single" w:color="auto" w:sz="4" w:space="0"/>
              <w:bottom w:val="single" w:color="auto" w:sz="4" w:space="0"/>
              <w:right w:val="single" w:color="auto" w:sz="4" w:space="0"/>
            </w:tcBorders>
            <w:vAlign w:val="center"/>
          </w:tcPr>
          <w:p w14:paraId="131558C8">
            <w:pPr>
              <w:spacing w:line="360" w:lineRule="auto"/>
              <w:rPr>
                <w:rFonts w:ascii="仿宋_GB2312" w:eastAsia="仿宋_GB2312"/>
                <w:color w:val="auto"/>
                <w:szCs w:val="21"/>
              </w:rPr>
            </w:pPr>
            <w:r>
              <w:rPr>
                <w:rFonts w:hint="eastAsia" w:ascii="仿宋_GB2312" w:eastAsia="仿宋_GB2312" w:cs="宋体"/>
                <w:color w:val="auto"/>
                <w:szCs w:val="21"/>
                <w:lang w:bidi="ar"/>
              </w:rPr>
              <w:t>如双方协商不成，可向合同签约地法院提起诉讼。</w:t>
            </w:r>
          </w:p>
        </w:tc>
        <w:tc>
          <w:tcPr>
            <w:tcW w:w="2630" w:type="dxa"/>
            <w:tcBorders>
              <w:top w:val="single" w:color="auto" w:sz="4" w:space="0"/>
              <w:left w:val="single" w:color="auto" w:sz="4" w:space="0"/>
              <w:bottom w:val="single" w:color="auto" w:sz="4" w:space="0"/>
              <w:right w:val="single" w:color="auto" w:sz="4" w:space="0"/>
            </w:tcBorders>
          </w:tcPr>
          <w:p w14:paraId="34FB99D5">
            <w:pPr>
              <w:spacing w:line="480" w:lineRule="auto"/>
              <w:jc w:val="left"/>
              <w:rPr>
                <w:rFonts w:ascii="仿宋_GB2312" w:eastAsia="仿宋_GB2312"/>
                <w:color w:val="auto"/>
                <w:szCs w:val="21"/>
              </w:rPr>
            </w:pPr>
          </w:p>
        </w:tc>
        <w:tc>
          <w:tcPr>
            <w:tcW w:w="999" w:type="dxa"/>
            <w:tcBorders>
              <w:top w:val="single" w:color="auto" w:sz="4" w:space="0"/>
              <w:left w:val="single" w:color="auto" w:sz="4" w:space="0"/>
              <w:bottom w:val="single" w:color="auto" w:sz="4" w:space="0"/>
              <w:right w:val="single" w:color="auto" w:sz="4" w:space="0"/>
            </w:tcBorders>
          </w:tcPr>
          <w:p w14:paraId="33493FCF">
            <w:pPr>
              <w:spacing w:line="480" w:lineRule="auto"/>
              <w:jc w:val="left"/>
              <w:rPr>
                <w:rFonts w:ascii="仿宋_GB2312" w:eastAsia="仿宋_GB2312"/>
                <w:color w:val="auto"/>
                <w:szCs w:val="21"/>
              </w:rPr>
            </w:pPr>
          </w:p>
        </w:tc>
      </w:tr>
      <w:tr w14:paraId="152C8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trPr>
        <w:tc>
          <w:tcPr>
            <w:tcW w:w="676" w:type="dxa"/>
            <w:tcBorders>
              <w:top w:val="single" w:color="auto" w:sz="4" w:space="0"/>
              <w:left w:val="single" w:color="auto" w:sz="4" w:space="0"/>
              <w:bottom w:val="single" w:color="auto" w:sz="4" w:space="0"/>
              <w:right w:val="single" w:color="auto" w:sz="4" w:space="0"/>
            </w:tcBorders>
            <w:vAlign w:val="center"/>
          </w:tcPr>
          <w:p w14:paraId="51DAEC62">
            <w:pPr>
              <w:spacing w:line="480" w:lineRule="auto"/>
              <w:jc w:val="center"/>
              <w:rPr>
                <w:rFonts w:ascii="仿宋_GB2312" w:eastAsia="仿宋_GB2312"/>
                <w:color w:val="auto"/>
                <w:szCs w:val="21"/>
              </w:rPr>
            </w:pPr>
            <w:r>
              <w:rPr>
                <w:rFonts w:hint="eastAsia" w:ascii="仿宋_GB2312" w:eastAsia="仿宋_GB2312"/>
                <w:color w:val="auto"/>
                <w:szCs w:val="21"/>
                <w:lang w:bidi="ar"/>
              </w:rPr>
              <w:t>10</w:t>
            </w:r>
          </w:p>
        </w:tc>
        <w:tc>
          <w:tcPr>
            <w:tcW w:w="4165" w:type="dxa"/>
            <w:tcBorders>
              <w:top w:val="single" w:color="auto" w:sz="4" w:space="0"/>
              <w:left w:val="single" w:color="auto" w:sz="4" w:space="0"/>
              <w:bottom w:val="single" w:color="auto" w:sz="4" w:space="0"/>
              <w:right w:val="single" w:color="auto" w:sz="4" w:space="0"/>
            </w:tcBorders>
            <w:vAlign w:val="center"/>
          </w:tcPr>
          <w:p w14:paraId="56AB4F38">
            <w:pPr>
              <w:spacing w:line="360" w:lineRule="auto"/>
              <w:rPr>
                <w:rFonts w:ascii="仿宋_GB2312" w:eastAsia="仿宋_GB2312"/>
                <w:color w:val="auto"/>
                <w:szCs w:val="21"/>
              </w:rPr>
            </w:pPr>
            <w:r>
              <w:rPr>
                <w:rFonts w:hint="eastAsia" w:ascii="仿宋_GB2312" w:eastAsia="仿宋_GB2312" w:cs="宋体"/>
                <w:color w:val="auto"/>
                <w:szCs w:val="21"/>
                <w:lang w:bidi="ar"/>
              </w:rPr>
              <w:t>本合同应按照中华人民共和国法律进行解释。</w:t>
            </w:r>
          </w:p>
        </w:tc>
        <w:tc>
          <w:tcPr>
            <w:tcW w:w="2630" w:type="dxa"/>
            <w:tcBorders>
              <w:top w:val="single" w:color="auto" w:sz="4" w:space="0"/>
              <w:left w:val="single" w:color="auto" w:sz="4" w:space="0"/>
              <w:bottom w:val="single" w:color="auto" w:sz="4" w:space="0"/>
              <w:right w:val="single" w:color="auto" w:sz="4" w:space="0"/>
            </w:tcBorders>
          </w:tcPr>
          <w:p w14:paraId="050AF0D0">
            <w:pPr>
              <w:spacing w:line="480" w:lineRule="auto"/>
              <w:jc w:val="left"/>
              <w:rPr>
                <w:rFonts w:ascii="仿宋_GB2312" w:eastAsia="仿宋_GB2312"/>
                <w:color w:val="auto"/>
                <w:szCs w:val="21"/>
              </w:rPr>
            </w:pPr>
          </w:p>
        </w:tc>
        <w:tc>
          <w:tcPr>
            <w:tcW w:w="999" w:type="dxa"/>
            <w:tcBorders>
              <w:top w:val="single" w:color="auto" w:sz="4" w:space="0"/>
              <w:left w:val="single" w:color="auto" w:sz="4" w:space="0"/>
              <w:bottom w:val="single" w:color="auto" w:sz="4" w:space="0"/>
              <w:right w:val="single" w:color="auto" w:sz="4" w:space="0"/>
            </w:tcBorders>
          </w:tcPr>
          <w:p w14:paraId="0FC50A65">
            <w:pPr>
              <w:spacing w:line="480" w:lineRule="auto"/>
              <w:jc w:val="left"/>
              <w:rPr>
                <w:rFonts w:ascii="仿宋_GB2312" w:eastAsia="仿宋_GB2312"/>
                <w:color w:val="auto"/>
                <w:szCs w:val="21"/>
              </w:rPr>
            </w:pPr>
          </w:p>
        </w:tc>
      </w:tr>
      <w:tr w14:paraId="4B751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676" w:type="dxa"/>
            <w:tcBorders>
              <w:top w:val="single" w:color="auto" w:sz="4" w:space="0"/>
              <w:left w:val="single" w:color="auto" w:sz="4" w:space="0"/>
              <w:bottom w:val="single" w:color="auto" w:sz="4" w:space="0"/>
              <w:right w:val="single" w:color="auto" w:sz="4" w:space="0"/>
            </w:tcBorders>
            <w:vAlign w:val="center"/>
          </w:tcPr>
          <w:p w14:paraId="69101881">
            <w:pPr>
              <w:spacing w:line="480" w:lineRule="auto"/>
              <w:jc w:val="center"/>
              <w:rPr>
                <w:rFonts w:ascii="仿宋_GB2312" w:eastAsia="仿宋_GB2312"/>
                <w:color w:val="auto"/>
                <w:szCs w:val="21"/>
              </w:rPr>
            </w:pPr>
            <w:r>
              <w:rPr>
                <w:rFonts w:hint="eastAsia" w:ascii="仿宋_GB2312" w:eastAsia="仿宋_GB2312"/>
                <w:color w:val="auto"/>
                <w:szCs w:val="21"/>
                <w:lang w:bidi="ar"/>
              </w:rPr>
              <w:t>11</w:t>
            </w:r>
          </w:p>
        </w:tc>
        <w:tc>
          <w:tcPr>
            <w:tcW w:w="4165" w:type="dxa"/>
            <w:tcBorders>
              <w:top w:val="single" w:color="auto" w:sz="4" w:space="0"/>
              <w:left w:val="single" w:color="auto" w:sz="4" w:space="0"/>
              <w:bottom w:val="single" w:color="auto" w:sz="4" w:space="0"/>
              <w:right w:val="single" w:color="auto" w:sz="4" w:space="0"/>
            </w:tcBorders>
            <w:vAlign w:val="center"/>
          </w:tcPr>
          <w:p w14:paraId="2988EA3A">
            <w:pPr>
              <w:spacing w:line="360" w:lineRule="auto"/>
              <w:rPr>
                <w:rFonts w:ascii="仿宋_GB2312" w:eastAsia="仿宋_GB2312"/>
                <w:color w:val="auto"/>
                <w:szCs w:val="21"/>
              </w:rPr>
            </w:pPr>
            <w:r>
              <w:rPr>
                <w:rFonts w:hint="eastAsia" w:ascii="仿宋_GB2312" w:eastAsia="仿宋_GB2312" w:cs="宋体"/>
                <w:color w:val="auto"/>
                <w:szCs w:val="21"/>
                <w:lang w:bidi="ar"/>
              </w:rPr>
              <w:t>工期要求：</w:t>
            </w:r>
            <w:r>
              <w:rPr>
                <w:rFonts w:ascii="仿宋_GB2312" w:eastAsia="仿宋_GB2312" w:cs="宋体"/>
                <w:color w:val="auto"/>
                <w:szCs w:val="21"/>
                <w:lang w:bidi="ar"/>
              </w:rPr>
              <w:t>30日历天</w:t>
            </w:r>
          </w:p>
        </w:tc>
        <w:tc>
          <w:tcPr>
            <w:tcW w:w="2630" w:type="dxa"/>
            <w:tcBorders>
              <w:top w:val="single" w:color="auto" w:sz="4" w:space="0"/>
              <w:left w:val="single" w:color="auto" w:sz="4" w:space="0"/>
              <w:bottom w:val="single" w:color="auto" w:sz="4" w:space="0"/>
              <w:right w:val="single" w:color="auto" w:sz="4" w:space="0"/>
            </w:tcBorders>
          </w:tcPr>
          <w:p w14:paraId="048E72FD">
            <w:pPr>
              <w:spacing w:line="480" w:lineRule="auto"/>
              <w:jc w:val="left"/>
              <w:rPr>
                <w:rFonts w:ascii="仿宋_GB2312" w:eastAsia="仿宋_GB2312"/>
                <w:color w:val="auto"/>
                <w:szCs w:val="21"/>
              </w:rPr>
            </w:pPr>
          </w:p>
        </w:tc>
        <w:tc>
          <w:tcPr>
            <w:tcW w:w="999" w:type="dxa"/>
            <w:tcBorders>
              <w:top w:val="single" w:color="auto" w:sz="4" w:space="0"/>
              <w:left w:val="single" w:color="auto" w:sz="4" w:space="0"/>
              <w:bottom w:val="single" w:color="auto" w:sz="4" w:space="0"/>
              <w:right w:val="single" w:color="auto" w:sz="4" w:space="0"/>
            </w:tcBorders>
          </w:tcPr>
          <w:p w14:paraId="67DE0510">
            <w:pPr>
              <w:spacing w:line="480" w:lineRule="auto"/>
              <w:jc w:val="left"/>
              <w:rPr>
                <w:rFonts w:ascii="仿宋_GB2312" w:eastAsia="仿宋_GB2312"/>
                <w:color w:val="auto"/>
                <w:szCs w:val="21"/>
              </w:rPr>
            </w:pPr>
          </w:p>
        </w:tc>
      </w:tr>
      <w:tr w14:paraId="773D6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4841" w:type="dxa"/>
            <w:gridSpan w:val="2"/>
            <w:tcBorders>
              <w:top w:val="single" w:color="auto" w:sz="4" w:space="0"/>
              <w:left w:val="single" w:color="auto" w:sz="4" w:space="0"/>
              <w:bottom w:val="single" w:color="auto" w:sz="4" w:space="0"/>
              <w:right w:val="single" w:color="auto" w:sz="4" w:space="0"/>
            </w:tcBorders>
            <w:vAlign w:val="center"/>
          </w:tcPr>
          <w:p w14:paraId="65F29DFE">
            <w:pPr>
              <w:spacing w:line="360" w:lineRule="auto"/>
              <w:rPr>
                <w:rFonts w:ascii="仿宋_GB2312" w:eastAsia="仿宋_GB2312"/>
                <w:color w:val="auto"/>
                <w:szCs w:val="21"/>
              </w:rPr>
            </w:pPr>
            <w:r>
              <w:rPr>
                <w:rFonts w:hint="eastAsia" w:ascii="仿宋_GB2312" w:eastAsia="仿宋_GB2312" w:cs="宋体"/>
                <w:color w:val="auto"/>
                <w:szCs w:val="21"/>
                <w:lang w:bidi="ar"/>
              </w:rPr>
              <w:t>本表未列明的招标文件中其它商务条款的响应情况</w:t>
            </w:r>
          </w:p>
        </w:tc>
        <w:tc>
          <w:tcPr>
            <w:tcW w:w="2630" w:type="dxa"/>
            <w:tcBorders>
              <w:top w:val="single" w:color="auto" w:sz="4" w:space="0"/>
              <w:left w:val="single" w:color="auto" w:sz="4" w:space="0"/>
              <w:bottom w:val="single" w:color="auto" w:sz="4" w:space="0"/>
              <w:right w:val="single" w:color="auto" w:sz="4" w:space="0"/>
            </w:tcBorders>
          </w:tcPr>
          <w:p w14:paraId="27A40240">
            <w:pPr>
              <w:spacing w:line="480" w:lineRule="auto"/>
              <w:jc w:val="left"/>
              <w:rPr>
                <w:rFonts w:ascii="仿宋_GB2312" w:eastAsia="仿宋_GB2312"/>
                <w:color w:val="auto"/>
                <w:szCs w:val="21"/>
              </w:rPr>
            </w:pPr>
          </w:p>
        </w:tc>
        <w:tc>
          <w:tcPr>
            <w:tcW w:w="999" w:type="dxa"/>
            <w:tcBorders>
              <w:top w:val="single" w:color="auto" w:sz="4" w:space="0"/>
              <w:left w:val="single" w:color="auto" w:sz="4" w:space="0"/>
              <w:bottom w:val="single" w:color="auto" w:sz="4" w:space="0"/>
              <w:right w:val="single" w:color="auto" w:sz="4" w:space="0"/>
            </w:tcBorders>
          </w:tcPr>
          <w:p w14:paraId="59F71715">
            <w:pPr>
              <w:spacing w:line="480" w:lineRule="auto"/>
              <w:jc w:val="left"/>
              <w:rPr>
                <w:rFonts w:ascii="仿宋_GB2312" w:eastAsia="仿宋_GB2312"/>
                <w:color w:val="auto"/>
                <w:szCs w:val="21"/>
              </w:rPr>
            </w:pPr>
          </w:p>
        </w:tc>
      </w:tr>
    </w:tbl>
    <w:p w14:paraId="096DEC21">
      <w:pPr>
        <w:spacing w:line="360" w:lineRule="auto"/>
        <w:ind w:left="-15" w:leftChars="-49" w:hanging="88" w:hangingChars="42"/>
        <w:rPr>
          <w:rFonts w:ascii="仿宋_GB2312" w:eastAsia="仿宋_GB2312"/>
          <w:color w:val="auto"/>
        </w:rPr>
      </w:pPr>
      <w:r>
        <w:rPr>
          <w:rFonts w:hint="eastAsia" w:ascii="仿宋_GB2312" w:eastAsia="仿宋_GB2312"/>
          <w:color w:val="auto"/>
        </w:rPr>
        <w:t>注： 1、在本表中，需对本招标文件的全部商务条款作出响应，而不仅仅是对偏离项的响应。</w:t>
      </w:r>
    </w:p>
    <w:p w14:paraId="5908650F">
      <w:pPr>
        <w:spacing w:line="360" w:lineRule="auto"/>
        <w:ind w:firstLine="420" w:firstLineChars="200"/>
        <w:rPr>
          <w:rFonts w:ascii="仿宋_GB2312" w:eastAsia="仿宋_GB2312"/>
          <w:color w:val="auto"/>
        </w:rPr>
      </w:pPr>
      <w:r>
        <w:rPr>
          <w:rFonts w:hint="eastAsia" w:ascii="仿宋_GB2312" w:eastAsia="仿宋_GB2312"/>
          <w:color w:val="auto"/>
        </w:rPr>
        <w:t>2、在本表中，与“招标文件的商务条款”栏比较，如无偏离，“报价文件的商务条款”栏可具体填写响应内容或“同意”、“接受”等字样，如有偏离，则必须填写具体的偏离内容。</w:t>
      </w:r>
    </w:p>
    <w:p w14:paraId="3219DDB2">
      <w:pPr>
        <w:spacing w:line="360" w:lineRule="auto"/>
        <w:ind w:firstLine="420" w:firstLineChars="200"/>
        <w:rPr>
          <w:rFonts w:ascii="仿宋_GB2312" w:eastAsia="仿宋_GB2312"/>
          <w:color w:val="auto"/>
        </w:rPr>
      </w:pPr>
      <w:r>
        <w:rPr>
          <w:rFonts w:hint="eastAsia" w:ascii="仿宋_GB2312" w:eastAsia="仿宋_GB2312"/>
          <w:color w:val="auto"/>
        </w:rPr>
        <w:t>3、对于其他商务条款（包括其他章的），如有偏离或替代方案的，也要求增列入此表，否则表示投标企业完全接受，对投标企业有约束力。</w:t>
      </w:r>
    </w:p>
    <w:p w14:paraId="255AC910">
      <w:pPr>
        <w:spacing w:line="360" w:lineRule="auto"/>
        <w:ind w:firstLine="420" w:firstLineChars="200"/>
        <w:rPr>
          <w:rFonts w:ascii="仿宋_GB2312" w:eastAsia="仿宋_GB2312"/>
          <w:color w:val="auto"/>
        </w:rPr>
      </w:pPr>
      <w:r>
        <w:rPr>
          <w:rFonts w:hint="eastAsia" w:ascii="仿宋_GB2312" w:eastAsia="仿宋_GB2312"/>
          <w:color w:val="auto"/>
        </w:rPr>
        <w:t>4、本表应另行打印。</w:t>
      </w:r>
    </w:p>
    <w:p w14:paraId="780706AA">
      <w:pPr>
        <w:pStyle w:val="2"/>
        <w:jc w:val="center"/>
        <w:rPr>
          <w:rFonts w:ascii="仿宋_GB2312" w:eastAsia="仿宋_GB2312"/>
          <w:color w:val="auto"/>
          <w:sz w:val="28"/>
          <w:szCs w:val="28"/>
        </w:rPr>
      </w:pPr>
      <w:bookmarkStart w:id="52" w:name="_Toc212448782"/>
      <w:r>
        <w:rPr>
          <w:rFonts w:hint="eastAsia" w:ascii="仿宋_GB2312" w:eastAsia="仿宋_GB2312"/>
          <w:color w:val="auto"/>
          <w:sz w:val="28"/>
          <w:szCs w:val="28"/>
        </w:rPr>
        <w:t>第二卷</w:t>
      </w:r>
      <w:bookmarkEnd w:id="52"/>
    </w:p>
    <w:p w14:paraId="4097A9FC">
      <w:pPr>
        <w:rPr>
          <w:rFonts w:ascii="仿宋_GB2312" w:eastAsia="仿宋_GB2312"/>
          <w:color w:val="auto"/>
          <w:sz w:val="28"/>
          <w:szCs w:val="28"/>
        </w:rPr>
      </w:pPr>
    </w:p>
    <w:p w14:paraId="1560F6B3">
      <w:pPr>
        <w:rPr>
          <w:rFonts w:ascii="仿宋_GB2312" w:eastAsia="仿宋_GB2312"/>
          <w:color w:val="auto"/>
          <w:sz w:val="28"/>
          <w:szCs w:val="28"/>
        </w:rPr>
      </w:pPr>
    </w:p>
    <w:p w14:paraId="43E4F5D0">
      <w:pPr>
        <w:rPr>
          <w:rFonts w:ascii="仿宋_GB2312" w:eastAsia="仿宋_GB2312"/>
          <w:color w:val="auto"/>
          <w:sz w:val="28"/>
          <w:szCs w:val="28"/>
        </w:rPr>
      </w:pPr>
    </w:p>
    <w:p w14:paraId="41B6FCA9">
      <w:pPr>
        <w:rPr>
          <w:rFonts w:ascii="仿宋_GB2312" w:eastAsia="仿宋_GB2312"/>
          <w:color w:val="auto"/>
          <w:sz w:val="28"/>
          <w:szCs w:val="28"/>
        </w:rPr>
      </w:pPr>
    </w:p>
    <w:p w14:paraId="2407BFE7">
      <w:pPr>
        <w:rPr>
          <w:rFonts w:ascii="仿宋_GB2312" w:eastAsia="仿宋_GB2312"/>
          <w:color w:val="auto"/>
          <w:sz w:val="28"/>
          <w:szCs w:val="28"/>
        </w:rPr>
      </w:pPr>
    </w:p>
    <w:p w14:paraId="5859D8F5">
      <w:pPr>
        <w:rPr>
          <w:rFonts w:ascii="仿宋_GB2312" w:eastAsia="仿宋_GB2312"/>
          <w:color w:val="auto"/>
          <w:sz w:val="28"/>
          <w:szCs w:val="28"/>
        </w:rPr>
      </w:pPr>
    </w:p>
    <w:p w14:paraId="09E51941">
      <w:pPr>
        <w:rPr>
          <w:rFonts w:ascii="仿宋_GB2312" w:eastAsia="仿宋_GB2312"/>
          <w:color w:val="auto"/>
          <w:sz w:val="28"/>
          <w:szCs w:val="28"/>
        </w:rPr>
      </w:pPr>
    </w:p>
    <w:p w14:paraId="35069BD2">
      <w:pPr>
        <w:rPr>
          <w:rFonts w:ascii="仿宋_GB2312" w:eastAsia="仿宋_GB2312"/>
          <w:color w:val="auto"/>
          <w:sz w:val="28"/>
          <w:szCs w:val="28"/>
        </w:rPr>
      </w:pPr>
    </w:p>
    <w:p w14:paraId="59948C86">
      <w:pPr>
        <w:rPr>
          <w:rFonts w:ascii="仿宋_GB2312" w:eastAsia="仿宋_GB2312"/>
          <w:color w:val="auto"/>
          <w:sz w:val="28"/>
          <w:szCs w:val="28"/>
        </w:rPr>
      </w:pPr>
    </w:p>
    <w:p w14:paraId="32DFC43A">
      <w:pPr>
        <w:rPr>
          <w:rFonts w:ascii="仿宋_GB2312" w:eastAsia="仿宋_GB2312"/>
          <w:color w:val="auto"/>
          <w:sz w:val="28"/>
          <w:szCs w:val="28"/>
        </w:rPr>
      </w:pPr>
    </w:p>
    <w:p w14:paraId="4D77ACDA">
      <w:pPr>
        <w:rPr>
          <w:rFonts w:ascii="仿宋_GB2312" w:eastAsia="仿宋_GB2312"/>
          <w:color w:val="auto"/>
          <w:sz w:val="28"/>
          <w:szCs w:val="28"/>
        </w:rPr>
      </w:pPr>
    </w:p>
    <w:p w14:paraId="032F017D">
      <w:pPr>
        <w:rPr>
          <w:rFonts w:ascii="仿宋_GB2312" w:eastAsia="仿宋_GB2312"/>
          <w:color w:val="auto"/>
          <w:sz w:val="28"/>
          <w:szCs w:val="28"/>
        </w:rPr>
      </w:pPr>
    </w:p>
    <w:p w14:paraId="3D58C72A">
      <w:pPr>
        <w:rPr>
          <w:rFonts w:ascii="仿宋_GB2312" w:eastAsia="仿宋_GB2312"/>
          <w:color w:val="auto"/>
          <w:sz w:val="28"/>
          <w:szCs w:val="28"/>
        </w:rPr>
      </w:pPr>
    </w:p>
    <w:p w14:paraId="11DD7D4A">
      <w:pPr>
        <w:rPr>
          <w:rFonts w:ascii="仿宋_GB2312" w:eastAsia="仿宋_GB2312"/>
          <w:color w:val="auto"/>
          <w:sz w:val="28"/>
          <w:szCs w:val="28"/>
        </w:rPr>
      </w:pPr>
    </w:p>
    <w:p w14:paraId="791C40FE">
      <w:pPr>
        <w:rPr>
          <w:rFonts w:ascii="仿宋_GB2312" w:eastAsia="仿宋_GB2312"/>
          <w:color w:val="auto"/>
          <w:sz w:val="28"/>
          <w:szCs w:val="28"/>
        </w:rPr>
      </w:pPr>
    </w:p>
    <w:p w14:paraId="4BF64A8E">
      <w:pPr>
        <w:rPr>
          <w:rFonts w:ascii="仿宋_GB2312" w:eastAsia="仿宋_GB2312"/>
          <w:color w:val="auto"/>
          <w:sz w:val="28"/>
          <w:szCs w:val="28"/>
        </w:rPr>
      </w:pPr>
    </w:p>
    <w:p w14:paraId="42971436">
      <w:pPr>
        <w:rPr>
          <w:rFonts w:ascii="仿宋_GB2312" w:eastAsia="仿宋_GB2312"/>
          <w:color w:val="auto"/>
          <w:sz w:val="28"/>
          <w:szCs w:val="28"/>
        </w:rPr>
      </w:pPr>
    </w:p>
    <w:p w14:paraId="38EF214D">
      <w:pPr>
        <w:rPr>
          <w:rFonts w:ascii="仿宋_GB2312" w:eastAsia="仿宋_GB2312"/>
          <w:color w:val="auto"/>
          <w:sz w:val="28"/>
          <w:szCs w:val="28"/>
        </w:rPr>
      </w:pPr>
    </w:p>
    <w:p w14:paraId="48DD5DF7">
      <w:pPr>
        <w:rPr>
          <w:rFonts w:ascii="仿宋_GB2312" w:eastAsia="仿宋_GB2312"/>
          <w:color w:val="auto"/>
          <w:sz w:val="28"/>
          <w:szCs w:val="28"/>
        </w:rPr>
      </w:pPr>
    </w:p>
    <w:p w14:paraId="6F6AA225">
      <w:pPr>
        <w:rPr>
          <w:rFonts w:ascii="仿宋_GB2312" w:eastAsia="仿宋_GB2312"/>
          <w:color w:val="auto"/>
          <w:sz w:val="28"/>
          <w:szCs w:val="28"/>
        </w:rPr>
      </w:pPr>
    </w:p>
    <w:p w14:paraId="68DB6857">
      <w:pPr>
        <w:rPr>
          <w:rFonts w:ascii="仿宋_GB2312" w:eastAsia="仿宋_GB2312"/>
          <w:color w:val="auto"/>
          <w:sz w:val="28"/>
          <w:szCs w:val="28"/>
        </w:rPr>
      </w:pPr>
    </w:p>
    <w:p w14:paraId="443EB808">
      <w:pPr>
        <w:rPr>
          <w:rFonts w:ascii="仿宋_GB2312" w:eastAsia="仿宋_GB2312"/>
          <w:color w:val="auto"/>
          <w:sz w:val="28"/>
          <w:szCs w:val="28"/>
        </w:rPr>
      </w:pPr>
    </w:p>
    <w:p w14:paraId="3526F05C">
      <w:pPr>
        <w:rPr>
          <w:rFonts w:ascii="仿宋_GB2312" w:eastAsia="仿宋_GB2312"/>
          <w:color w:val="auto"/>
          <w:sz w:val="28"/>
          <w:szCs w:val="28"/>
        </w:rPr>
      </w:pPr>
    </w:p>
    <w:p w14:paraId="31DFD104">
      <w:pPr>
        <w:rPr>
          <w:rFonts w:ascii="仿宋_GB2312" w:eastAsia="仿宋_GB2312"/>
          <w:color w:val="auto"/>
          <w:sz w:val="28"/>
          <w:szCs w:val="28"/>
        </w:rPr>
      </w:pPr>
    </w:p>
    <w:p w14:paraId="726246E4">
      <w:pPr>
        <w:rPr>
          <w:rFonts w:ascii="仿宋_GB2312" w:eastAsia="仿宋_GB2312"/>
          <w:color w:val="auto"/>
          <w:sz w:val="28"/>
          <w:szCs w:val="28"/>
        </w:rPr>
      </w:pPr>
    </w:p>
    <w:p w14:paraId="3F467AC3">
      <w:pPr>
        <w:rPr>
          <w:rFonts w:ascii="仿宋_GB2312" w:eastAsia="仿宋_GB2312"/>
          <w:color w:val="auto"/>
          <w:sz w:val="28"/>
          <w:szCs w:val="28"/>
        </w:rPr>
      </w:pPr>
    </w:p>
    <w:p w14:paraId="0DE04DE7">
      <w:pPr>
        <w:rPr>
          <w:rFonts w:ascii="仿宋_GB2312" w:eastAsia="仿宋_GB2312"/>
          <w:color w:val="auto"/>
          <w:sz w:val="28"/>
          <w:szCs w:val="28"/>
        </w:rPr>
      </w:pPr>
    </w:p>
    <w:p w14:paraId="71196032">
      <w:pPr>
        <w:rPr>
          <w:rFonts w:ascii="仿宋_GB2312" w:eastAsia="仿宋_GB2312"/>
          <w:color w:val="auto"/>
          <w:sz w:val="28"/>
          <w:szCs w:val="28"/>
        </w:rPr>
      </w:pPr>
    </w:p>
    <w:p w14:paraId="758C50BA">
      <w:pPr>
        <w:rPr>
          <w:rFonts w:ascii="仿宋_GB2312" w:eastAsia="仿宋_GB2312"/>
          <w:color w:val="auto"/>
          <w:sz w:val="28"/>
          <w:szCs w:val="28"/>
        </w:rPr>
      </w:pPr>
    </w:p>
    <w:p w14:paraId="2301E56F">
      <w:pPr>
        <w:rPr>
          <w:rFonts w:ascii="仿宋_GB2312" w:eastAsia="仿宋_GB2312"/>
          <w:color w:val="auto"/>
          <w:sz w:val="28"/>
          <w:szCs w:val="28"/>
        </w:rPr>
      </w:pPr>
    </w:p>
    <w:p w14:paraId="1ACBA287">
      <w:pPr>
        <w:rPr>
          <w:rFonts w:ascii="仿宋_GB2312" w:eastAsia="仿宋_GB2312"/>
          <w:color w:val="auto"/>
          <w:sz w:val="28"/>
          <w:szCs w:val="28"/>
        </w:rPr>
      </w:pPr>
    </w:p>
    <w:p w14:paraId="1126C84C">
      <w:pPr>
        <w:rPr>
          <w:rFonts w:ascii="仿宋_GB2312" w:eastAsia="仿宋_GB2312"/>
          <w:color w:val="auto"/>
          <w:sz w:val="28"/>
          <w:szCs w:val="28"/>
        </w:rPr>
      </w:pPr>
    </w:p>
    <w:p w14:paraId="17DEC861">
      <w:pPr>
        <w:rPr>
          <w:rFonts w:ascii="仿宋_GB2312" w:eastAsia="仿宋_GB2312"/>
          <w:color w:val="auto"/>
          <w:sz w:val="28"/>
          <w:szCs w:val="28"/>
        </w:rPr>
      </w:pPr>
    </w:p>
    <w:p w14:paraId="58B9F0A0">
      <w:pPr>
        <w:rPr>
          <w:rFonts w:ascii="仿宋_GB2312" w:eastAsia="仿宋_GB2312"/>
          <w:color w:val="auto"/>
          <w:sz w:val="28"/>
          <w:szCs w:val="28"/>
        </w:rPr>
      </w:pPr>
    </w:p>
    <w:p w14:paraId="70511D96">
      <w:pPr>
        <w:rPr>
          <w:rFonts w:ascii="仿宋_GB2312" w:eastAsia="仿宋_GB2312"/>
          <w:color w:val="auto"/>
          <w:sz w:val="28"/>
          <w:szCs w:val="28"/>
        </w:rPr>
      </w:pPr>
    </w:p>
    <w:p w14:paraId="72E9002C">
      <w:pPr>
        <w:rPr>
          <w:rFonts w:ascii="仿宋_GB2312" w:eastAsia="仿宋_GB2312"/>
          <w:color w:val="auto"/>
          <w:sz w:val="28"/>
          <w:szCs w:val="28"/>
        </w:rPr>
      </w:pPr>
    </w:p>
    <w:p w14:paraId="6FB87B69">
      <w:pPr>
        <w:rPr>
          <w:rFonts w:ascii="仿宋_GB2312" w:eastAsia="仿宋_GB2312"/>
          <w:color w:val="auto"/>
          <w:sz w:val="28"/>
          <w:szCs w:val="28"/>
        </w:rPr>
      </w:pPr>
    </w:p>
    <w:p w14:paraId="13636CD9">
      <w:pPr>
        <w:rPr>
          <w:rFonts w:ascii="仿宋_GB2312" w:eastAsia="仿宋_GB2312"/>
          <w:color w:val="auto"/>
          <w:sz w:val="28"/>
          <w:szCs w:val="28"/>
        </w:rPr>
      </w:pPr>
    </w:p>
    <w:p w14:paraId="6853847D">
      <w:pPr>
        <w:rPr>
          <w:rFonts w:ascii="仿宋_GB2312" w:eastAsia="仿宋_GB2312"/>
          <w:color w:val="auto"/>
          <w:sz w:val="28"/>
          <w:szCs w:val="28"/>
        </w:rPr>
      </w:pPr>
    </w:p>
    <w:p w14:paraId="670EB06F">
      <w:pPr>
        <w:rPr>
          <w:rFonts w:ascii="仿宋_GB2312" w:eastAsia="仿宋_GB2312"/>
          <w:color w:val="auto"/>
          <w:sz w:val="28"/>
          <w:szCs w:val="28"/>
        </w:rPr>
      </w:pPr>
    </w:p>
    <w:p w14:paraId="39938A49">
      <w:pPr>
        <w:pStyle w:val="3"/>
        <w:jc w:val="center"/>
        <w:rPr>
          <w:rFonts w:ascii="仿宋_GB2312" w:eastAsia="仿宋_GB2312"/>
          <w:color w:val="auto"/>
          <w:sz w:val="21"/>
          <w:szCs w:val="21"/>
        </w:rPr>
      </w:pPr>
      <w:bookmarkStart w:id="53" w:name="_Toc212448783"/>
      <w:r>
        <w:rPr>
          <w:rFonts w:hint="eastAsia" w:ascii="仿宋_GB2312" w:eastAsia="仿宋_GB2312"/>
          <w:color w:val="auto"/>
          <w:sz w:val="28"/>
          <w:szCs w:val="28"/>
        </w:rPr>
        <w:t>第六章  图  纸（电子版图纸系统里面下载</w:t>
      </w:r>
      <w:r>
        <w:rPr>
          <w:rFonts w:hint="eastAsia" w:ascii="仿宋_GB2312" w:hAnsi="宋体" w:eastAsia="仿宋_GB2312" w:cs="宋体"/>
          <w:color w:val="auto"/>
          <w:kern w:val="0"/>
          <w:sz w:val="24"/>
        </w:rPr>
        <w:t>）</w:t>
      </w:r>
      <w:bookmarkEnd w:id="53"/>
      <w:r>
        <w:rPr>
          <w:rFonts w:hint="eastAsia" w:ascii="仿宋_GB2312" w:hAnsi="宋体" w:eastAsia="仿宋_GB2312" w:cs="宋体"/>
          <w:color w:val="auto"/>
          <w:kern w:val="0"/>
          <w:sz w:val="24"/>
        </w:rPr>
        <w:t xml:space="preserve"> </w:t>
      </w:r>
    </w:p>
    <w:p w14:paraId="6C2CE4F0">
      <w:pPr>
        <w:rPr>
          <w:rFonts w:ascii="仿宋_GB2312" w:eastAsia="仿宋_GB2312"/>
          <w:color w:val="auto"/>
          <w:szCs w:val="21"/>
        </w:rPr>
      </w:pPr>
    </w:p>
    <w:p w14:paraId="1157C3E6">
      <w:pPr>
        <w:rPr>
          <w:rFonts w:ascii="仿宋_GB2312" w:eastAsia="仿宋_GB2312"/>
          <w:color w:val="auto"/>
          <w:szCs w:val="21"/>
        </w:rPr>
      </w:pPr>
    </w:p>
    <w:p w14:paraId="6F031A01">
      <w:pPr>
        <w:rPr>
          <w:rFonts w:ascii="仿宋_GB2312" w:eastAsia="仿宋_GB2312"/>
          <w:color w:val="auto"/>
          <w:szCs w:val="21"/>
        </w:rPr>
      </w:pPr>
    </w:p>
    <w:p w14:paraId="65099531">
      <w:pPr>
        <w:rPr>
          <w:rFonts w:ascii="仿宋_GB2312" w:eastAsia="仿宋_GB2312"/>
          <w:color w:val="auto"/>
          <w:szCs w:val="21"/>
        </w:rPr>
      </w:pPr>
    </w:p>
    <w:p w14:paraId="3BAD6A51">
      <w:pPr>
        <w:rPr>
          <w:rFonts w:ascii="仿宋_GB2312" w:eastAsia="仿宋_GB2312"/>
          <w:color w:val="auto"/>
          <w:szCs w:val="21"/>
        </w:rPr>
      </w:pPr>
    </w:p>
    <w:p w14:paraId="06D48663">
      <w:pPr>
        <w:rPr>
          <w:rFonts w:ascii="仿宋_GB2312" w:eastAsia="仿宋_GB2312"/>
          <w:color w:val="auto"/>
          <w:szCs w:val="21"/>
        </w:rPr>
      </w:pPr>
    </w:p>
    <w:p w14:paraId="22343917">
      <w:pPr>
        <w:rPr>
          <w:rFonts w:ascii="仿宋_GB2312" w:eastAsia="仿宋_GB2312"/>
          <w:color w:val="auto"/>
          <w:szCs w:val="21"/>
        </w:rPr>
      </w:pPr>
    </w:p>
    <w:p w14:paraId="487EF8E1">
      <w:pPr>
        <w:jc w:val="center"/>
        <w:rPr>
          <w:rFonts w:ascii="仿宋_GB2312" w:eastAsia="仿宋_GB2312"/>
          <w:color w:val="auto"/>
          <w:szCs w:val="21"/>
        </w:rPr>
      </w:pPr>
    </w:p>
    <w:p w14:paraId="4A1E9B31">
      <w:pPr>
        <w:jc w:val="center"/>
        <w:rPr>
          <w:rFonts w:ascii="仿宋_GB2312" w:eastAsia="仿宋_GB2312"/>
          <w:color w:val="auto"/>
          <w:szCs w:val="21"/>
        </w:rPr>
      </w:pPr>
    </w:p>
    <w:p w14:paraId="13347D45">
      <w:pPr>
        <w:jc w:val="center"/>
        <w:rPr>
          <w:rFonts w:ascii="仿宋_GB2312" w:eastAsia="仿宋_GB2312"/>
          <w:color w:val="auto"/>
          <w:szCs w:val="21"/>
        </w:rPr>
      </w:pPr>
    </w:p>
    <w:p w14:paraId="5FB68B11">
      <w:pPr>
        <w:spacing w:after="240" w:afterLines="100"/>
        <w:rPr>
          <w:rFonts w:ascii="仿宋_GB2312" w:eastAsia="仿宋_GB2312"/>
          <w:color w:val="auto"/>
          <w:szCs w:val="21"/>
        </w:rPr>
      </w:pPr>
    </w:p>
    <w:p w14:paraId="7902048E">
      <w:pPr>
        <w:spacing w:after="240" w:afterLines="100"/>
        <w:rPr>
          <w:rFonts w:ascii="仿宋_GB2312" w:eastAsia="仿宋_GB2312"/>
          <w:color w:val="auto"/>
          <w:szCs w:val="21"/>
        </w:rPr>
      </w:pPr>
    </w:p>
    <w:p w14:paraId="5D75C5AD">
      <w:pPr>
        <w:spacing w:after="240" w:afterLines="100"/>
        <w:rPr>
          <w:rFonts w:ascii="仿宋_GB2312" w:eastAsia="仿宋_GB2312"/>
          <w:color w:val="auto"/>
          <w:szCs w:val="21"/>
        </w:rPr>
      </w:pPr>
    </w:p>
    <w:p w14:paraId="0A2D7510">
      <w:pPr>
        <w:spacing w:after="240" w:afterLines="100"/>
        <w:rPr>
          <w:rFonts w:ascii="仿宋_GB2312" w:eastAsia="仿宋_GB2312"/>
          <w:color w:val="auto"/>
          <w:szCs w:val="21"/>
        </w:rPr>
      </w:pPr>
    </w:p>
    <w:p w14:paraId="0CF099EB">
      <w:pPr>
        <w:spacing w:after="240" w:afterLines="100"/>
        <w:rPr>
          <w:rFonts w:ascii="仿宋_GB2312" w:eastAsia="仿宋_GB2312"/>
          <w:color w:val="auto"/>
          <w:szCs w:val="21"/>
        </w:rPr>
      </w:pPr>
    </w:p>
    <w:p w14:paraId="054D7B35">
      <w:pPr>
        <w:spacing w:after="240" w:afterLines="100"/>
        <w:rPr>
          <w:rFonts w:ascii="仿宋_GB2312" w:eastAsia="仿宋_GB2312"/>
          <w:color w:val="auto"/>
          <w:szCs w:val="21"/>
        </w:rPr>
      </w:pPr>
    </w:p>
    <w:p w14:paraId="087C4187">
      <w:pPr>
        <w:spacing w:after="240" w:afterLines="100"/>
        <w:rPr>
          <w:rFonts w:ascii="仿宋_GB2312" w:eastAsia="仿宋_GB2312"/>
          <w:color w:val="auto"/>
          <w:szCs w:val="21"/>
        </w:rPr>
      </w:pPr>
    </w:p>
    <w:p w14:paraId="21EA7E09">
      <w:pPr>
        <w:spacing w:after="240" w:afterLines="100"/>
        <w:rPr>
          <w:rFonts w:ascii="仿宋_GB2312" w:eastAsia="仿宋_GB2312"/>
          <w:color w:val="auto"/>
          <w:szCs w:val="21"/>
        </w:rPr>
      </w:pPr>
    </w:p>
    <w:p w14:paraId="3BF1D644">
      <w:pPr>
        <w:spacing w:after="240" w:afterLines="100"/>
        <w:rPr>
          <w:rFonts w:ascii="仿宋_GB2312" w:eastAsia="仿宋_GB2312"/>
          <w:color w:val="auto"/>
          <w:szCs w:val="21"/>
        </w:rPr>
      </w:pPr>
    </w:p>
    <w:p w14:paraId="47B5D4FB">
      <w:pPr>
        <w:spacing w:after="240" w:afterLines="100"/>
        <w:rPr>
          <w:rFonts w:ascii="仿宋_GB2312" w:eastAsia="仿宋_GB2312"/>
          <w:color w:val="auto"/>
          <w:szCs w:val="21"/>
        </w:rPr>
      </w:pPr>
    </w:p>
    <w:p w14:paraId="25B878B4">
      <w:pPr>
        <w:rPr>
          <w:rFonts w:ascii="仿宋_GB2312" w:eastAsia="仿宋_GB2312"/>
          <w:color w:val="auto"/>
          <w:szCs w:val="21"/>
        </w:rPr>
      </w:pPr>
    </w:p>
    <w:p w14:paraId="30FB4ADD">
      <w:pPr>
        <w:rPr>
          <w:rFonts w:ascii="仿宋_GB2312" w:eastAsia="仿宋_GB2312"/>
          <w:color w:val="auto"/>
          <w:szCs w:val="21"/>
        </w:rPr>
      </w:pPr>
    </w:p>
    <w:p w14:paraId="3373BFFA">
      <w:pPr>
        <w:rPr>
          <w:rFonts w:ascii="仿宋_GB2312" w:eastAsia="仿宋_GB2312"/>
          <w:color w:val="auto"/>
          <w:szCs w:val="21"/>
        </w:rPr>
      </w:pPr>
    </w:p>
    <w:p w14:paraId="7A989C6E">
      <w:pPr>
        <w:rPr>
          <w:rFonts w:ascii="仿宋_GB2312" w:eastAsia="仿宋_GB2312"/>
          <w:color w:val="auto"/>
          <w:szCs w:val="21"/>
        </w:rPr>
      </w:pPr>
    </w:p>
    <w:p w14:paraId="4BB61428">
      <w:pPr>
        <w:rPr>
          <w:rFonts w:ascii="仿宋_GB2312" w:eastAsia="仿宋_GB2312"/>
          <w:color w:val="auto"/>
          <w:szCs w:val="21"/>
        </w:rPr>
      </w:pPr>
    </w:p>
    <w:p w14:paraId="23302776">
      <w:pPr>
        <w:rPr>
          <w:rFonts w:ascii="仿宋_GB2312" w:eastAsia="仿宋_GB2312"/>
          <w:color w:val="auto"/>
          <w:szCs w:val="21"/>
        </w:rPr>
      </w:pPr>
    </w:p>
    <w:p w14:paraId="0966A70C">
      <w:pPr>
        <w:rPr>
          <w:rFonts w:ascii="仿宋_GB2312" w:eastAsia="仿宋_GB2312"/>
          <w:color w:val="auto"/>
          <w:szCs w:val="21"/>
        </w:rPr>
      </w:pPr>
    </w:p>
    <w:p w14:paraId="42232E48">
      <w:pPr>
        <w:rPr>
          <w:rFonts w:ascii="仿宋_GB2312" w:eastAsia="仿宋_GB2312"/>
          <w:color w:val="auto"/>
          <w:szCs w:val="21"/>
        </w:rPr>
      </w:pPr>
    </w:p>
    <w:p w14:paraId="5AB35F77">
      <w:pPr>
        <w:rPr>
          <w:rFonts w:ascii="仿宋_GB2312" w:eastAsia="仿宋_GB2312"/>
          <w:color w:val="auto"/>
          <w:szCs w:val="21"/>
        </w:rPr>
      </w:pPr>
    </w:p>
    <w:p w14:paraId="2E6233DF">
      <w:pPr>
        <w:rPr>
          <w:rFonts w:ascii="仿宋_GB2312" w:eastAsia="仿宋_GB2312"/>
          <w:color w:val="auto"/>
          <w:szCs w:val="21"/>
        </w:rPr>
      </w:pPr>
    </w:p>
    <w:p w14:paraId="086CAB1C">
      <w:pPr>
        <w:rPr>
          <w:rFonts w:ascii="仿宋_GB2312" w:eastAsia="仿宋_GB2312"/>
          <w:color w:val="auto"/>
          <w:szCs w:val="21"/>
        </w:rPr>
      </w:pPr>
    </w:p>
    <w:p w14:paraId="4BED1462">
      <w:pPr>
        <w:rPr>
          <w:rFonts w:ascii="仿宋_GB2312" w:eastAsia="仿宋_GB2312"/>
          <w:color w:val="auto"/>
          <w:szCs w:val="21"/>
        </w:rPr>
      </w:pPr>
    </w:p>
    <w:p w14:paraId="6133CAD1">
      <w:pPr>
        <w:rPr>
          <w:rFonts w:ascii="仿宋_GB2312" w:eastAsia="仿宋_GB2312"/>
          <w:color w:val="auto"/>
          <w:szCs w:val="21"/>
        </w:rPr>
      </w:pPr>
    </w:p>
    <w:p w14:paraId="1AF89E40">
      <w:pPr>
        <w:pStyle w:val="2"/>
        <w:jc w:val="center"/>
        <w:rPr>
          <w:rFonts w:ascii="仿宋_GB2312" w:hAnsi="黑体" w:eastAsia="仿宋_GB2312"/>
          <w:color w:val="auto"/>
          <w:sz w:val="28"/>
          <w:szCs w:val="28"/>
        </w:rPr>
      </w:pPr>
      <w:bookmarkStart w:id="54" w:name="_Toc212448784"/>
      <w:r>
        <w:rPr>
          <w:rFonts w:hint="eastAsia" w:ascii="仿宋_GB2312" w:hAnsi="黑体" w:eastAsia="仿宋_GB2312"/>
          <w:color w:val="auto"/>
          <w:sz w:val="28"/>
          <w:szCs w:val="28"/>
        </w:rPr>
        <w:t>第三卷</w:t>
      </w:r>
      <w:bookmarkEnd w:id="54"/>
    </w:p>
    <w:p w14:paraId="4EDBCD6C">
      <w:pPr>
        <w:rPr>
          <w:rFonts w:ascii="仿宋_GB2312" w:eastAsia="仿宋_GB2312"/>
          <w:color w:val="auto"/>
          <w:sz w:val="28"/>
          <w:szCs w:val="28"/>
        </w:rPr>
      </w:pPr>
    </w:p>
    <w:p w14:paraId="61648FB5">
      <w:pPr>
        <w:rPr>
          <w:rFonts w:ascii="仿宋_GB2312" w:eastAsia="仿宋_GB2312"/>
          <w:color w:val="auto"/>
          <w:sz w:val="28"/>
          <w:szCs w:val="28"/>
        </w:rPr>
      </w:pPr>
    </w:p>
    <w:p w14:paraId="69EA0D09">
      <w:pPr>
        <w:rPr>
          <w:rFonts w:ascii="仿宋_GB2312" w:eastAsia="仿宋_GB2312"/>
          <w:color w:val="auto"/>
          <w:sz w:val="28"/>
          <w:szCs w:val="28"/>
        </w:rPr>
      </w:pPr>
    </w:p>
    <w:p w14:paraId="5302FCE4">
      <w:pPr>
        <w:rPr>
          <w:rFonts w:ascii="仿宋_GB2312" w:eastAsia="仿宋_GB2312"/>
          <w:color w:val="auto"/>
          <w:sz w:val="28"/>
          <w:szCs w:val="28"/>
        </w:rPr>
      </w:pPr>
    </w:p>
    <w:p w14:paraId="34ACA2E0">
      <w:pPr>
        <w:rPr>
          <w:rFonts w:ascii="仿宋_GB2312" w:eastAsia="仿宋_GB2312"/>
          <w:color w:val="auto"/>
          <w:sz w:val="28"/>
          <w:szCs w:val="28"/>
        </w:rPr>
      </w:pPr>
    </w:p>
    <w:p w14:paraId="5DF1425E">
      <w:pPr>
        <w:rPr>
          <w:rFonts w:ascii="仿宋_GB2312" w:eastAsia="仿宋_GB2312"/>
          <w:color w:val="auto"/>
          <w:sz w:val="28"/>
          <w:szCs w:val="28"/>
        </w:rPr>
      </w:pPr>
    </w:p>
    <w:p w14:paraId="0B8BE592">
      <w:pPr>
        <w:rPr>
          <w:rFonts w:ascii="仿宋_GB2312" w:eastAsia="仿宋_GB2312"/>
          <w:color w:val="auto"/>
          <w:sz w:val="28"/>
          <w:szCs w:val="28"/>
        </w:rPr>
      </w:pPr>
    </w:p>
    <w:p w14:paraId="10F2C837">
      <w:pPr>
        <w:rPr>
          <w:rFonts w:ascii="仿宋_GB2312" w:eastAsia="仿宋_GB2312"/>
          <w:color w:val="auto"/>
          <w:sz w:val="28"/>
          <w:szCs w:val="28"/>
        </w:rPr>
      </w:pPr>
    </w:p>
    <w:p w14:paraId="4CF7A5F8">
      <w:pPr>
        <w:rPr>
          <w:rFonts w:ascii="仿宋_GB2312" w:eastAsia="仿宋_GB2312"/>
          <w:color w:val="auto"/>
          <w:sz w:val="28"/>
          <w:szCs w:val="28"/>
        </w:rPr>
      </w:pPr>
    </w:p>
    <w:p w14:paraId="53A6F994">
      <w:pPr>
        <w:rPr>
          <w:rFonts w:ascii="仿宋_GB2312" w:eastAsia="仿宋_GB2312"/>
          <w:color w:val="auto"/>
          <w:sz w:val="28"/>
          <w:szCs w:val="28"/>
        </w:rPr>
      </w:pPr>
    </w:p>
    <w:p w14:paraId="47C17E7A">
      <w:pPr>
        <w:rPr>
          <w:rFonts w:ascii="仿宋_GB2312" w:eastAsia="仿宋_GB2312"/>
          <w:color w:val="auto"/>
          <w:sz w:val="28"/>
          <w:szCs w:val="28"/>
        </w:rPr>
      </w:pPr>
    </w:p>
    <w:p w14:paraId="651DF4BF">
      <w:pPr>
        <w:rPr>
          <w:rFonts w:ascii="仿宋_GB2312" w:eastAsia="仿宋_GB2312"/>
          <w:color w:val="auto"/>
          <w:sz w:val="28"/>
          <w:szCs w:val="28"/>
        </w:rPr>
      </w:pPr>
    </w:p>
    <w:p w14:paraId="494328D7">
      <w:pPr>
        <w:rPr>
          <w:rFonts w:ascii="仿宋_GB2312" w:eastAsia="仿宋_GB2312"/>
          <w:color w:val="auto"/>
          <w:sz w:val="28"/>
          <w:szCs w:val="28"/>
        </w:rPr>
      </w:pPr>
    </w:p>
    <w:p w14:paraId="308297B3">
      <w:pPr>
        <w:rPr>
          <w:rFonts w:ascii="仿宋_GB2312" w:eastAsia="仿宋_GB2312"/>
          <w:color w:val="auto"/>
          <w:sz w:val="28"/>
          <w:szCs w:val="28"/>
        </w:rPr>
      </w:pPr>
    </w:p>
    <w:p w14:paraId="1D026E78">
      <w:pPr>
        <w:rPr>
          <w:rFonts w:ascii="仿宋_GB2312" w:eastAsia="仿宋_GB2312"/>
          <w:color w:val="auto"/>
          <w:sz w:val="28"/>
          <w:szCs w:val="28"/>
        </w:rPr>
      </w:pPr>
    </w:p>
    <w:p w14:paraId="0154AD2A">
      <w:pPr>
        <w:rPr>
          <w:rFonts w:ascii="仿宋_GB2312" w:eastAsia="仿宋_GB2312"/>
          <w:color w:val="auto"/>
          <w:sz w:val="28"/>
          <w:szCs w:val="28"/>
        </w:rPr>
      </w:pPr>
    </w:p>
    <w:p w14:paraId="2883E73F">
      <w:pPr>
        <w:rPr>
          <w:rFonts w:ascii="仿宋_GB2312" w:eastAsia="仿宋_GB2312"/>
          <w:color w:val="auto"/>
          <w:sz w:val="28"/>
          <w:szCs w:val="28"/>
        </w:rPr>
      </w:pPr>
    </w:p>
    <w:p w14:paraId="674B1E33">
      <w:pPr>
        <w:rPr>
          <w:rFonts w:ascii="仿宋_GB2312" w:eastAsia="仿宋_GB2312"/>
          <w:color w:val="auto"/>
          <w:sz w:val="28"/>
          <w:szCs w:val="28"/>
        </w:rPr>
      </w:pPr>
    </w:p>
    <w:p w14:paraId="47D2665A">
      <w:pPr>
        <w:rPr>
          <w:rFonts w:ascii="仿宋_GB2312" w:eastAsia="仿宋_GB2312"/>
          <w:color w:val="auto"/>
          <w:sz w:val="28"/>
          <w:szCs w:val="28"/>
        </w:rPr>
      </w:pPr>
    </w:p>
    <w:p w14:paraId="6DAD685A">
      <w:pPr>
        <w:rPr>
          <w:rFonts w:ascii="仿宋_GB2312" w:eastAsia="仿宋_GB2312"/>
          <w:color w:val="auto"/>
          <w:sz w:val="28"/>
          <w:szCs w:val="28"/>
        </w:rPr>
      </w:pPr>
    </w:p>
    <w:p w14:paraId="308946D9">
      <w:pPr>
        <w:rPr>
          <w:rFonts w:ascii="仿宋_GB2312" w:eastAsia="仿宋_GB2312"/>
          <w:color w:val="auto"/>
          <w:sz w:val="28"/>
          <w:szCs w:val="28"/>
        </w:rPr>
      </w:pPr>
    </w:p>
    <w:p w14:paraId="1D6FB9F1">
      <w:pPr>
        <w:pStyle w:val="42"/>
        <w:ind w:left="420"/>
        <w:rPr>
          <w:rFonts w:hint="default" w:ascii="仿宋_GB2312" w:eastAsia="仿宋_GB2312"/>
          <w:color w:val="auto"/>
        </w:rPr>
      </w:pPr>
    </w:p>
    <w:p w14:paraId="623D147C">
      <w:pPr>
        <w:pStyle w:val="42"/>
        <w:ind w:left="420"/>
        <w:rPr>
          <w:rFonts w:hint="default" w:ascii="仿宋_GB2312" w:eastAsia="仿宋_GB2312"/>
          <w:color w:val="auto"/>
        </w:rPr>
      </w:pPr>
    </w:p>
    <w:p w14:paraId="5C47D341">
      <w:pPr>
        <w:pStyle w:val="42"/>
        <w:ind w:left="420"/>
        <w:rPr>
          <w:rFonts w:hint="default" w:ascii="仿宋_GB2312" w:eastAsia="仿宋_GB2312"/>
          <w:color w:val="auto"/>
        </w:rPr>
      </w:pPr>
    </w:p>
    <w:p w14:paraId="4A804845">
      <w:pPr>
        <w:pStyle w:val="42"/>
        <w:ind w:left="420"/>
        <w:rPr>
          <w:rFonts w:hint="default" w:ascii="仿宋_GB2312" w:eastAsia="仿宋_GB2312"/>
          <w:color w:val="auto"/>
        </w:rPr>
      </w:pPr>
    </w:p>
    <w:p w14:paraId="366148DF">
      <w:pPr>
        <w:widowControl/>
        <w:jc w:val="left"/>
        <w:rPr>
          <w:rFonts w:ascii="仿宋_GB2312" w:hAnsi="黑体" w:eastAsia="仿宋_GB2312"/>
          <w:b/>
          <w:bCs/>
          <w:color w:val="auto"/>
          <w:sz w:val="28"/>
          <w:szCs w:val="28"/>
        </w:rPr>
      </w:pPr>
      <w:r>
        <w:rPr>
          <w:rFonts w:hint="eastAsia" w:ascii="仿宋_GB2312" w:hAnsi="黑体" w:eastAsia="仿宋_GB2312"/>
          <w:color w:val="auto"/>
          <w:sz w:val="28"/>
          <w:szCs w:val="28"/>
        </w:rPr>
        <w:br w:type="page"/>
      </w:r>
    </w:p>
    <w:p w14:paraId="4D3569A1">
      <w:pPr>
        <w:pStyle w:val="3"/>
        <w:jc w:val="center"/>
        <w:rPr>
          <w:rFonts w:ascii="仿宋_GB2312" w:hAnsi="黑体" w:eastAsia="仿宋_GB2312"/>
          <w:color w:val="auto"/>
          <w:sz w:val="28"/>
          <w:szCs w:val="28"/>
        </w:rPr>
      </w:pPr>
      <w:bookmarkStart w:id="55" w:name="_Toc212448785"/>
      <w:r>
        <w:rPr>
          <w:rFonts w:hint="eastAsia" w:ascii="仿宋_GB2312" w:hAnsi="黑体" w:eastAsia="仿宋_GB2312"/>
          <w:color w:val="auto"/>
          <w:sz w:val="28"/>
          <w:szCs w:val="28"/>
        </w:rPr>
        <w:t>第七章  技术标准和要求</w:t>
      </w:r>
      <w:bookmarkEnd w:id="55"/>
    </w:p>
    <w:p w14:paraId="15221E6E">
      <w:pPr>
        <w:pStyle w:val="3"/>
        <w:rPr>
          <w:rFonts w:ascii="仿宋_GB2312" w:hAnsi="黑体" w:eastAsia="仿宋_GB2312"/>
          <w:color w:val="auto"/>
          <w:sz w:val="24"/>
        </w:rPr>
      </w:pPr>
      <w:bookmarkStart w:id="56" w:name="_Toc212448786"/>
      <w:r>
        <w:rPr>
          <w:rFonts w:hint="eastAsia" w:ascii="仿宋_GB2312" w:hAnsi="黑体" w:eastAsia="仿宋_GB2312"/>
          <w:color w:val="auto"/>
          <w:sz w:val="24"/>
        </w:rPr>
        <w:t>第一节  工程说明</w:t>
      </w:r>
      <w:bookmarkEnd w:id="56"/>
    </w:p>
    <w:p w14:paraId="58F62CBD">
      <w:pPr>
        <w:spacing w:line="480" w:lineRule="exact"/>
        <w:ind w:left="420" w:hanging="420" w:hangingChars="200"/>
        <w:rPr>
          <w:rFonts w:ascii="仿宋_GB2312" w:hAnsi="宋体" w:eastAsia="仿宋_GB2312"/>
          <w:color w:val="auto"/>
          <w:szCs w:val="21"/>
        </w:rPr>
      </w:pPr>
      <w:r>
        <w:rPr>
          <w:rFonts w:hint="eastAsia" w:ascii="仿宋_GB2312" w:hAnsi="宋体" w:eastAsia="仿宋_GB2312"/>
          <w:color w:val="auto"/>
          <w:szCs w:val="21"/>
        </w:rPr>
        <w:t>1  工程概况</w:t>
      </w:r>
    </w:p>
    <w:p w14:paraId="771F3323">
      <w:pPr>
        <w:spacing w:line="480" w:lineRule="exact"/>
        <w:ind w:left="420" w:hanging="420" w:hangingChars="200"/>
        <w:rPr>
          <w:rFonts w:ascii="仿宋_GB2312" w:hAnsi="宋体" w:eastAsia="仿宋_GB2312"/>
          <w:color w:val="auto"/>
          <w:szCs w:val="21"/>
        </w:rPr>
      </w:pPr>
      <w:r>
        <w:rPr>
          <w:rFonts w:hint="eastAsia" w:ascii="仿宋_GB2312" w:hAnsi="宋体" w:eastAsia="仿宋_GB2312"/>
          <w:color w:val="auto"/>
          <w:szCs w:val="21"/>
        </w:rPr>
        <w:t>1.1  本工程基本情况如下：</w:t>
      </w:r>
    </w:p>
    <w:p w14:paraId="02F9B5D0">
      <w:pPr>
        <w:spacing w:line="400" w:lineRule="exact"/>
        <w:ind w:firstLine="420" w:firstLineChars="200"/>
        <w:rPr>
          <w:rFonts w:ascii="仿宋_GB2312" w:hAnsi="宋体" w:eastAsia="仿宋_GB2312"/>
          <w:color w:val="auto"/>
          <w:szCs w:val="21"/>
          <w:u w:val="single"/>
        </w:rPr>
      </w:pPr>
      <w:r>
        <w:rPr>
          <w:rFonts w:hint="eastAsia" w:ascii="仿宋_GB2312" w:hAnsi="宋体" w:eastAsia="仿宋_GB2312"/>
          <w:color w:val="auto"/>
          <w:szCs w:val="21"/>
        </w:rPr>
        <w:t>工程名称：</w:t>
      </w:r>
      <w:r>
        <w:rPr>
          <w:rFonts w:hint="eastAsia" w:ascii="仿宋_GB2312" w:hAnsi="宋体" w:eastAsia="仿宋_GB2312"/>
          <w:color w:val="auto"/>
          <w:szCs w:val="21"/>
          <w:u w:val="single"/>
        </w:rPr>
        <w:t xml:space="preserve"> </w:t>
      </w:r>
      <w:r>
        <w:rPr>
          <w:rFonts w:hint="eastAsia" w:ascii="仿宋_GB2312" w:hAnsi="宋体" w:eastAsia="仿宋_GB2312"/>
          <w:color w:val="auto"/>
          <w:szCs w:val="21"/>
          <w:u w:val="single"/>
          <w:lang w:eastAsia="zh-CN"/>
        </w:rPr>
        <w:t>2025年市政供水管网工程(第五批次)</w:t>
      </w:r>
      <w:r>
        <w:rPr>
          <w:rFonts w:hint="eastAsia" w:ascii="仿宋_GB2312" w:hAnsi="宋体" w:eastAsia="仿宋_GB2312"/>
          <w:color w:val="auto"/>
          <w:szCs w:val="21"/>
          <w:u w:val="single"/>
        </w:rPr>
        <w:t xml:space="preserve"> </w:t>
      </w:r>
    </w:p>
    <w:p w14:paraId="40C095D9">
      <w:pPr>
        <w:spacing w:line="400" w:lineRule="exact"/>
        <w:ind w:firstLine="630" w:firstLineChars="300"/>
        <w:rPr>
          <w:rFonts w:ascii="仿宋_GB2312" w:hAnsi="宋体" w:eastAsia="仿宋_GB2312"/>
          <w:bCs/>
          <w:color w:val="auto"/>
          <w:szCs w:val="28"/>
          <w:u w:val="single"/>
        </w:rPr>
      </w:pPr>
      <w:r>
        <w:rPr>
          <w:rFonts w:hint="eastAsia" w:ascii="仿宋_GB2312" w:hAnsi="宋体" w:eastAsia="仿宋_GB2312"/>
          <w:bCs/>
          <w:color w:val="auto"/>
          <w:szCs w:val="28"/>
          <w:u w:val="single"/>
          <w:lang w:eastAsia="zh-CN"/>
        </w:rPr>
        <w:t>2025年市政供水管网工程(第五批次)</w:t>
      </w:r>
      <w:r>
        <w:rPr>
          <w:rFonts w:ascii="仿宋_GB2312" w:hAnsi="宋体" w:eastAsia="仿宋_GB2312"/>
          <w:bCs/>
          <w:color w:val="auto"/>
          <w:szCs w:val="28"/>
          <w:u w:val="single"/>
        </w:rPr>
        <w:t>，主要建设内容:</w:t>
      </w:r>
      <w:r>
        <w:rPr>
          <w:rFonts w:hint="eastAsia" w:ascii="仿宋_GB2312" w:hAnsi="宋体" w:eastAsia="仿宋_GB2312"/>
          <w:bCs/>
          <w:color w:val="auto"/>
          <w:szCs w:val="28"/>
          <w:u w:val="single"/>
          <w:lang w:eastAsia="zh-CN"/>
        </w:rPr>
        <w:t>计划建设疏港路、珠海路、长庆路等供水管网安装工程，长度约22km。</w:t>
      </w:r>
    </w:p>
    <w:p w14:paraId="374182E5">
      <w:pPr>
        <w:spacing w:line="400" w:lineRule="exact"/>
        <w:ind w:firstLine="630" w:firstLineChars="300"/>
        <w:rPr>
          <w:rFonts w:ascii="仿宋_GB2312" w:hAnsi="宋体" w:eastAsia="仿宋_GB2312"/>
          <w:bCs/>
          <w:color w:val="auto"/>
          <w:szCs w:val="28"/>
          <w:u w:val="single"/>
        </w:rPr>
      </w:pPr>
      <w:r>
        <w:rPr>
          <w:rFonts w:hint="eastAsia" w:ascii="仿宋_GB2312" w:hAnsi="宋体" w:eastAsia="仿宋_GB2312"/>
          <w:bCs/>
          <w:color w:val="auto"/>
          <w:szCs w:val="28"/>
        </w:rPr>
        <w:t>质量要求：</w:t>
      </w:r>
      <w:r>
        <w:rPr>
          <w:rFonts w:hint="eastAsia" w:ascii="仿宋_GB2312" w:hAnsi="宋体" w:eastAsia="仿宋_GB2312"/>
          <w:bCs/>
          <w:color w:val="auto"/>
          <w:szCs w:val="28"/>
          <w:u w:val="single"/>
        </w:rPr>
        <w:t>合格标准。</w:t>
      </w:r>
    </w:p>
    <w:p w14:paraId="67476C99">
      <w:pPr>
        <w:spacing w:line="400" w:lineRule="exact"/>
        <w:ind w:firstLine="630" w:firstLineChars="300"/>
        <w:rPr>
          <w:rFonts w:hint="eastAsia" w:ascii="仿宋_GB2312" w:hAnsi="宋体" w:eastAsia="仿宋_GB2312"/>
          <w:bCs/>
          <w:color w:val="auto"/>
          <w:szCs w:val="28"/>
          <w:u w:val="single"/>
          <w:lang w:eastAsia="zh-CN"/>
        </w:rPr>
      </w:pPr>
      <w:r>
        <w:rPr>
          <w:rFonts w:hint="eastAsia" w:ascii="仿宋_GB2312" w:hAnsi="宋体" w:eastAsia="仿宋_GB2312"/>
          <w:bCs/>
          <w:color w:val="auto"/>
          <w:szCs w:val="28"/>
        </w:rPr>
        <w:t>招标范围：</w:t>
      </w:r>
      <w:r>
        <w:rPr>
          <w:rFonts w:hint="eastAsia" w:ascii="仿宋_GB2312" w:hAnsi="宋体" w:eastAsia="仿宋_GB2312"/>
          <w:bCs/>
          <w:color w:val="auto"/>
          <w:szCs w:val="28"/>
          <w:u w:val="single"/>
          <w:lang w:eastAsia="zh-CN"/>
        </w:rPr>
        <w:t>图纸范围内的路面破除、管沟开挖、下管、回填、路面恢复，给水阀门、排气井、排泥阀门井及湿井砌筑、室外地上式消火栓安装等工程施工及保修。</w:t>
      </w:r>
    </w:p>
    <w:p w14:paraId="3A1E0884">
      <w:pPr>
        <w:spacing w:line="400" w:lineRule="exact"/>
        <w:ind w:firstLine="630" w:firstLineChars="300"/>
        <w:rPr>
          <w:rFonts w:ascii="仿宋_GB2312" w:hAnsi="宋体" w:eastAsia="仿宋_GB2312"/>
          <w:bCs/>
          <w:color w:val="auto"/>
          <w:szCs w:val="28"/>
          <w:u w:val="single"/>
        </w:rPr>
      </w:pPr>
      <w:r>
        <w:rPr>
          <w:rFonts w:hint="eastAsia" w:ascii="仿宋_GB2312" w:hAnsi="宋体" w:eastAsia="仿宋_GB2312"/>
          <w:bCs/>
          <w:color w:val="auto"/>
          <w:szCs w:val="28"/>
        </w:rPr>
        <w:t>技术要求：</w:t>
      </w:r>
      <w:r>
        <w:rPr>
          <w:rFonts w:hint="eastAsia" w:ascii="仿宋_GB2312" w:hAnsi="宋体" w:eastAsia="仿宋_GB2312"/>
          <w:bCs/>
          <w:color w:val="auto"/>
          <w:szCs w:val="28"/>
          <w:u w:val="single"/>
        </w:rPr>
        <w:t>按图纸及招标文件要求执行</w:t>
      </w:r>
    </w:p>
    <w:p w14:paraId="2D398F1D">
      <w:pPr>
        <w:spacing w:line="400" w:lineRule="exact"/>
        <w:ind w:firstLine="630" w:firstLineChars="300"/>
        <w:rPr>
          <w:rFonts w:ascii="仿宋_GB2312" w:hAnsi="宋体" w:eastAsia="仿宋_GB2312"/>
          <w:bCs/>
          <w:color w:val="auto"/>
          <w:szCs w:val="28"/>
        </w:rPr>
      </w:pPr>
      <w:r>
        <w:rPr>
          <w:rFonts w:hint="eastAsia" w:ascii="仿宋_GB2312" w:hAnsi="宋体" w:eastAsia="仿宋_GB2312"/>
          <w:bCs/>
          <w:color w:val="auto"/>
          <w:szCs w:val="28"/>
        </w:rPr>
        <w:t>合同计价方式：</w:t>
      </w:r>
      <w:r>
        <w:rPr>
          <w:rFonts w:hint="eastAsia" w:ascii="仿宋_GB2312" w:hAnsi="宋体" w:eastAsia="仿宋_GB2312"/>
          <w:bCs/>
          <w:color w:val="auto"/>
          <w:szCs w:val="28"/>
          <w:u w:val="single"/>
        </w:rPr>
        <w:t>本工程采用固定综合单价合同</w:t>
      </w:r>
      <w:r>
        <w:rPr>
          <w:rFonts w:hint="eastAsia" w:ascii="仿宋_GB2312" w:hAnsi="宋体" w:eastAsia="仿宋_GB2312"/>
          <w:bCs/>
          <w:color w:val="auto"/>
          <w:szCs w:val="28"/>
        </w:rPr>
        <w:t>。</w:t>
      </w:r>
    </w:p>
    <w:p w14:paraId="11EED8D9">
      <w:pPr>
        <w:spacing w:line="400" w:lineRule="exact"/>
        <w:ind w:firstLine="630" w:firstLineChars="300"/>
        <w:rPr>
          <w:rFonts w:ascii="仿宋_GB2312" w:hAnsi="宋体" w:eastAsia="仿宋_GB2312"/>
          <w:bCs/>
          <w:color w:val="auto"/>
          <w:szCs w:val="28"/>
        </w:rPr>
      </w:pPr>
      <w:r>
        <w:rPr>
          <w:rFonts w:hint="eastAsia" w:ascii="仿宋_GB2312" w:hAnsi="宋体" w:eastAsia="仿宋_GB2312"/>
          <w:bCs/>
          <w:color w:val="auto"/>
          <w:szCs w:val="28"/>
        </w:rPr>
        <w:t>报价要求：</w:t>
      </w:r>
    </w:p>
    <w:p w14:paraId="7182AADB">
      <w:pPr>
        <w:spacing w:line="400" w:lineRule="exact"/>
        <w:ind w:firstLine="632" w:firstLineChars="300"/>
        <w:rPr>
          <w:rFonts w:ascii="仿宋_GB2312" w:hAnsi="宋体" w:eastAsia="仿宋_GB2312"/>
          <w:b/>
          <w:color w:val="auto"/>
          <w:szCs w:val="28"/>
        </w:rPr>
      </w:pPr>
      <w:r>
        <w:rPr>
          <w:rFonts w:hint="eastAsia" w:ascii="仿宋_GB2312" w:hAnsi="宋体" w:eastAsia="仿宋_GB2312"/>
          <w:b/>
          <w:color w:val="auto"/>
          <w:szCs w:val="28"/>
        </w:rPr>
        <w:t>报价应包括以下内容：（1）图纸范围内的</w:t>
      </w:r>
      <w:r>
        <w:rPr>
          <w:rFonts w:hint="eastAsia" w:ascii="仿宋_GB2312" w:hAnsi="宋体" w:eastAsia="仿宋_GB2312"/>
          <w:b/>
          <w:color w:val="auto"/>
          <w:szCs w:val="28"/>
          <w:lang w:eastAsia="zh-CN"/>
        </w:rPr>
        <w:t>路面破除、管沟开挖、下管、回填、路面恢复，给水阀门、排气井、排泥阀门井及湿井砌筑、室外地上式消火栓安装</w:t>
      </w:r>
      <w:r>
        <w:rPr>
          <w:rFonts w:hint="eastAsia" w:ascii="仿宋_GB2312" w:hAnsi="宋体" w:eastAsia="仿宋_GB2312"/>
          <w:b/>
          <w:color w:val="auto"/>
          <w:szCs w:val="28"/>
        </w:rPr>
        <w:t>等工程施工及保修所发生的人工费、材料费、施工机械使用费、措施费、运杂费、安装费、缺陷修复及质保期费用、保险费、管理费、规费、利润、税金；（2）投标费；（3）工程达到合格要求所发生的其它一切费用。</w:t>
      </w:r>
    </w:p>
    <w:p w14:paraId="3CE182D4">
      <w:pPr>
        <w:spacing w:line="400" w:lineRule="exact"/>
        <w:ind w:firstLine="630" w:firstLineChars="300"/>
        <w:rPr>
          <w:rFonts w:ascii="仿宋_GB2312" w:hAnsi="宋体" w:eastAsia="仿宋_GB2312"/>
          <w:bCs/>
          <w:color w:val="auto"/>
          <w:szCs w:val="28"/>
        </w:rPr>
      </w:pPr>
      <w:r>
        <w:rPr>
          <w:rFonts w:hint="eastAsia" w:ascii="仿宋_GB2312" w:hAnsi="宋体" w:eastAsia="仿宋_GB2312"/>
          <w:bCs/>
          <w:color w:val="auto"/>
          <w:szCs w:val="28"/>
        </w:rPr>
        <w:t>（1）每个投标单位应按照所提供的工程量清单当中的工程量计算出综合单价和总价，</w:t>
      </w:r>
    </w:p>
    <w:p w14:paraId="3264CED1">
      <w:pPr>
        <w:spacing w:line="400" w:lineRule="exact"/>
        <w:ind w:firstLine="630" w:firstLineChars="300"/>
        <w:rPr>
          <w:rFonts w:ascii="仿宋_GB2312" w:hAnsi="宋体" w:eastAsia="仿宋_GB2312"/>
          <w:bCs/>
          <w:color w:val="auto"/>
          <w:szCs w:val="28"/>
        </w:rPr>
      </w:pPr>
      <w:r>
        <w:rPr>
          <w:rFonts w:hint="eastAsia" w:ascii="仿宋_GB2312" w:hAnsi="宋体" w:eastAsia="仿宋_GB2312"/>
          <w:bCs/>
          <w:color w:val="auto"/>
          <w:szCs w:val="28"/>
        </w:rPr>
        <w:t>综合单价需分析单价构成 。</w:t>
      </w:r>
    </w:p>
    <w:p w14:paraId="605EEC8F">
      <w:pPr>
        <w:spacing w:line="400" w:lineRule="exact"/>
        <w:ind w:firstLine="630" w:firstLineChars="300"/>
        <w:rPr>
          <w:rFonts w:ascii="仿宋_GB2312" w:hAnsi="宋体" w:eastAsia="仿宋_GB2312"/>
          <w:bCs/>
          <w:color w:val="auto"/>
          <w:szCs w:val="28"/>
        </w:rPr>
      </w:pPr>
      <w:r>
        <w:rPr>
          <w:rFonts w:hint="eastAsia" w:ascii="仿宋_GB2312" w:hAnsi="宋体" w:eastAsia="仿宋_GB2312"/>
          <w:bCs/>
          <w:color w:val="auto"/>
          <w:szCs w:val="28"/>
        </w:rPr>
        <w:t>（2）投标报价按照施工图纸、现行的施工规范的要求及附件说明要求计算报价。</w:t>
      </w:r>
    </w:p>
    <w:p w14:paraId="34A6127A">
      <w:pPr>
        <w:spacing w:line="400" w:lineRule="exact"/>
        <w:ind w:firstLine="630" w:firstLineChars="300"/>
        <w:rPr>
          <w:rFonts w:ascii="仿宋_GB2312" w:hAnsi="宋体" w:eastAsia="仿宋_GB2312"/>
          <w:bCs/>
          <w:color w:val="auto"/>
          <w:szCs w:val="28"/>
        </w:rPr>
      </w:pPr>
      <w:r>
        <w:rPr>
          <w:rFonts w:hint="eastAsia" w:ascii="仿宋_GB2312" w:hAnsi="宋体" w:eastAsia="仿宋_GB2312"/>
          <w:bCs/>
          <w:color w:val="auto"/>
          <w:szCs w:val="28"/>
        </w:rPr>
        <w:t>（3）投标报价与清单报价不符以清单报价为准。</w:t>
      </w:r>
    </w:p>
    <w:p w14:paraId="621F94B4">
      <w:pPr>
        <w:spacing w:line="400" w:lineRule="exact"/>
        <w:ind w:firstLine="630" w:firstLineChars="300"/>
        <w:rPr>
          <w:rFonts w:ascii="仿宋_GB2312" w:hAnsi="宋体" w:eastAsia="仿宋_GB2312"/>
          <w:bCs/>
          <w:color w:val="auto"/>
          <w:szCs w:val="28"/>
        </w:rPr>
      </w:pPr>
      <w:r>
        <w:rPr>
          <w:rFonts w:hint="eastAsia" w:ascii="仿宋_GB2312" w:hAnsi="宋体" w:eastAsia="仿宋_GB2312"/>
          <w:bCs/>
          <w:color w:val="auto"/>
          <w:szCs w:val="28"/>
        </w:rPr>
        <w:t>1.2 本工程施工场地(现场)具体地理位置：乳山市。</w:t>
      </w:r>
    </w:p>
    <w:p w14:paraId="2DB8FA80">
      <w:pPr>
        <w:pStyle w:val="3"/>
        <w:rPr>
          <w:rFonts w:ascii="仿宋_GB2312" w:hAnsi="黑体" w:eastAsia="仿宋_GB2312"/>
          <w:color w:val="auto"/>
          <w:sz w:val="24"/>
        </w:rPr>
      </w:pPr>
      <w:bookmarkStart w:id="57" w:name="_Toc212448787"/>
      <w:r>
        <w:rPr>
          <w:rFonts w:hint="eastAsia" w:ascii="仿宋_GB2312" w:hAnsi="黑体" w:eastAsia="仿宋_GB2312"/>
          <w:color w:val="auto"/>
          <w:sz w:val="24"/>
        </w:rPr>
        <w:t>第二节  适用的国家、行业以及地方规范、标准和规程</w:t>
      </w:r>
      <w:bookmarkEnd w:id="57"/>
    </w:p>
    <w:p w14:paraId="12619C72">
      <w:pPr>
        <w:spacing w:line="400" w:lineRule="exact"/>
        <w:ind w:firstLine="630" w:firstLineChars="300"/>
        <w:rPr>
          <w:rFonts w:ascii="仿宋_GB2312" w:hAnsi="宋体" w:eastAsia="仿宋_GB2312"/>
          <w:bCs/>
          <w:color w:val="auto"/>
          <w:szCs w:val="28"/>
        </w:rPr>
      </w:pPr>
      <w:r>
        <w:rPr>
          <w:rFonts w:hint="eastAsia" w:ascii="仿宋_GB2312" w:hAnsi="宋体" w:eastAsia="仿宋_GB2312"/>
          <w:bCs/>
          <w:color w:val="auto"/>
          <w:szCs w:val="28"/>
        </w:rPr>
        <w:t>依据设计文件的要求，本招标工程项目的材料、设备、施工须达到下列现行中华人民共和国以及省、自治区、直辖市或行业的工程建设标准、规范的要求。如有最新规范，按照最新规范执行。</w:t>
      </w:r>
    </w:p>
    <w:p w14:paraId="43A85EB1">
      <w:pPr>
        <w:spacing w:line="400" w:lineRule="exact"/>
        <w:ind w:firstLine="630" w:firstLineChars="300"/>
        <w:rPr>
          <w:rFonts w:ascii="仿宋_GB2312" w:hAnsi="宋体" w:eastAsia="仿宋_GB2312"/>
          <w:bCs/>
          <w:color w:val="auto"/>
          <w:szCs w:val="28"/>
        </w:rPr>
      </w:pPr>
      <w:r>
        <w:rPr>
          <w:rFonts w:hint="eastAsia" w:ascii="仿宋_GB2312" w:hAnsi="宋体" w:eastAsia="仿宋_GB2312"/>
          <w:bCs/>
          <w:color w:val="auto"/>
          <w:szCs w:val="28"/>
        </w:rPr>
        <w:t>国家及威海市现行的其它与本工程相关的技术规范、质量规范及验收规范。</w:t>
      </w:r>
    </w:p>
    <w:p w14:paraId="77E78E1C">
      <w:pPr>
        <w:spacing w:line="400" w:lineRule="exact"/>
        <w:ind w:firstLine="630" w:firstLineChars="300"/>
        <w:rPr>
          <w:rFonts w:ascii="仿宋_GB2312" w:hAnsi="宋体" w:eastAsia="仿宋_GB2312"/>
          <w:bCs/>
          <w:color w:val="auto"/>
          <w:szCs w:val="28"/>
        </w:rPr>
      </w:pPr>
      <w:r>
        <w:rPr>
          <w:rFonts w:hint="eastAsia" w:ascii="仿宋_GB2312" w:hAnsi="宋体" w:eastAsia="仿宋_GB2312"/>
          <w:bCs/>
          <w:color w:val="auto"/>
          <w:szCs w:val="28"/>
        </w:rPr>
        <w:t>当地建设行政主管部门有关规定。</w:t>
      </w:r>
    </w:p>
    <w:p w14:paraId="4428284C">
      <w:pPr>
        <w:spacing w:line="400" w:lineRule="exact"/>
        <w:jc w:val="left"/>
        <w:rPr>
          <w:rFonts w:ascii="仿宋_GB2312" w:hAnsi="宋体" w:eastAsia="仿宋_GB2312"/>
          <w:color w:val="auto"/>
          <w:sz w:val="28"/>
          <w:szCs w:val="28"/>
        </w:rPr>
      </w:pPr>
      <w:r>
        <w:rPr>
          <w:rFonts w:hint="eastAsia" w:ascii="仿宋_GB2312" w:hAnsi="宋体" w:eastAsia="仿宋_GB2312"/>
          <w:b/>
          <w:color w:val="auto"/>
          <w:sz w:val="28"/>
          <w:szCs w:val="28"/>
        </w:rPr>
        <w:br w:type="page"/>
      </w:r>
      <w:r>
        <w:rPr>
          <w:rFonts w:hint="eastAsia" w:ascii="仿宋_GB2312" w:eastAsia="仿宋_GB2312"/>
          <w:color w:val="auto"/>
          <w:sz w:val="28"/>
          <w:szCs w:val="28"/>
        </w:rPr>
        <w:t xml:space="preserve"> </w:t>
      </w:r>
    </w:p>
    <w:p w14:paraId="539EB809">
      <w:pPr>
        <w:pStyle w:val="107"/>
        <w:rPr>
          <w:rFonts w:ascii="仿宋_GB2312" w:eastAsia="仿宋_GB2312"/>
          <w:color w:val="auto"/>
        </w:rPr>
      </w:pPr>
    </w:p>
    <w:p w14:paraId="0B07159A">
      <w:pPr>
        <w:pStyle w:val="107"/>
        <w:rPr>
          <w:rFonts w:ascii="仿宋_GB2312" w:eastAsia="仿宋_GB2312"/>
          <w:color w:val="auto"/>
        </w:rPr>
      </w:pPr>
    </w:p>
    <w:p w14:paraId="29D470BD">
      <w:pPr>
        <w:pStyle w:val="107"/>
        <w:rPr>
          <w:rFonts w:ascii="仿宋_GB2312" w:eastAsia="仿宋_GB2312"/>
          <w:color w:val="auto"/>
        </w:rPr>
      </w:pPr>
    </w:p>
    <w:p w14:paraId="55F5DA8D">
      <w:pPr>
        <w:pStyle w:val="2"/>
        <w:jc w:val="center"/>
        <w:rPr>
          <w:rFonts w:ascii="仿宋_GB2312" w:eastAsia="仿宋_GB2312"/>
          <w:color w:val="auto"/>
          <w:sz w:val="28"/>
          <w:szCs w:val="28"/>
        </w:rPr>
      </w:pPr>
      <w:bookmarkStart w:id="58" w:name="_Toc212448788"/>
      <w:r>
        <w:rPr>
          <w:rFonts w:hint="eastAsia" w:ascii="仿宋_GB2312" w:eastAsia="仿宋_GB2312"/>
          <w:color w:val="auto"/>
          <w:sz w:val="28"/>
          <w:szCs w:val="28"/>
        </w:rPr>
        <w:t>第  四  卷</w:t>
      </w:r>
      <w:bookmarkEnd w:id="58"/>
    </w:p>
    <w:p w14:paraId="53CE2F89">
      <w:pPr>
        <w:spacing w:before="120" w:beforeLines="50" w:after="120" w:afterLines="50" w:line="480" w:lineRule="exact"/>
        <w:rPr>
          <w:rFonts w:ascii="仿宋_GB2312" w:eastAsia="仿宋_GB2312"/>
          <w:color w:val="auto"/>
          <w:sz w:val="28"/>
          <w:szCs w:val="28"/>
        </w:rPr>
      </w:pPr>
    </w:p>
    <w:p w14:paraId="28026C38">
      <w:pPr>
        <w:spacing w:before="120" w:beforeLines="50" w:after="120" w:afterLines="50" w:line="480" w:lineRule="exact"/>
        <w:rPr>
          <w:rFonts w:ascii="仿宋_GB2312" w:eastAsia="仿宋_GB2312"/>
          <w:color w:val="auto"/>
          <w:sz w:val="28"/>
          <w:szCs w:val="28"/>
        </w:rPr>
      </w:pPr>
    </w:p>
    <w:p w14:paraId="7FFE64D3">
      <w:pPr>
        <w:spacing w:before="120" w:beforeLines="50" w:after="120" w:afterLines="50" w:line="480" w:lineRule="exact"/>
        <w:rPr>
          <w:rFonts w:ascii="仿宋_GB2312" w:eastAsia="仿宋_GB2312"/>
          <w:color w:val="auto"/>
          <w:sz w:val="28"/>
          <w:szCs w:val="28"/>
        </w:rPr>
      </w:pPr>
    </w:p>
    <w:p w14:paraId="5D6EF39A">
      <w:pPr>
        <w:spacing w:before="120" w:beforeLines="50" w:after="120" w:afterLines="50" w:line="480" w:lineRule="exact"/>
        <w:rPr>
          <w:rFonts w:ascii="仿宋_GB2312" w:eastAsia="仿宋_GB2312"/>
          <w:color w:val="auto"/>
          <w:sz w:val="28"/>
          <w:szCs w:val="28"/>
        </w:rPr>
      </w:pPr>
    </w:p>
    <w:p w14:paraId="04844C04">
      <w:pPr>
        <w:spacing w:before="120" w:beforeLines="50" w:after="120" w:afterLines="50" w:line="480" w:lineRule="exact"/>
        <w:rPr>
          <w:rFonts w:ascii="仿宋_GB2312" w:eastAsia="仿宋_GB2312"/>
          <w:color w:val="auto"/>
          <w:sz w:val="28"/>
          <w:szCs w:val="28"/>
        </w:rPr>
      </w:pPr>
    </w:p>
    <w:p w14:paraId="6264EC99">
      <w:pPr>
        <w:spacing w:before="120" w:beforeLines="50" w:after="120" w:afterLines="50" w:line="480" w:lineRule="exact"/>
        <w:rPr>
          <w:rFonts w:ascii="仿宋_GB2312" w:eastAsia="仿宋_GB2312"/>
          <w:color w:val="auto"/>
          <w:sz w:val="28"/>
          <w:szCs w:val="28"/>
        </w:rPr>
      </w:pPr>
    </w:p>
    <w:p w14:paraId="54D59DCB">
      <w:pPr>
        <w:spacing w:before="120" w:beforeLines="50" w:after="120" w:afterLines="50" w:line="480" w:lineRule="exact"/>
        <w:rPr>
          <w:rFonts w:ascii="仿宋_GB2312" w:eastAsia="仿宋_GB2312"/>
          <w:color w:val="auto"/>
          <w:sz w:val="28"/>
          <w:szCs w:val="28"/>
        </w:rPr>
      </w:pPr>
    </w:p>
    <w:p w14:paraId="22136A63">
      <w:pPr>
        <w:spacing w:before="120" w:beforeLines="50" w:after="120" w:afterLines="50" w:line="480" w:lineRule="exact"/>
        <w:rPr>
          <w:rFonts w:ascii="仿宋_GB2312" w:eastAsia="仿宋_GB2312"/>
          <w:color w:val="auto"/>
          <w:sz w:val="28"/>
          <w:szCs w:val="28"/>
        </w:rPr>
      </w:pPr>
    </w:p>
    <w:p w14:paraId="5DE5122F">
      <w:pPr>
        <w:spacing w:before="120" w:beforeLines="50" w:after="120" w:afterLines="50" w:line="480" w:lineRule="exact"/>
        <w:rPr>
          <w:rFonts w:ascii="仿宋_GB2312" w:eastAsia="仿宋_GB2312"/>
          <w:color w:val="auto"/>
          <w:sz w:val="28"/>
          <w:szCs w:val="28"/>
        </w:rPr>
      </w:pPr>
    </w:p>
    <w:p w14:paraId="37F77416">
      <w:pPr>
        <w:spacing w:before="120" w:beforeLines="50" w:after="120" w:afterLines="50" w:line="480" w:lineRule="exact"/>
        <w:rPr>
          <w:rFonts w:ascii="仿宋_GB2312" w:eastAsia="仿宋_GB2312"/>
          <w:color w:val="auto"/>
          <w:sz w:val="28"/>
          <w:szCs w:val="28"/>
        </w:rPr>
      </w:pPr>
    </w:p>
    <w:p w14:paraId="2B2D2FC2">
      <w:pPr>
        <w:spacing w:before="120" w:beforeLines="50" w:after="120" w:afterLines="50" w:line="480" w:lineRule="exact"/>
        <w:rPr>
          <w:rFonts w:ascii="仿宋_GB2312" w:eastAsia="仿宋_GB2312"/>
          <w:color w:val="auto"/>
          <w:sz w:val="28"/>
          <w:szCs w:val="28"/>
        </w:rPr>
      </w:pPr>
    </w:p>
    <w:p w14:paraId="7F8DEF0D">
      <w:pPr>
        <w:spacing w:before="120" w:beforeLines="50" w:after="120" w:afterLines="50" w:line="480" w:lineRule="exact"/>
        <w:rPr>
          <w:rFonts w:ascii="仿宋_GB2312" w:eastAsia="仿宋_GB2312"/>
          <w:color w:val="auto"/>
          <w:sz w:val="28"/>
          <w:szCs w:val="28"/>
        </w:rPr>
      </w:pPr>
    </w:p>
    <w:p w14:paraId="0318D42A">
      <w:pPr>
        <w:spacing w:before="120" w:beforeLines="50" w:after="120" w:afterLines="50" w:line="480" w:lineRule="exact"/>
        <w:rPr>
          <w:rFonts w:ascii="仿宋_GB2312" w:eastAsia="仿宋_GB2312"/>
          <w:color w:val="auto"/>
          <w:sz w:val="28"/>
          <w:szCs w:val="28"/>
        </w:rPr>
      </w:pPr>
    </w:p>
    <w:p w14:paraId="6A900E45">
      <w:pPr>
        <w:spacing w:before="120" w:beforeLines="50" w:after="120" w:afterLines="50" w:line="480" w:lineRule="exact"/>
        <w:rPr>
          <w:rFonts w:ascii="仿宋_GB2312" w:eastAsia="仿宋_GB2312"/>
          <w:color w:val="auto"/>
          <w:sz w:val="28"/>
          <w:szCs w:val="28"/>
        </w:rPr>
      </w:pPr>
    </w:p>
    <w:p w14:paraId="3380640E">
      <w:pPr>
        <w:pStyle w:val="107"/>
        <w:rPr>
          <w:rFonts w:ascii="仿宋_GB2312" w:eastAsia="仿宋_GB2312"/>
          <w:color w:val="auto"/>
        </w:rPr>
      </w:pPr>
    </w:p>
    <w:p w14:paraId="5F8B48A6">
      <w:pPr>
        <w:widowControl/>
        <w:jc w:val="left"/>
        <w:rPr>
          <w:rFonts w:ascii="仿宋_GB2312" w:hAnsi="黑体" w:eastAsia="仿宋_GB2312"/>
          <w:b/>
          <w:bCs/>
          <w:color w:val="auto"/>
          <w:sz w:val="28"/>
          <w:szCs w:val="28"/>
        </w:rPr>
      </w:pPr>
      <w:r>
        <w:rPr>
          <w:rFonts w:hint="eastAsia" w:ascii="仿宋_GB2312" w:hAnsi="黑体" w:eastAsia="仿宋_GB2312"/>
          <w:color w:val="auto"/>
          <w:sz w:val="28"/>
          <w:szCs w:val="28"/>
        </w:rPr>
        <w:br w:type="page"/>
      </w:r>
    </w:p>
    <w:p w14:paraId="7D6EE0CB">
      <w:pPr>
        <w:pStyle w:val="3"/>
        <w:jc w:val="center"/>
        <w:rPr>
          <w:rFonts w:ascii="仿宋_GB2312" w:hAnsi="黑体" w:eastAsia="仿宋_GB2312"/>
          <w:color w:val="auto"/>
          <w:sz w:val="28"/>
          <w:szCs w:val="28"/>
        </w:rPr>
      </w:pPr>
      <w:bookmarkStart w:id="59" w:name="_Toc212448789"/>
      <w:r>
        <w:rPr>
          <w:rFonts w:hint="eastAsia" w:ascii="仿宋_GB2312" w:hAnsi="黑体" w:eastAsia="仿宋_GB2312"/>
          <w:color w:val="auto"/>
          <w:sz w:val="28"/>
          <w:szCs w:val="28"/>
        </w:rPr>
        <w:t>第八章  投标文件格式</w:t>
      </w:r>
      <w:bookmarkEnd w:id="59"/>
    </w:p>
    <w:p w14:paraId="21B2B971">
      <w:pPr>
        <w:rPr>
          <w:rFonts w:ascii="仿宋_GB2312" w:eastAsia="仿宋_GB2312"/>
          <w:color w:val="auto"/>
        </w:rPr>
      </w:pPr>
    </w:p>
    <w:p w14:paraId="6080FAE4">
      <w:pPr>
        <w:spacing w:line="520" w:lineRule="exact"/>
        <w:jc w:val="left"/>
        <w:rPr>
          <w:rStyle w:val="46"/>
          <w:rFonts w:ascii="仿宋_GB2312" w:hAnsi="宋体" w:eastAsia="仿宋_GB2312" w:cs="宋体"/>
          <w:color w:val="auto"/>
          <w:sz w:val="28"/>
          <w:szCs w:val="28"/>
        </w:rPr>
      </w:pPr>
      <w:r>
        <w:rPr>
          <w:rStyle w:val="46"/>
          <w:rFonts w:hint="eastAsia" w:ascii="仿宋_GB2312" w:hAnsi="宋体" w:eastAsia="仿宋_GB2312" w:cs="宋体"/>
          <w:color w:val="auto"/>
          <w:sz w:val="28"/>
          <w:szCs w:val="28"/>
        </w:rPr>
        <w:t>1、本章投标文件格式仅提供了投标人在制作投标文件时，部分需要上传word或pdf 文档的固定格式，其他相关内容以威海市建设工程电子交易系统自动生成的唯一水印码的格式为准。</w:t>
      </w:r>
    </w:p>
    <w:p w14:paraId="4F25EAAC">
      <w:pPr>
        <w:spacing w:line="520" w:lineRule="exact"/>
        <w:jc w:val="left"/>
        <w:rPr>
          <w:rFonts w:ascii="仿宋_GB2312" w:hAnsi="宋体" w:eastAsia="仿宋_GB2312" w:cs="宋体"/>
          <w:color w:val="auto"/>
          <w:sz w:val="28"/>
          <w:szCs w:val="28"/>
          <w:u w:val="single"/>
        </w:rPr>
      </w:pPr>
      <w:r>
        <w:rPr>
          <w:rStyle w:val="46"/>
          <w:rFonts w:hint="eastAsia" w:ascii="仿宋_GB2312" w:hAnsi="宋体" w:eastAsia="仿宋_GB2312" w:cs="宋体"/>
          <w:color w:val="auto"/>
          <w:sz w:val="28"/>
          <w:szCs w:val="28"/>
        </w:rPr>
        <w:t>2、投标人应按照招标文件要求在电子投标文件指定位置上签电子单位公章或电子个人印章（无需先在书面投标文件里盖章再扫描上传）。</w:t>
      </w:r>
    </w:p>
    <w:p w14:paraId="7CA8AD42">
      <w:pPr>
        <w:spacing w:line="520" w:lineRule="exact"/>
        <w:jc w:val="center"/>
        <w:rPr>
          <w:rFonts w:ascii="仿宋_GB2312" w:hAnsi="宋体" w:eastAsia="仿宋_GB2312" w:cs="宋体"/>
          <w:color w:val="auto"/>
          <w:szCs w:val="21"/>
          <w:u w:val="single"/>
        </w:rPr>
      </w:pPr>
    </w:p>
    <w:p w14:paraId="6E0BC8F1">
      <w:pPr>
        <w:spacing w:line="520" w:lineRule="exact"/>
        <w:jc w:val="center"/>
        <w:rPr>
          <w:rFonts w:ascii="仿宋_GB2312" w:hAnsi="宋体" w:eastAsia="仿宋_GB2312" w:cs="宋体"/>
          <w:color w:val="auto"/>
          <w:szCs w:val="21"/>
          <w:u w:val="single"/>
        </w:rPr>
      </w:pPr>
    </w:p>
    <w:p w14:paraId="5528AB14">
      <w:pPr>
        <w:spacing w:line="520" w:lineRule="exact"/>
        <w:jc w:val="center"/>
        <w:rPr>
          <w:rFonts w:ascii="仿宋_GB2312" w:hAnsi="宋体" w:eastAsia="仿宋_GB2312" w:cs="宋体"/>
          <w:color w:val="auto"/>
          <w:szCs w:val="21"/>
          <w:u w:val="single"/>
        </w:rPr>
      </w:pPr>
    </w:p>
    <w:p w14:paraId="1437FCE7">
      <w:pPr>
        <w:spacing w:line="520" w:lineRule="exact"/>
        <w:jc w:val="center"/>
        <w:rPr>
          <w:rFonts w:ascii="仿宋_GB2312" w:hAnsi="宋体" w:eastAsia="仿宋_GB2312" w:cs="宋体"/>
          <w:color w:val="auto"/>
          <w:szCs w:val="21"/>
          <w:u w:val="single"/>
        </w:rPr>
      </w:pPr>
    </w:p>
    <w:p w14:paraId="42EDED34">
      <w:pPr>
        <w:spacing w:line="520" w:lineRule="exact"/>
        <w:jc w:val="center"/>
        <w:rPr>
          <w:rFonts w:ascii="仿宋_GB2312" w:hAnsi="宋体" w:eastAsia="仿宋_GB2312" w:cs="宋体"/>
          <w:color w:val="auto"/>
          <w:szCs w:val="21"/>
          <w:u w:val="single"/>
        </w:rPr>
      </w:pPr>
    </w:p>
    <w:p w14:paraId="3CB1C213">
      <w:pPr>
        <w:spacing w:line="520" w:lineRule="exact"/>
        <w:jc w:val="center"/>
        <w:rPr>
          <w:rFonts w:ascii="仿宋_GB2312" w:hAnsi="宋体" w:eastAsia="仿宋_GB2312" w:cs="宋体"/>
          <w:color w:val="auto"/>
          <w:szCs w:val="21"/>
          <w:u w:val="single"/>
        </w:rPr>
      </w:pPr>
    </w:p>
    <w:p w14:paraId="0A6F391C">
      <w:pPr>
        <w:spacing w:line="520" w:lineRule="exact"/>
        <w:jc w:val="center"/>
        <w:rPr>
          <w:rFonts w:ascii="仿宋_GB2312" w:hAnsi="宋体" w:eastAsia="仿宋_GB2312" w:cs="宋体"/>
          <w:color w:val="auto"/>
          <w:szCs w:val="21"/>
          <w:u w:val="single"/>
        </w:rPr>
      </w:pPr>
    </w:p>
    <w:p w14:paraId="67EE915B">
      <w:pPr>
        <w:spacing w:line="520" w:lineRule="exact"/>
        <w:jc w:val="center"/>
        <w:rPr>
          <w:rFonts w:ascii="仿宋_GB2312" w:hAnsi="宋体" w:eastAsia="仿宋_GB2312" w:cs="宋体"/>
          <w:color w:val="auto"/>
          <w:szCs w:val="21"/>
          <w:u w:val="single"/>
        </w:rPr>
      </w:pPr>
    </w:p>
    <w:p w14:paraId="464B3403">
      <w:pPr>
        <w:spacing w:line="520" w:lineRule="exact"/>
        <w:jc w:val="center"/>
        <w:rPr>
          <w:rFonts w:ascii="仿宋_GB2312" w:hAnsi="宋体" w:eastAsia="仿宋_GB2312" w:cs="宋体"/>
          <w:color w:val="auto"/>
          <w:szCs w:val="21"/>
          <w:u w:val="single"/>
        </w:rPr>
      </w:pPr>
    </w:p>
    <w:p w14:paraId="4E173CC4">
      <w:pPr>
        <w:spacing w:line="520" w:lineRule="exact"/>
        <w:jc w:val="center"/>
        <w:rPr>
          <w:rFonts w:ascii="仿宋_GB2312" w:hAnsi="宋体" w:eastAsia="仿宋_GB2312" w:cs="宋体"/>
          <w:color w:val="auto"/>
          <w:szCs w:val="21"/>
          <w:u w:val="single"/>
        </w:rPr>
      </w:pPr>
    </w:p>
    <w:p w14:paraId="6C8317B2">
      <w:pPr>
        <w:spacing w:line="520" w:lineRule="exact"/>
        <w:jc w:val="center"/>
        <w:rPr>
          <w:rFonts w:ascii="仿宋_GB2312" w:hAnsi="宋体" w:eastAsia="仿宋_GB2312" w:cs="宋体"/>
          <w:color w:val="auto"/>
          <w:szCs w:val="21"/>
          <w:u w:val="single"/>
        </w:rPr>
      </w:pPr>
    </w:p>
    <w:p w14:paraId="7C310876">
      <w:pPr>
        <w:spacing w:line="520" w:lineRule="exact"/>
        <w:jc w:val="center"/>
        <w:rPr>
          <w:rFonts w:ascii="仿宋_GB2312" w:hAnsi="宋体" w:eastAsia="仿宋_GB2312" w:cs="宋体"/>
          <w:color w:val="auto"/>
          <w:szCs w:val="21"/>
          <w:u w:val="single"/>
        </w:rPr>
      </w:pPr>
    </w:p>
    <w:p w14:paraId="001EA05D">
      <w:pPr>
        <w:spacing w:line="520" w:lineRule="exact"/>
        <w:jc w:val="center"/>
        <w:rPr>
          <w:rFonts w:ascii="仿宋_GB2312" w:hAnsi="宋体" w:eastAsia="仿宋_GB2312" w:cs="宋体"/>
          <w:color w:val="auto"/>
          <w:szCs w:val="21"/>
          <w:u w:val="single"/>
        </w:rPr>
      </w:pPr>
    </w:p>
    <w:p w14:paraId="31FACF40">
      <w:pPr>
        <w:spacing w:line="520" w:lineRule="exact"/>
        <w:jc w:val="center"/>
        <w:rPr>
          <w:rFonts w:ascii="仿宋_GB2312" w:hAnsi="宋体" w:eastAsia="仿宋_GB2312" w:cs="宋体"/>
          <w:color w:val="auto"/>
          <w:szCs w:val="21"/>
          <w:u w:val="single"/>
        </w:rPr>
      </w:pPr>
    </w:p>
    <w:p w14:paraId="7DED9E51">
      <w:pPr>
        <w:pStyle w:val="42"/>
        <w:ind w:left="420"/>
        <w:rPr>
          <w:rFonts w:hint="default" w:ascii="仿宋_GB2312" w:hAnsi="宋体" w:eastAsia="仿宋_GB2312" w:cs="宋体"/>
          <w:color w:val="auto"/>
          <w:szCs w:val="21"/>
          <w:u w:val="single"/>
        </w:rPr>
      </w:pPr>
    </w:p>
    <w:p w14:paraId="1FDF9060">
      <w:pPr>
        <w:pStyle w:val="42"/>
        <w:ind w:left="420"/>
        <w:rPr>
          <w:rFonts w:hint="default" w:ascii="仿宋_GB2312" w:hAnsi="宋体" w:eastAsia="仿宋_GB2312" w:cs="宋体"/>
          <w:color w:val="auto"/>
          <w:szCs w:val="21"/>
          <w:u w:val="single"/>
        </w:rPr>
      </w:pPr>
    </w:p>
    <w:p w14:paraId="5EB26B98">
      <w:pPr>
        <w:pStyle w:val="42"/>
        <w:ind w:left="420"/>
        <w:rPr>
          <w:rFonts w:hint="default" w:ascii="仿宋_GB2312" w:hAnsi="宋体" w:eastAsia="仿宋_GB2312" w:cs="宋体"/>
          <w:color w:val="auto"/>
          <w:szCs w:val="21"/>
          <w:u w:val="single"/>
        </w:rPr>
      </w:pPr>
    </w:p>
    <w:p w14:paraId="7DD69350">
      <w:pPr>
        <w:spacing w:line="520" w:lineRule="exact"/>
        <w:jc w:val="center"/>
        <w:rPr>
          <w:rFonts w:ascii="仿宋_GB2312" w:hAnsi="宋体" w:eastAsia="仿宋_GB2312" w:cs="宋体"/>
          <w:color w:val="auto"/>
          <w:szCs w:val="21"/>
          <w:u w:val="single"/>
        </w:rPr>
      </w:pPr>
    </w:p>
    <w:p w14:paraId="2BDE4FE3">
      <w:pPr>
        <w:widowControl/>
        <w:jc w:val="left"/>
        <w:rPr>
          <w:rFonts w:ascii="仿宋_GB2312" w:hAnsi="宋体" w:eastAsia="仿宋_GB2312"/>
          <w:b/>
          <w:color w:val="auto"/>
          <w:szCs w:val="21"/>
        </w:rPr>
      </w:pPr>
      <w:r>
        <w:rPr>
          <w:rFonts w:hint="eastAsia" w:ascii="仿宋_GB2312" w:hAnsi="宋体" w:eastAsia="仿宋_GB2312"/>
          <w:b/>
          <w:color w:val="auto"/>
          <w:sz w:val="44"/>
          <w:szCs w:val="44"/>
        </w:rPr>
        <w:br w:type="page"/>
      </w:r>
    </w:p>
    <w:p w14:paraId="0AAB79A1">
      <w:pPr>
        <w:spacing w:line="520" w:lineRule="exact"/>
        <w:rPr>
          <w:rFonts w:ascii="仿宋_GB2312" w:hAnsi="宋体" w:eastAsia="仿宋_GB2312"/>
          <w:b/>
          <w:color w:val="auto"/>
          <w:szCs w:val="21"/>
        </w:rPr>
      </w:pPr>
      <w:r>
        <w:rPr>
          <w:rFonts w:hint="eastAsia" w:ascii="仿宋_GB2312" w:hAnsi="宋体" w:eastAsia="仿宋_GB2312"/>
          <w:b/>
          <w:color w:val="auto"/>
          <w:szCs w:val="21"/>
        </w:rPr>
        <w:t>附件：</w:t>
      </w:r>
    </w:p>
    <w:p w14:paraId="6F65D7DF">
      <w:pPr>
        <w:spacing w:line="520" w:lineRule="exact"/>
        <w:jc w:val="center"/>
        <w:rPr>
          <w:rFonts w:ascii="仿宋_GB2312" w:hAnsi="宋体" w:eastAsia="仿宋_GB2312"/>
          <w:b/>
          <w:color w:val="auto"/>
          <w:szCs w:val="21"/>
        </w:rPr>
      </w:pPr>
      <w:r>
        <w:rPr>
          <w:rFonts w:hint="eastAsia" w:ascii="仿宋_GB2312" w:hAnsi="宋体" w:eastAsia="仿宋_GB2312"/>
          <w:b/>
          <w:color w:val="auto"/>
          <w:szCs w:val="21"/>
        </w:rPr>
        <w:t>投标承诺书</w:t>
      </w:r>
    </w:p>
    <w:p w14:paraId="311783AB">
      <w:pPr>
        <w:spacing w:line="520" w:lineRule="exact"/>
        <w:rPr>
          <w:rFonts w:ascii="仿宋_GB2312" w:eastAsia="仿宋_GB2312"/>
          <w:color w:val="auto"/>
          <w:szCs w:val="21"/>
        </w:rPr>
      </w:pPr>
    </w:p>
    <w:p w14:paraId="6E23021F">
      <w:pPr>
        <w:spacing w:line="520" w:lineRule="exact"/>
        <w:rPr>
          <w:rFonts w:ascii="仿宋_GB2312" w:hAnsi="宋体" w:eastAsia="仿宋_GB2312"/>
          <w:color w:val="auto"/>
          <w:szCs w:val="21"/>
        </w:rPr>
      </w:pPr>
      <w:r>
        <w:rPr>
          <w:rFonts w:hint="eastAsia" w:ascii="仿宋_GB2312" w:hAnsi="宋体" w:eastAsia="仿宋_GB2312"/>
          <w:color w:val="auto"/>
          <w:szCs w:val="21"/>
        </w:rPr>
        <w:t>本单位郑重承诺：</w:t>
      </w:r>
    </w:p>
    <w:p w14:paraId="501558A5">
      <w:pPr>
        <w:spacing w:line="520" w:lineRule="exact"/>
        <w:ind w:firstLine="420" w:firstLineChars="200"/>
        <w:rPr>
          <w:rFonts w:ascii="仿宋_GB2312" w:hAnsi="宋体" w:eastAsia="仿宋_GB2312"/>
          <w:color w:val="auto"/>
          <w:szCs w:val="21"/>
          <w:u w:val="single"/>
        </w:rPr>
      </w:pPr>
      <w:r>
        <w:rPr>
          <w:rFonts w:hint="eastAsia" w:ascii="仿宋_GB2312" w:hAnsi="宋体" w:eastAsia="仿宋_GB2312"/>
          <w:color w:val="auto"/>
          <w:szCs w:val="21"/>
        </w:rPr>
        <w:t>将遵循公开、公平、公正和诚实信用的原则，参加</w:t>
      </w:r>
      <w:r>
        <w:rPr>
          <w:rFonts w:hint="eastAsia" w:ascii="仿宋_GB2312" w:hAnsi="宋体" w:eastAsia="仿宋_GB2312"/>
          <w:color w:val="auto"/>
          <w:szCs w:val="21"/>
          <w:u w:val="single"/>
        </w:rPr>
        <w:t xml:space="preserve">                                          </w:t>
      </w:r>
    </w:p>
    <w:p w14:paraId="5DF695AB">
      <w:pPr>
        <w:spacing w:line="520" w:lineRule="exact"/>
        <w:rPr>
          <w:rFonts w:ascii="仿宋_GB2312" w:hAnsi="宋体" w:eastAsia="仿宋_GB2312"/>
          <w:color w:val="auto"/>
          <w:szCs w:val="21"/>
          <w:u w:val="single"/>
        </w:rPr>
      </w:pPr>
      <w:r>
        <w:rPr>
          <w:rFonts w:hint="eastAsia" w:ascii="仿宋_GB2312" w:hAnsi="宋体" w:eastAsia="仿宋_GB2312"/>
          <w:color w:val="auto"/>
          <w:szCs w:val="21"/>
          <w:u w:val="single"/>
        </w:rPr>
        <w:t xml:space="preserve">                                      </w:t>
      </w:r>
      <w:r>
        <w:rPr>
          <w:rFonts w:hint="eastAsia" w:ascii="仿宋_GB2312" w:hAnsi="宋体" w:eastAsia="仿宋_GB2312"/>
          <w:color w:val="auto"/>
          <w:szCs w:val="21"/>
        </w:rPr>
        <w:t>项目的投标。</w:t>
      </w:r>
    </w:p>
    <w:p w14:paraId="57D8B842">
      <w:pPr>
        <w:spacing w:line="520" w:lineRule="exact"/>
        <w:ind w:firstLine="420" w:firstLineChars="200"/>
        <w:rPr>
          <w:rFonts w:ascii="仿宋_GB2312" w:hAnsi="宋体" w:eastAsia="仿宋_GB2312"/>
          <w:color w:val="auto"/>
          <w:szCs w:val="21"/>
        </w:rPr>
      </w:pPr>
      <w:r>
        <w:rPr>
          <w:rFonts w:hint="eastAsia" w:ascii="仿宋_GB2312" w:hAnsi="宋体" w:eastAsia="仿宋_GB2312"/>
          <w:color w:val="auto"/>
          <w:szCs w:val="21"/>
        </w:rPr>
        <w:t>一、所提供的一切材料都是真实、有效、合法的，不弄虚作假，骗取中标。</w:t>
      </w:r>
    </w:p>
    <w:p w14:paraId="30218E79">
      <w:pPr>
        <w:spacing w:line="520" w:lineRule="exact"/>
        <w:ind w:firstLine="420" w:firstLineChars="200"/>
        <w:rPr>
          <w:rFonts w:ascii="仿宋_GB2312" w:hAnsi="宋体" w:eastAsia="仿宋_GB2312"/>
          <w:color w:val="auto"/>
          <w:szCs w:val="21"/>
        </w:rPr>
      </w:pPr>
      <w:r>
        <w:rPr>
          <w:rFonts w:hint="eastAsia" w:ascii="仿宋_GB2312" w:hAnsi="宋体" w:eastAsia="仿宋_GB2312"/>
          <w:color w:val="auto"/>
          <w:szCs w:val="21"/>
        </w:rPr>
        <w:t>二、不与招标人、其他投标人或者招标代理机构串通投标，损害国家利益、社会利益或他人的合法权益。</w:t>
      </w:r>
    </w:p>
    <w:p w14:paraId="12639146">
      <w:pPr>
        <w:spacing w:line="520" w:lineRule="exact"/>
        <w:ind w:firstLine="420" w:firstLineChars="200"/>
        <w:rPr>
          <w:rFonts w:ascii="仿宋_GB2312" w:hAnsi="宋体" w:eastAsia="仿宋_GB2312"/>
          <w:color w:val="auto"/>
          <w:szCs w:val="21"/>
        </w:rPr>
      </w:pPr>
      <w:r>
        <w:rPr>
          <w:rFonts w:hint="eastAsia" w:ascii="仿宋_GB2312" w:hAnsi="宋体" w:eastAsia="仿宋_GB2312"/>
          <w:color w:val="auto"/>
          <w:szCs w:val="21"/>
        </w:rPr>
        <w:t>三、不向招标人或评标委员会成员或相关人员行贿，以牟取中标。</w:t>
      </w:r>
    </w:p>
    <w:p w14:paraId="10C8F1B1">
      <w:pPr>
        <w:spacing w:line="520" w:lineRule="exact"/>
        <w:ind w:firstLine="420" w:firstLineChars="200"/>
        <w:rPr>
          <w:rFonts w:ascii="仿宋_GB2312" w:hAnsi="宋体" w:eastAsia="仿宋_GB2312"/>
          <w:color w:val="auto"/>
          <w:szCs w:val="21"/>
        </w:rPr>
      </w:pPr>
      <w:r>
        <w:rPr>
          <w:rFonts w:hint="eastAsia" w:ascii="仿宋_GB2312" w:hAnsi="宋体" w:eastAsia="仿宋_GB2312"/>
          <w:color w:val="auto"/>
          <w:szCs w:val="21"/>
        </w:rPr>
        <w:t>四、不存在任何形式的挂靠、借用资质参加投标和串通投标的行为。</w:t>
      </w:r>
    </w:p>
    <w:p w14:paraId="07ECBCD1">
      <w:pPr>
        <w:spacing w:line="520" w:lineRule="exact"/>
        <w:ind w:firstLine="420" w:firstLineChars="200"/>
        <w:rPr>
          <w:rFonts w:ascii="仿宋_GB2312" w:hAnsi="宋体" w:eastAsia="仿宋_GB2312"/>
          <w:color w:val="auto"/>
          <w:szCs w:val="21"/>
        </w:rPr>
      </w:pPr>
      <w:r>
        <w:rPr>
          <w:rFonts w:hint="eastAsia" w:ascii="仿宋_GB2312" w:hAnsi="宋体" w:eastAsia="仿宋_GB2312"/>
          <w:color w:val="auto"/>
          <w:szCs w:val="21"/>
        </w:rPr>
        <w:t>五、保证按照招标文件及中标通知书规定，签署施工合同提交履约保证金。</w:t>
      </w:r>
    </w:p>
    <w:p w14:paraId="2014432B">
      <w:pPr>
        <w:spacing w:line="520" w:lineRule="exact"/>
        <w:ind w:firstLine="420" w:firstLineChars="200"/>
        <w:rPr>
          <w:rFonts w:ascii="仿宋_GB2312" w:hAnsi="宋体" w:eastAsia="仿宋_GB2312"/>
          <w:color w:val="auto"/>
          <w:szCs w:val="21"/>
        </w:rPr>
      </w:pPr>
      <w:r>
        <w:rPr>
          <w:rFonts w:hint="eastAsia" w:ascii="仿宋_GB2312" w:hAnsi="宋体" w:eastAsia="仿宋_GB2312"/>
          <w:color w:val="auto"/>
          <w:szCs w:val="21"/>
        </w:rPr>
        <w:t>六、保证中标后，自行独立完成工程项目的施工，不违法转包、分包。</w:t>
      </w:r>
    </w:p>
    <w:p w14:paraId="446186A9">
      <w:pPr>
        <w:spacing w:line="520" w:lineRule="exact"/>
        <w:ind w:firstLine="420" w:firstLineChars="200"/>
        <w:rPr>
          <w:rFonts w:ascii="仿宋_GB2312" w:hAnsi="宋体" w:eastAsia="仿宋_GB2312"/>
          <w:color w:val="auto"/>
          <w:szCs w:val="21"/>
        </w:rPr>
      </w:pPr>
      <w:r>
        <w:rPr>
          <w:rFonts w:hint="eastAsia" w:ascii="仿宋_GB2312" w:hAnsi="宋体" w:eastAsia="仿宋_GB2312"/>
          <w:color w:val="auto"/>
          <w:szCs w:val="21"/>
        </w:rPr>
        <w:t>七、自觉遵守国家有关质量、安全及农民工的有关规定。</w:t>
      </w:r>
    </w:p>
    <w:p w14:paraId="6C77EA84">
      <w:pPr>
        <w:spacing w:line="520" w:lineRule="exact"/>
        <w:ind w:firstLine="420" w:firstLineChars="200"/>
        <w:rPr>
          <w:rFonts w:ascii="仿宋_GB2312" w:hAnsi="宋体" w:eastAsia="仿宋_GB2312"/>
          <w:color w:val="auto"/>
          <w:szCs w:val="21"/>
        </w:rPr>
      </w:pPr>
      <w:r>
        <w:rPr>
          <w:rFonts w:hint="eastAsia" w:ascii="仿宋_GB2312" w:hAnsi="宋体" w:eastAsia="仿宋_GB2312"/>
          <w:color w:val="auto"/>
          <w:szCs w:val="21"/>
        </w:rPr>
        <w:t>八、本单位若有违反承诺内容的行为，愿意接受建设行政主管部门的处罚，并承担相应的法律责任。</w:t>
      </w:r>
    </w:p>
    <w:p w14:paraId="4F6CC416">
      <w:pPr>
        <w:spacing w:line="760" w:lineRule="exact"/>
        <w:ind w:firstLine="420" w:firstLineChars="200"/>
        <w:rPr>
          <w:rFonts w:ascii="仿宋_GB2312" w:hAnsi="宋体" w:eastAsia="仿宋_GB2312"/>
          <w:color w:val="auto"/>
          <w:szCs w:val="21"/>
        </w:rPr>
      </w:pPr>
      <w:r>
        <w:rPr>
          <w:rFonts w:hint="eastAsia" w:ascii="仿宋_GB2312" w:hAnsi="宋体" w:eastAsia="仿宋_GB2312"/>
          <w:color w:val="auto"/>
          <w:szCs w:val="21"/>
        </w:rPr>
        <w:t>投标单位：</w:t>
      </w:r>
      <w:r>
        <w:rPr>
          <w:rFonts w:hint="eastAsia" w:ascii="仿宋_GB2312" w:hAnsi="宋体" w:eastAsia="仿宋_GB2312"/>
          <w:color w:val="auto"/>
          <w:szCs w:val="21"/>
          <w:u w:val="single"/>
        </w:rPr>
        <w:t xml:space="preserve">                                 </w:t>
      </w:r>
      <w:r>
        <w:rPr>
          <w:rFonts w:hint="eastAsia" w:ascii="仿宋_GB2312" w:hAnsi="宋体" w:eastAsia="仿宋_GB2312"/>
          <w:color w:val="auto"/>
          <w:szCs w:val="21"/>
        </w:rPr>
        <w:t xml:space="preserve">  （印章）</w:t>
      </w:r>
    </w:p>
    <w:p w14:paraId="1AAB5CD5">
      <w:pPr>
        <w:spacing w:line="760" w:lineRule="exact"/>
        <w:ind w:firstLine="420" w:firstLineChars="200"/>
        <w:rPr>
          <w:rFonts w:ascii="仿宋_GB2312" w:eastAsia="仿宋_GB2312"/>
          <w:color w:val="auto"/>
          <w:szCs w:val="21"/>
          <w:u w:val="single"/>
        </w:rPr>
      </w:pPr>
      <w:r>
        <w:rPr>
          <w:rFonts w:hint="eastAsia" w:ascii="仿宋_GB2312" w:hAnsi="宋体" w:eastAsia="仿宋_GB2312"/>
          <w:color w:val="auto"/>
          <w:szCs w:val="21"/>
        </w:rPr>
        <w:t>法定代表人（印章）：</w:t>
      </w:r>
      <w:r>
        <w:rPr>
          <w:rFonts w:hint="eastAsia" w:ascii="仿宋_GB2312" w:hAnsi="宋体" w:eastAsia="仿宋_GB2312"/>
          <w:color w:val="auto"/>
          <w:szCs w:val="21"/>
          <w:u w:val="single"/>
        </w:rPr>
        <w:t xml:space="preserve">              </w:t>
      </w:r>
      <w:r>
        <w:rPr>
          <w:rFonts w:hint="eastAsia" w:ascii="仿宋_GB2312" w:hAnsi="宋体" w:eastAsia="仿宋_GB2312"/>
          <w:color w:val="auto"/>
          <w:szCs w:val="21"/>
        </w:rPr>
        <w:t>电话：</w:t>
      </w:r>
      <w:r>
        <w:rPr>
          <w:rFonts w:hint="eastAsia" w:ascii="仿宋_GB2312" w:hAnsi="宋体" w:eastAsia="仿宋_GB2312"/>
          <w:color w:val="auto"/>
          <w:szCs w:val="21"/>
          <w:u w:val="single"/>
        </w:rPr>
        <w:t xml:space="preserve"> </w:t>
      </w:r>
      <w:r>
        <w:rPr>
          <w:rFonts w:hint="eastAsia" w:ascii="仿宋_GB2312" w:eastAsia="仿宋_GB2312"/>
          <w:color w:val="auto"/>
          <w:szCs w:val="21"/>
          <w:u w:val="single"/>
        </w:rPr>
        <w:t xml:space="preserve">            </w:t>
      </w:r>
    </w:p>
    <w:p w14:paraId="3B150CE1">
      <w:pPr>
        <w:pStyle w:val="42"/>
        <w:ind w:left="420"/>
        <w:rPr>
          <w:rFonts w:hint="default" w:ascii="仿宋_GB2312" w:eastAsia="仿宋_GB2312"/>
          <w:color w:val="auto"/>
          <w:szCs w:val="21"/>
        </w:rPr>
      </w:pPr>
    </w:p>
    <w:p w14:paraId="319BE1BD">
      <w:pPr>
        <w:pStyle w:val="16"/>
        <w:spacing w:line="520" w:lineRule="exact"/>
        <w:rPr>
          <w:rFonts w:ascii="仿宋_GB2312" w:hAnsi="宋体" w:eastAsia="仿宋_GB2312"/>
          <w:b/>
          <w:bCs/>
          <w:color w:val="auto"/>
          <w:szCs w:val="21"/>
        </w:rPr>
      </w:pPr>
      <w:r>
        <w:rPr>
          <w:rFonts w:hint="eastAsia" w:ascii="仿宋_GB2312" w:eastAsia="仿宋_GB2312"/>
          <w:color w:val="auto"/>
          <w:szCs w:val="21"/>
        </w:rPr>
        <w:t xml:space="preserve">                                  </w:t>
      </w:r>
      <w:r>
        <w:rPr>
          <w:rFonts w:hint="eastAsia" w:ascii="仿宋_GB2312" w:hAnsi="宋体" w:eastAsia="仿宋_GB2312"/>
          <w:color w:val="auto"/>
          <w:szCs w:val="21"/>
        </w:rPr>
        <w:t>年     月     日</w:t>
      </w:r>
    </w:p>
    <w:p w14:paraId="442FECDF">
      <w:pPr>
        <w:spacing w:line="520" w:lineRule="exact"/>
        <w:jc w:val="center"/>
        <w:rPr>
          <w:rFonts w:ascii="仿宋_GB2312" w:hAnsi="宋体" w:eastAsia="仿宋_GB2312"/>
          <w:b/>
          <w:color w:val="auto"/>
          <w:szCs w:val="21"/>
        </w:rPr>
      </w:pPr>
      <w:r>
        <w:rPr>
          <w:rFonts w:ascii="仿宋_GB2312" w:hAnsi="宋体" w:eastAsia="仿宋_GB2312"/>
          <w:b/>
          <w:color w:val="auto"/>
          <w:szCs w:val="21"/>
        </w:rPr>
        <w:br w:type="page"/>
      </w:r>
      <w:r>
        <w:rPr>
          <w:rFonts w:hint="eastAsia" w:ascii="仿宋_GB2312" w:hAnsi="宋体" w:eastAsia="仿宋_GB2312"/>
          <w:b/>
          <w:color w:val="auto"/>
          <w:szCs w:val="21"/>
        </w:rPr>
        <w:t>投标人信用承诺书</w:t>
      </w:r>
    </w:p>
    <w:p w14:paraId="7D9EFF59">
      <w:pPr>
        <w:spacing w:line="500" w:lineRule="exact"/>
        <w:rPr>
          <w:rFonts w:ascii="仿宋_GB2312" w:eastAsia="仿宋_GB2312"/>
          <w:color w:val="auto"/>
          <w:szCs w:val="21"/>
        </w:rPr>
      </w:pPr>
      <w:r>
        <w:rPr>
          <w:rFonts w:hint="eastAsia" w:ascii="仿宋_GB2312" w:eastAsia="仿宋_GB2312"/>
          <w:color w:val="auto"/>
          <w:szCs w:val="21"/>
        </w:rPr>
        <w:t xml:space="preserve"> </w:t>
      </w:r>
    </w:p>
    <w:p w14:paraId="57B6FF74">
      <w:pPr>
        <w:spacing w:line="520" w:lineRule="exact"/>
        <w:ind w:firstLine="420" w:firstLineChars="200"/>
        <w:rPr>
          <w:rFonts w:ascii="仿宋_GB2312" w:hAnsi="宋体" w:eastAsia="仿宋_GB2312"/>
          <w:color w:val="auto"/>
          <w:szCs w:val="21"/>
        </w:rPr>
      </w:pPr>
      <w:r>
        <w:rPr>
          <w:rFonts w:hint="eastAsia" w:ascii="仿宋_GB2312" w:hAnsi="宋体" w:eastAsia="仿宋_GB2312"/>
          <w:color w:val="auto"/>
          <w:szCs w:val="21"/>
        </w:rPr>
        <w:t xml:space="preserve">为营造公平竞争、规范有序的市场环境，树立诚信守法经营 形象。本单位郑重承诺： </w:t>
      </w:r>
    </w:p>
    <w:p w14:paraId="2272E460">
      <w:pPr>
        <w:spacing w:line="520" w:lineRule="exact"/>
        <w:ind w:firstLine="420" w:firstLineChars="200"/>
        <w:rPr>
          <w:rFonts w:ascii="仿宋_GB2312" w:hAnsi="宋体" w:eastAsia="仿宋_GB2312"/>
          <w:color w:val="auto"/>
          <w:szCs w:val="21"/>
        </w:rPr>
      </w:pPr>
      <w:r>
        <w:rPr>
          <w:rFonts w:hint="eastAsia" w:ascii="仿宋_GB2312" w:hAnsi="宋体" w:eastAsia="仿宋_GB2312"/>
          <w:color w:val="auto"/>
          <w:szCs w:val="21"/>
        </w:rPr>
        <w:t xml:space="preserve">一、我方在此声明，本次招标投标活动中申报的所有资料都 是真实、准确完整的，如发现提供虚假资料，或与事实不符而导 致投标无效，甚至造成任何法律和经济责任，完全由我方负责。 </w:t>
      </w:r>
    </w:p>
    <w:p w14:paraId="2CB00B8C">
      <w:pPr>
        <w:spacing w:line="520" w:lineRule="exact"/>
        <w:ind w:firstLine="420" w:firstLineChars="200"/>
        <w:rPr>
          <w:rFonts w:ascii="仿宋_GB2312" w:hAnsi="宋体" w:eastAsia="仿宋_GB2312"/>
          <w:color w:val="auto"/>
          <w:szCs w:val="21"/>
        </w:rPr>
      </w:pPr>
      <w:r>
        <w:rPr>
          <w:rFonts w:hint="eastAsia" w:ascii="仿宋_GB2312" w:hAnsi="宋体" w:eastAsia="仿宋_GB2312"/>
          <w:color w:val="auto"/>
          <w:szCs w:val="21"/>
        </w:rPr>
        <w:t>二、我方在本次投标活动中绝无资质挂靠、串标、围标情形， 若经贵方查出，立即取消我方投标资格并承担相应的法律责任。</w:t>
      </w:r>
    </w:p>
    <w:p w14:paraId="78B7B713">
      <w:pPr>
        <w:spacing w:line="520" w:lineRule="exact"/>
        <w:ind w:firstLine="420" w:firstLineChars="200"/>
        <w:rPr>
          <w:rFonts w:ascii="仿宋_GB2312" w:hAnsi="宋体" w:eastAsia="仿宋_GB2312"/>
          <w:color w:val="auto"/>
          <w:szCs w:val="21"/>
        </w:rPr>
      </w:pPr>
      <w:r>
        <w:rPr>
          <w:rFonts w:hint="eastAsia" w:ascii="仿宋_GB2312" w:hAnsi="宋体" w:eastAsia="仿宋_GB2312"/>
          <w:color w:val="auto"/>
          <w:szCs w:val="21"/>
        </w:rPr>
        <w:t>三、我方在以往的招标投标活动中，无重大违法、违规行为的不良记录；或虽有不良记录，但已超过处理期限。</w:t>
      </w:r>
    </w:p>
    <w:p w14:paraId="3AF73D1A">
      <w:pPr>
        <w:spacing w:line="520" w:lineRule="exact"/>
        <w:ind w:firstLine="420" w:firstLineChars="200"/>
        <w:rPr>
          <w:rFonts w:ascii="仿宋_GB2312" w:hAnsi="宋体" w:eastAsia="仿宋_GB2312"/>
          <w:color w:val="auto"/>
          <w:szCs w:val="21"/>
        </w:rPr>
      </w:pPr>
      <w:r>
        <w:rPr>
          <w:rFonts w:hint="eastAsia" w:ascii="仿宋_GB2312" w:hAnsi="宋体" w:eastAsia="仿宋_GB2312"/>
          <w:color w:val="auto"/>
          <w:szCs w:val="21"/>
        </w:rPr>
        <w:t>四、我方在以往工程建设活动中，积极履行社会责任，近三年内不存在因拖欠农民工工资导致集体访、越级访等影响社会稳定的问题，若经贵方查出，立即取消我方投标资格。</w:t>
      </w:r>
    </w:p>
    <w:p w14:paraId="39EFE92F">
      <w:pPr>
        <w:spacing w:line="520" w:lineRule="exact"/>
        <w:ind w:firstLine="420" w:firstLineChars="200"/>
        <w:rPr>
          <w:rFonts w:ascii="仿宋_GB2312" w:hAnsi="宋体" w:eastAsia="仿宋_GB2312"/>
          <w:color w:val="auto"/>
          <w:szCs w:val="21"/>
        </w:rPr>
      </w:pPr>
      <w:r>
        <w:rPr>
          <w:rFonts w:hint="eastAsia" w:ascii="仿宋_GB2312" w:hAnsi="宋体" w:eastAsia="仿宋_GB2312"/>
          <w:color w:val="auto"/>
          <w:szCs w:val="21"/>
        </w:rPr>
        <w:t xml:space="preserve">五、我方一旦中标，将按规定及时与招标人签订合同，严格 按照投标文件中所承诺的报价、质量、工期、投标方案、项目经 理等内容组织实施。 </w:t>
      </w:r>
    </w:p>
    <w:p w14:paraId="43D188A4">
      <w:pPr>
        <w:spacing w:line="520" w:lineRule="exact"/>
        <w:ind w:firstLine="420" w:firstLineChars="200"/>
        <w:rPr>
          <w:rFonts w:ascii="仿宋_GB2312" w:hAnsi="宋体" w:eastAsia="仿宋_GB2312"/>
          <w:color w:val="auto"/>
          <w:szCs w:val="21"/>
        </w:rPr>
      </w:pPr>
      <w:r>
        <w:rPr>
          <w:rFonts w:hint="eastAsia" w:ascii="仿宋_GB2312" w:hAnsi="宋体" w:eastAsia="仿宋_GB2312"/>
          <w:color w:val="auto"/>
          <w:szCs w:val="21"/>
        </w:rPr>
        <w:t>六、自觉接受社会各界的监督，依法接受有关行政机关的事 中事后监管和执法检查，并如实提供有关情况和材料。</w:t>
      </w:r>
    </w:p>
    <w:p w14:paraId="5873C9E1">
      <w:pPr>
        <w:spacing w:line="520" w:lineRule="exact"/>
        <w:ind w:firstLine="420" w:firstLineChars="200"/>
        <w:rPr>
          <w:rFonts w:ascii="仿宋_GB2312" w:hAnsi="宋体" w:eastAsia="仿宋_GB2312"/>
          <w:color w:val="auto"/>
          <w:szCs w:val="21"/>
        </w:rPr>
      </w:pPr>
      <w:r>
        <w:rPr>
          <w:rFonts w:hint="eastAsia" w:ascii="仿宋_GB2312" w:hAnsi="宋体" w:eastAsia="仿宋_GB2312"/>
          <w:color w:val="auto"/>
          <w:szCs w:val="21"/>
        </w:rPr>
        <w:t>七、严格遵守国家法律、法规、规章和相关政策规定，积极 参与社会信用体系建设，倡树以信笃行，以诚兴业的传统美德， 争当信用市民，争创信用企业。</w:t>
      </w:r>
    </w:p>
    <w:p w14:paraId="6D148F75">
      <w:pPr>
        <w:spacing w:line="520" w:lineRule="exact"/>
        <w:ind w:firstLine="420" w:firstLineChars="200"/>
        <w:rPr>
          <w:rFonts w:ascii="仿宋_GB2312" w:hAnsi="宋体" w:eastAsia="仿宋_GB2312"/>
          <w:color w:val="auto"/>
          <w:szCs w:val="21"/>
        </w:rPr>
      </w:pPr>
      <w:r>
        <w:rPr>
          <w:rFonts w:hint="eastAsia" w:ascii="仿宋_GB2312" w:hAnsi="宋体" w:eastAsia="仿宋_GB2312"/>
          <w:color w:val="auto"/>
          <w:szCs w:val="21"/>
        </w:rPr>
        <w:t xml:space="preserve">八、本《信用承诺书》同意向社会公开。 </w:t>
      </w:r>
    </w:p>
    <w:p w14:paraId="48D069B9">
      <w:pPr>
        <w:spacing w:line="520" w:lineRule="exact"/>
        <w:ind w:firstLine="420" w:firstLineChars="200"/>
        <w:rPr>
          <w:rFonts w:ascii="仿宋_GB2312" w:hAnsi="宋体" w:eastAsia="仿宋_GB2312"/>
          <w:color w:val="auto"/>
          <w:szCs w:val="21"/>
        </w:rPr>
      </w:pPr>
      <w:r>
        <w:rPr>
          <w:rFonts w:hint="eastAsia" w:ascii="仿宋_GB2312" w:hAnsi="宋体" w:eastAsia="仿宋_GB2312"/>
          <w:color w:val="auto"/>
          <w:szCs w:val="21"/>
        </w:rPr>
        <w:t>承诺单位：                （单位印章/法人印章）</w:t>
      </w:r>
    </w:p>
    <w:p w14:paraId="7E74BF89">
      <w:pPr>
        <w:spacing w:line="520" w:lineRule="exact"/>
        <w:jc w:val="right"/>
        <w:rPr>
          <w:rFonts w:ascii="仿宋_GB2312" w:hAnsi="宋体" w:eastAsia="仿宋_GB2312"/>
          <w:color w:val="auto"/>
          <w:szCs w:val="21"/>
        </w:rPr>
      </w:pPr>
      <w:r>
        <w:rPr>
          <w:rFonts w:hint="eastAsia" w:ascii="仿宋_GB2312" w:hAnsi="宋体" w:eastAsia="仿宋_GB2312"/>
          <w:color w:val="auto"/>
          <w:szCs w:val="21"/>
        </w:rPr>
        <w:t>年    月    日</w:t>
      </w:r>
    </w:p>
    <w:p w14:paraId="5FE4E919">
      <w:pPr>
        <w:rPr>
          <w:rFonts w:ascii="仿宋_GB2312" w:eastAsia="仿宋_GB2312"/>
          <w:color w:val="auto"/>
        </w:rPr>
      </w:pPr>
    </w:p>
    <w:p w14:paraId="6BCF4782">
      <w:pPr>
        <w:pStyle w:val="3"/>
        <w:jc w:val="center"/>
        <w:rPr>
          <w:rFonts w:ascii="仿宋_GB2312" w:hAnsi="黑体" w:eastAsia="仿宋_GB2312"/>
          <w:b w:val="0"/>
          <w:color w:val="auto"/>
          <w:sz w:val="21"/>
          <w:szCs w:val="21"/>
        </w:rPr>
      </w:pPr>
      <w:r>
        <w:rPr>
          <w:rFonts w:ascii="仿宋_GB2312" w:hAnsi="黑体" w:eastAsia="仿宋_GB2312"/>
          <w:b w:val="0"/>
          <w:color w:val="auto"/>
          <w:sz w:val="21"/>
          <w:szCs w:val="21"/>
        </w:rPr>
        <w:br w:type="page"/>
      </w:r>
      <w:bookmarkStart w:id="60" w:name="_Toc212448790"/>
      <w:r>
        <w:rPr>
          <w:rFonts w:hint="eastAsia" w:ascii="仿宋_GB2312" w:hAnsi="黑体" w:eastAsia="仿宋_GB2312"/>
          <w:b w:val="0"/>
          <w:color w:val="auto"/>
          <w:sz w:val="21"/>
          <w:szCs w:val="21"/>
        </w:rPr>
        <w:t>法定代理人或其委托代理人身份证明</w:t>
      </w:r>
      <w:bookmarkEnd w:id="60"/>
    </w:p>
    <w:p w14:paraId="09F747DB">
      <w:pPr>
        <w:spacing w:line="500" w:lineRule="exact"/>
        <w:rPr>
          <w:rFonts w:ascii="仿宋_GB2312" w:hAnsi="宋体" w:eastAsia="仿宋_GB2312"/>
          <w:color w:val="auto"/>
          <w:szCs w:val="21"/>
        </w:rPr>
      </w:pPr>
      <w:r>
        <w:rPr>
          <w:rFonts w:hint="eastAsia" w:ascii="仿宋_GB2312" w:hAnsi="宋体" w:eastAsia="仿宋_GB2312"/>
          <w:color w:val="auto"/>
          <w:szCs w:val="21"/>
        </w:rPr>
        <w:t>投 标 人：</w:t>
      </w:r>
      <w:r>
        <w:rPr>
          <w:rFonts w:hint="eastAsia" w:ascii="仿宋_GB2312" w:hAnsi="宋体" w:eastAsia="仿宋_GB2312"/>
          <w:color w:val="auto"/>
          <w:szCs w:val="21"/>
          <w:u w:val="single"/>
        </w:rPr>
        <w:t xml:space="preserve">                                                        </w:t>
      </w:r>
    </w:p>
    <w:p w14:paraId="6E8C5953">
      <w:pPr>
        <w:spacing w:line="500" w:lineRule="exact"/>
        <w:rPr>
          <w:rFonts w:ascii="仿宋_GB2312" w:hAnsi="宋体" w:eastAsia="仿宋_GB2312"/>
          <w:color w:val="auto"/>
          <w:szCs w:val="21"/>
        </w:rPr>
      </w:pPr>
      <w:r>
        <w:rPr>
          <w:rFonts w:hint="eastAsia" w:ascii="仿宋_GB2312" w:hAnsi="宋体" w:eastAsia="仿宋_GB2312"/>
          <w:color w:val="auto"/>
          <w:szCs w:val="21"/>
        </w:rPr>
        <w:t>单位性质：</w:t>
      </w:r>
      <w:r>
        <w:rPr>
          <w:rFonts w:hint="eastAsia" w:ascii="仿宋_GB2312" w:hAnsi="宋体" w:eastAsia="仿宋_GB2312"/>
          <w:color w:val="auto"/>
          <w:szCs w:val="21"/>
          <w:u w:val="single"/>
        </w:rPr>
        <w:t xml:space="preserve">                                                        </w:t>
      </w:r>
    </w:p>
    <w:p w14:paraId="194BAAE8">
      <w:pPr>
        <w:spacing w:line="500" w:lineRule="exact"/>
        <w:rPr>
          <w:rFonts w:ascii="仿宋_GB2312" w:hAnsi="宋体" w:eastAsia="仿宋_GB2312"/>
          <w:color w:val="auto"/>
          <w:szCs w:val="21"/>
        </w:rPr>
      </w:pPr>
      <w:r>
        <w:rPr>
          <w:rFonts w:hint="eastAsia" w:ascii="仿宋_GB2312" w:hAnsi="宋体" w:eastAsia="仿宋_GB2312"/>
          <w:color w:val="auto"/>
          <w:szCs w:val="21"/>
        </w:rPr>
        <w:t>地    址：</w:t>
      </w:r>
      <w:r>
        <w:rPr>
          <w:rFonts w:hint="eastAsia" w:ascii="仿宋_GB2312" w:hAnsi="宋体" w:eastAsia="仿宋_GB2312"/>
          <w:color w:val="auto"/>
          <w:szCs w:val="21"/>
          <w:u w:val="single"/>
        </w:rPr>
        <w:t xml:space="preserve">                                                        </w:t>
      </w:r>
    </w:p>
    <w:p w14:paraId="06E85389">
      <w:pPr>
        <w:spacing w:line="500" w:lineRule="exact"/>
        <w:rPr>
          <w:rFonts w:ascii="仿宋_GB2312" w:hAnsi="宋体" w:eastAsia="仿宋_GB2312"/>
          <w:color w:val="auto"/>
          <w:szCs w:val="21"/>
        </w:rPr>
      </w:pPr>
      <w:r>
        <w:rPr>
          <w:rFonts w:hint="eastAsia" w:ascii="仿宋_GB2312" w:hAnsi="宋体" w:eastAsia="仿宋_GB2312"/>
          <w:color w:val="auto"/>
          <w:szCs w:val="21"/>
        </w:rPr>
        <w:t>成立时间：</w:t>
      </w:r>
      <w:r>
        <w:rPr>
          <w:rFonts w:hint="eastAsia" w:ascii="仿宋_GB2312" w:hAnsi="宋体" w:eastAsia="仿宋_GB2312"/>
          <w:color w:val="auto"/>
          <w:szCs w:val="21"/>
          <w:u w:val="single"/>
        </w:rPr>
        <w:t xml:space="preserve">                 </w:t>
      </w:r>
      <w:r>
        <w:rPr>
          <w:rFonts w:hint="eastAsia" w:ascii="仿宋_GB2312" w:hAnsi="宋体" w:eastAsia="仿宋_GB2312"/>
          <w:color w:val="auto"/>
          <w:szCs w:val="21"/>
        </w:rPr>
        <w:t>年</w:t>
      </w:r>
      <w:r>
        <w:rPr>
          <w:rFonts w:hint="eastAsia" w:ascii="仿宋_GB2312" w:hAnsi="宋体" w:eastAsia="仿宋_GB2312"/>
          <w:color w:val="auto"/>
          <w:szCs w:val="21"/>
          <w:u w:val="single"/>
        </w:rPr>
        <w:t xml:space="preserve">              </w:t>
      </w:r>
      <w:r>
        <w:rPr>
          <w:rFonts w:hint="eastAsia" w:ascii="仿宋_GB2312" w:hAnsi="宋体" w:eastAsia="仿宋_GB2312"/>
          <w:color w:val="auto"/>
          <w:szCs w:val="21"/>
        </w:rPr>
        <w:t>月</w:t>
      </w:r>
      <w:r>
        <w:rPr>
          <w:rFonts w:hint="eastAsia" w:ascii="仿宋_GB2312" w:hAnsi="宋体" w:eastAsia="仿宋_GB2312"/>
          <w:color w:val="auto"/>
          <w:szCs w:val="21"/>
          <w:u w:val="single"/>
        </w:rPr>
        <w:t xml:space="preserve">              </w:t>
      </w:r>
      <w:r>
        <w:rPr>
          <w:rFonts w:hint="eastAsia" w:ascii="仿宋_GB2312" w:hAnsi="宋体" w:eastAsia="仿宋_GB2312"/>
          <w:color w:val="auto"/>
          <w:szCs w:val="21"/>
        </w:rPr>
        <w:t>日</w:t>
      </w:r>
    </w:p>
    <w:p w14:paraId="19D96CAA">
      <w:pPr>
        <w:spacing w:line="500" w:lineRule="exact"/>
        <w:rPr>
          <w:rFonts w:ascii="仿宋_GB2312" w:hAnsi="宋体" w:eastAsia="仿宋_GB2312"/>
          <w:color w:val="auto"/>
          <w:szCs w:val="21"/>
        </w:rPr>
      </w:pPr>
      <w:r>
        <w:rPr>
          <w:rFonts w:hint="eastAsia" w:ascii="仿宋_GB2312" w:hAnsi="宋体" w:eastAsia="仿宋_GB2312"/>
          <w:color w:val="auto"/>
          <w:szCs w:val="21"/>
        </w:rPr>
        <w:t>经营期限：</w:t>
      </w:r>
      <w:r>
        <w:rPr>
          <w:rFonts w:hint="eastAsia" w:ascii="仿宋_GB2312" w:hAnsi="宋体" w:eastAsia="仿宋_GB2312"/>
          <w:color w:val="auto"/>
          <w:szCs w:val="21"/>
          <w:u w:val="single"/>
        </w:rPr>
        <w:t xml:space="preserve">                                                        </w:t>
      </w:r>
    </w:p>
    <w:p w14:paraId="452A6A95">
      <w:pPr>
        <w:spacing w:line="500" w:lineRule="exact"/>
        <w:rPr>
          <w:rFonts w:ascii="仿宋_GB2312" w:hAnsi="宋体" w:eastAsia="仿宋_GB2312"/>
          <w:color w:val="auto"/>
          <w:szCs w:val="21"/>
        </w:rPr>
      </w:pPr>
      <w:r>
        <w:rPr>
          <w:rFonts w:hint="eastAsia" w:ascii="仿宋_GB2312" w:hAnsi="宋体" w:eastAsia="仿宋_GB2312"/>
          <w:color w:val="auto"/>
          <w:szCs w:val="21"/>
        </w:rPr>
        <w:t>姓    名：</w:t>
      </w:r>
      <w:r>
        <w:rPr>
          <w:rFonts w:hint="eastAsia" w:ascii="仿宋_GB2312" w:hAnsi="宋体" w:eastAsia="仿宋_GB2312"/>
          <w:color w:val="auto"/>
          <w:szCs w:val="21"/>
          <w:u w:val="single"/>
        </w:rPr>
        <w:t xml:space="preserve">                          </w:t>
      </w:r>
      <w:r>
        <w:rPr>
          <w:rFonts w:hint="eastAsia" w:ascii="仿宋_GB2312" w:hAnsi="宋体" w:eastAsia="仿宋_GB2312"/>
          <w:color w:val="auto"/>
          <w:szCs w:val="21"/>
        </w:rPr>
        <w:t>性        别：</w:t>
      </w:r>
      <w:r>
        <w:rPr>
          <w:rFonts w:hint="eastAsia" w:ascii="仿宋_GB2312" w:hAnsi="宋体" w:eastAsia="仿宋_GB2312"/>
          <w:color w:val="auto"/>
          <w:szCs w:val="21"/>
          <w:u w:val="single"/>
        </w:rPr>
        <w:t xml:space="preserve">                </w:t>
      </w:r>
    </w:p>
    <w:p w14:paraId="0747B225">
      <w:pPr>
        <w:spacing w:line="500" w:lineRule="exact"/>
        <w:rPr>
          <w:rFonts w:ascii="仿宋_GB2312" w:hAnsi="宋体" w:eastAsia="仿宋_GB2312"/>
          <w:color w:val="auto"/>
          <w:szCs w:val="21"/>
        </w:rPr>
      </w:pPr>
      <w:r>
        <w:rPr>
          <w:rFonts w:hint="eastAsia" w:ascii="仿宋_GB2312" w:hAnsi="宋体" w:eastAsia="仿宋_GB2312"/>
          <w:color w:val="auto"/>
          <w:szCs w:val="21"/>
        </w:rPr>
        <w:t>年    龄：</w:t>
      </w:r>
      <w:r>
        <w:rPr>
          <w:rFonts w:hint="eastAsia" w:ascii="仿宋_GB2312" w:hAnsi="宋体" w:eastAsia="仿宋_GB2312"/>
          <w:color w:val="auto"/>
          <w:szCs w:val="21"/>
          <w:u w:val="single"/>
        </w:rPr>
        <w:t xml:space="preserve">                          </w:t>
      </w:r>
      <w:r>
        <w:rPr>
          <w:rFonts w:hint="eastAsia" w:ascii="仿宋_GB2312" w:hAnsi="宋体" w:eastAsia="仿宋_GB2312"/>
          <w:color w:val="auto"/>
          <w:szCs w:val="21"/>
        </w:rPr>
        <w:t>职        务：</w:t>
      </w:r>
      <w:r>
        <w:rPr>
          <w:rFonts w:hint="eastAsia" w:ascii="仿宋_GB2312" w:hAnsi="宋体" w:eastAsia="仿宋_GB2312"/>
          <w:color w:val="auto"/>
          <w:szCs w:val="21"/>
          <w:u w:val="single"/>
        </w:rPr>
        <w:t xml:space="preserve">                </w:t>
      </w:r>
    </w:p>
    <w:p w14:paraId="6489EB03">
      <w:pPr>
        <w:spacing w:line="500" w:lineRule="exact"/>
        <w:rPr>
          <w:rFonts w:ascii="仿宋_GB2312" w:hAnsi="宋体" w:eastAsia="仿宋_GB2312"/>
          <w:color w:val="auto"/>
          <w:szCs w:val="21"/>
        </w:rPr>
      </w:pPr>
      <w:r>
        <w:rPr>
          <w:rFonts w:hint="eastAsia" w:ascii="仿宋_GB2312" w:hAnsi="宋体" w:eastAsia="仿宋_GB2312"/>
          <w:color w:val="auto"/>
          <w:szCs w:val="21"/>
        </w:rPr>
        <w:t>系</w:t>
      </w:r>
      <w:r>
        <w:rPr>
          <w:rFonts w:hint="eastAsia" w:ascii="仿宋_GB2312" w:hAnsi="宋体" w:eastAsia="仿宋_GB2312"/>
          <w:color w:val="auto"/>
          <w:szCs w:val="21"/>
          <w:u w:val="single"/>
        </w:rPr>
        <w:t xml:space="preserve">                                                 </w:t>
      </w:r>
      <w:r>
        <w:rPr>
          <w:rFonts w:hint="eastAsia" w:ascii="仿宋_GB2312" w:hAnsi="宋体" w:eastAsia="仿宋_GB2312"/>
          <w:color w:val="auto"/>
          <w:szCs w:val="21"/>
        </w:rPr>
        <w:t>（投标人名称）的法定代表人。</w:t>
      </w:r>
    </w:p>
    <w:p w14:paraId="1A09CD6D">
      <w:pPr>
        <w:spacing w:line="500" w:lineRule="exact"/>
        <w:rPr>
          <w:rFonts w:ascii="仿宋_GB2312" w:hAnsi="宋体" w:eastAsia="仿宋_GB2312"/>
          <w:color w:val="auto"/>
          <w:szCs w:val="21"/>
        </w:rPr>
      </w:pPr>
      <w:r>
        <w:rPr>
          <w:rFonts w:hint="eastAsia" w:ascii="仿宋_GB2312" w:hAnsi="宋体" w:eastAsia="仿宋_GB2312"/>
          <w:color w:val="auto"/>
          <w:szCs w:val="21"/>
        </w:rPr>
        <w:t>特此证明。</w:t>
      </w:r>
    </w:p>
    <w:p w14:paraId="051A8154">
      <w:pPr>
        <w:spacing w:line="500" w:lineRule="exact"/>
        <w:rPr>
          <w:rFonts w:ascii="仿宋_GB2312" w:hAnsi="宋体" w:eastAsia="仿宋_GB2312"/>
          <w:color w:val="auto"/>
          <w:szCs w:val="21"/>
        </w:rPr>
      </w:pPr>
    </w:p>
    <w:p w14:paraId="64E025DE">
      <w:pPr>
        <w:spacing w:line="500" w:lineRule="exact"/>
        <w:rPr>
          <w:rFonts w:ascii="仿宋_GB2312" w:hAnsi="宋体" w:eastAsia="仿宋_GB2312"/>
          <w:color w:val="auto"/>
          <w:szCs w:val="21"/>
        </w:rPr>
      </w:pPr>
    </w:p>
    <w:p w14:paraId="061991E4">
      <w:pPr>
        <w:wordWrap w:val="0"/>
        <w:spacing w:line="500" w:lineRule="exact"/>
        <w:jc w:val="right"/>
        <w:rPr>
          <w:rFonts w:ascii="仿宋_GB2312" w:hAnsi="宋体" w:eastAsia="仿宋_GB2312"/>
          <w:color w:val="auto"/>
          <w:szCs w:val="21"/>
        </w:rPr>
      </w:pPr>
      <w:r>
        <w:rPr>
          <w:rFonts w:hint="eastAsia" w:ascii="仿宋_GB2312" w:hAnsi="宋体" w:eastAsia="仿宋_GB2312"/>
          <w:color w:val="auto"/>
          <w:szCs w:val="21"/>
        </w:rPr>
        <w:t>投标人：</w:t>
      </w:r>
      <w:r>
        <w:rPr>
          <w:rFonts w:hint="eastAsia" w:ascii="仿宋_GB2312" w:hAnsi="宋体" w:eastAsia="仿宋_GB2312"/>
          <w:color w:val="auto"/>
          <w:szCs w:val="21"/>
          <w:u w:val="single"/>
        </w:rPr>
        <w:t xml:space="preserve">                          </w:t>
      </w:r>
      <w:r>
        <w:rPr>
          <w:rFonts w:hint="eastAsia" w:ascii="仿宋_GB2312" w:hAnsi="宋体" w:eastAsia="仿宋_GB2312"/>
          <w:color w:val="auto"/>
          <w:szCs w:val="21"/>
        </w:rPr>
        <w:t>（印章）</w:t>
      </w:r>
    </w:p>
    <w:p w14:paraId="1DFE7BF2">
      <w:pPr>
        <w:wordWrap w:val="0"/>
        <w:spacing w:line="500" w:lineRule="exact"/>
        <w:jc w:val="right"/>
        <w:rPr>
          <w:rFonts w:ascii="仿宋_GB2312" w:hAnsi="宋体" w:eastAsia="仿宋_GB2312"/>
          <w:color w:val="auto"/>
          <w:szCs w:val="21"/>
        </w:rPr>
      </w:pPr>
      <w:r>
        <w:rPr>
          <w:rFonts w:hint="eastAsia" w:ascii="仿宋_GB2312" w:hAnsi="宋体" w:eastAsia="仿宋_GB2312"/>
          <w:color w:val="auto"/>
          <w:szCs w:val="21"/>
          <w:u w:val="single"/>
        </w:rPr>
        <w:t xml:space="preserve">         </w:t>
      </w:r>
      <w:r>
        <w:rPr>
          <w:rFonts w:hint="eastAsia" w:ascii="仿宋_GB2312" w:hAnsi="宋体" w:eastAsia="仿宋_GB2312"/>
          <w:color w:val="auto"/>
          <w:szCs w:val="21"/>
        </w:rPr>
        <w:t>年</w:t>
      </w:r>
      <w:r>
        <w:rPr>
          <w:rFonts w:hint="eastAsia" w:ascii="仿宋_GB2312" w:hAnsi="宋体" w:eastAsia="仿宋_GB2312"/>
          <w:color w:val="auto"/>
          <w:szCs w:val="21"/>
          <w:u w:val="single"/>
        </w:rPr>
        <w:t xml:space="preserve">        </w:t>
      </w:r>
      <w:r>
        <w:rPr>
          <w:rFonts w:hint="eastAsia" w:ascii="仿宋_GB2312" w:hAnsi="宋体" w:eastAsia="仿宋_GB2312"/>
          <w:color w:val="auto"/>
          <w:szCs w:val="21"/>
        </w:rPr>
        <w:t>月</w:t>
      </w:r>
      <w:r>
        <w:rPr>
          <w:rFonts w:hint="eastAsia" w:ascii="仿宋_GB2312" w:hAnsi="宋体" w:eastAsia="仿宋_GB2312"/>
          <w:color w:val="auto"/>
          <w:szCs w:val="21"/>
          <w:u w:val="single"/>
        </w:rPr>
        <w:t xml:space="preserve">        </w:t>
      </w:r>
      <w:r>
        <w:rPr>
          <w:rFonts w:hint="eastAsia" w:ascii="仿宋_GB2312" w:hAnsi="宋体" w:eastAsia="仿宋_GB2312"/>
          <w:color w:val="auto"/>
          <w:szCs w:val="21"/>
        </w:rPr>
        <w:t>日</w:t>
      </w:r>
    </w:p>
    <w:p w14:paraId="46E5BB85">
      <w:pPr>
        <w:spacing w:line="500" w:lineRule="exact"/>
        <w:jc w:val="right"/>
        <w:rPr>
          <w:rFonts w:ascii="仿宋_GB2312" w:hAnsi="宋体" w:eastAsia="仿宋_GB2312"/>
          <w:color w:val="auto"/>
          <w:szCs w:val="21"/>
        </w:rPr>
      </w:pPr>
    </w:p>
    <w:p w14:paraId="7657B787">
      <w:pPr>
        <w:spacing w:line="500" w:lineRule="exact"/>
        <w:jc w:val="right"/>
        <w:rPr>
          <w:rFonts w:ascii="仿宋_GB2312" w:hAnsi="宋体" w:eastAsia="仿宋_GB2312"/>
          <w:color w:val="auto"/>
          <w:szCs w:val="21"/>
        </w:rPr>
      </w:pPr>
    </w:p>
    <w:p w14:paraId="1E28AA8F">
      <w:pPr>
        <w:spacing w:line="500" w:lineRule="exact"/>
        <w:jc w:val="right"/>
        <w:rPr>
          <w:rFonts w:ascii="仿宋_GB2312" w:hAnsi="宋体" w:eastAsia="仿宋_GB2312"/>
          <w:color w:val="auto"/>
          <w:szCs w:val="21"/>
        </w:rPr>
      </w:pPr>
    </w:p>
    <w:p w14:paraId="1923F4D0">
      <w:pPr>
        <w:spacing w:line="500" w:lineRule="exact"/>
        <w:jc w:val="right"/>
        <w:rPr>
          <w:rFonts w:ascii="仿宋_GB2312" w:hAnsi="宋体" w:eastAsia="仿宋_GB2312"/>
          <w:color w:val="auto"/>
          <w:szCs w:val="21"/>
        </w:rPr>
      </w:pPr>
    </w:p>
    <w:p w14:paraId="13738045">
      <w:pPr>
        <w:spacing w:line="500" w:lineRule="exact"/>
        <w:jc w:val="right"/>
        <w:rPr>
          <w:rFonts w:ascii="仿宋_GB2312" w:hAnsi="宋体" w:eastAsia="仿宋_GB2312"/>
          <w:color w:val="auto"/>
          <w:szCs w:val="21"/>
        </w:rPr>
      </w:pPr>
    </w:p>
    <w:p w14:paraId="510C8D17">
      <w:pPr>
        <w:spacing w:line="500" w:lineRule="exact"/>
        <w:jc w:val="right"/>
        <w:rPr>
          <w:rFonts w:ascii="仿宋_GB2312" w:hAnsi="宋体" w:eastAsia="仿宋_GB2312"/>
          <w:color w:val="auto"/>
          <w:szCs w:val="21"/>
        </w:rPr>
      </w:pPr>
    </w:p>
    <w:p w14:paraId="698D83C5">
      <w:pPr>
        <w:spacing w:line="500" w:lineRule="exact"/>
        <w:jc w:val="right"/>
        <w:rPr>
          <w:rFonts w:ascii="仿宋_GB2312" w:hAnsi="宋体" w:eastAsia="仿宋_GB2312"/>
          <w:color w:val="auto"/>
          <w:szCs w:val="21"/>
        </w:rPr>
      </w:pPr>
    </w:p>
    <w:p w14:paraId="7505034A">
      <w:pPr>
        <w:spacing w:line="500" w:lineRule="exact"/>
        <w:jc w:val="right"/>
        <w:rPr>
          <w:rFonts w:ascii="仿宋_GB2312" w:hAnsi="宋体" w:eastAsia="仿宋_GB2312"/>
          <w:color w:val="auto"/>
          <w:szCs w:val="21"/>
        </w:rPr>
      </w:pPr>
    </w:p>
    <w:p w14:paraId="5C5C2F35">
      <w:pPr>
        <w:spacing w:line="500" w:lineRule="exact"/>
        <w:jc w:val="right"/>
        <w:rPr>
          <w:rFonts w:ascii="仿宋_GB2312" w:hAnsi="宋体" w:eastAsia="仿宋_GB2312"/>
          <w:color w:val="auto"/>
          <w:szCs w:val="21"/>
        </w:rPr>
      </w:pPr>
    </w:p>
    <w:p w14:paraId="578BF1DF">
      <w:pPr>
        <w:spacing w:line="500" w:lineRule="exact"/>
        <w:jc w:val="right"/>
        <w:rPr>
          <w:rFonts w:ascii="仿宋_GB2312" w:hAnsi="宋体" w:eastAsia="仿宋_GB2312"/>
          <w:color w:val="auto"/>
          <w:szCs w:val="21"/>
        </w:rPr>
      </w:pPr>
    </w:p>
    <w:p w14:paraId="2ECAEE40">
      <w:pPr>
        <w:spacing w:line="500" w:lineRule="exact"/>
        <w:ind w:right="105"/>
        <w:rPr>
          <w:rFonts w:ascii="仿宋_GB2312" w:hAnsi="宋体" w:eastAsia="仿宋_GB2312"/>
          <w:color w:val="auto"/>
          <w:szCs w:val="21"/>
        </w:rPr>
      </w:pPr>
      <w:r>
        <w:rPr>
          <w:rFonts w:hint="eastAsia" w:ascii="仿宋_GB2312" w:hAnsi="宋体" w:eastAsia="仿宋_GB2312"/>
          <w:color w:val="auto"/>
          <w:szCs w:val="21"/>
        </w:rPr>
        <w:t xml:space="preserve">      </w:t>
      </w:r>
    </w:p>
    <w:p w14:paraId="3A22D8DA">
      <w:pPr>
        <w:pStyle w:val="3"/>
        <w:jc w:val="center"/>
        <w:rPr>
          <w:rFonts w:ascii="仿宋_GB2312" w:hAnsi="宋体" w:eastAsia="仿宋_GB2312"/>
          <w:b w:val="0"/>
          <w:color w:val="auto"/>
          <w:sz w:val="21"/>
          <w:szCs w:val="21"/>
        </w:rPr>
      </w:pPr>
      <w:bookmarkStart w:id="61" w:name="_Toc212448791"/>
      <w:r>
        <w:rPr>
          <w:rFonts w:hint="eastAsia" w:ascii="仿宋_GB2312" w:hAnsi="宋体" w:eastAsia="仿宋_GB2312"/>
          <w:b w:val="0"/>
          <w:color w:val="auto"/>
          <w:sz w:val="21"/>
          <w:szCs w:val="21"/>
        </w:rPr>
        <w:t>授权委托书</w:t>
      </w:r>
      <w:bookmarkEnd w:id="61"/>
    </w:p>
    <w:p w14:paraId="65E60799">
      <w:pPr>
        <w:spacing w:line="500" w:lineRule="exact"/>
        <w:ind w:firstLine="420" w:firstLineChars="200"/>
        <w:rPr>
          <w:rFonts w:ascii="仿宋_GB2312" w:hAnsi="宋体" w:eastAsia="仿宋_GB2312"/>
          <w:color w:val="auto"/>
          <w:szCs w:val="21"/>
        </w:rPr>
      </w:pPr>
      <w:r>
        <w:rPr>
          <w:rFonts w:hint="eastAsia" w:ascii="仿宋_GB2312" w:hAnsi="宋体" w:eastAsia="仿宋_GB2312"/>
          <w:color w:val="auto"/>
          <w:szCs w:val="21"/>
        </w:rPr>
        <w:t>本人</w:t>
      </w:r>
      <w:r>
        <w:rPr>
          <w:rFonts w:hint="eastAsia" w:ascii="仿宋_GB2312" w:hAnsi="宋体" w:eastAsia="仿宋_GB2312"/>
          <w:color w:val="auto"/>
          <w:szCs w:val="21"/>
          <w:u w:val="single"/>
        </w:rPr>
        <w:t xml:space="preserve">         </w:t>
      </w:r>
      <w:r>
        <w:rPr>
          <w:rFonts w:hint="eastAsia" w:ascii="仿宋_GB2312" w:hAnsi="宋体" w:eastAsia="仿宋_GB2312"/>
          <w:color w:val="auto"/>
          <w:szCs w:val="21"/>
        </w:rPr>
        <w:t>（姓名）系</w:t>
      </w:r>
      <w:r>
        <w:rPr>
          <w:rFonts w:hint="eastAsia" w:ascii="仿宋_GB2312" w:hAnsi="宋体" w:eastAsia="仿宋_GB2312"/>
          <w:color w:val="auto"/>
          <w:szCs w:val="21"/>
          <w:u w:val="single"/>
        </w:rPr>
        <w:t xml:space="preserve">         </w:t>
      </w:r>
      <w:r>
        <w:rPr>
          <w:rFonts w:hint="eastAsia" w:ascii="仿宋_GB2312" w:hAnsi="宋体" w:eastAsia="仿宋_GB2312"/>
          <w:color w:val="auto"/>
          <w:szCs w:val="21"/>
        </w:rPr>
        <w:t>（投标人名称）的法定代表人，现委托</w:t>
      </w:r>
      <w:r>
        <w:rPr>
          <w:rFonts w:hint="eastAsia" w:ascii="仿宋_GB2312" w:hAnsi="宋体" w:eastAsia="仿宋_GB2312"/>
          <w:color w:val="auto"/>
          <w:szCs w:val="21"/>
          <w:u w:val="single"/>
        </w:rPr>
        <w:t xml:space="preserve">      </w:t>
      </w:r>
      <w:r>
        <w:rPr>
          <w:rFonts w:hint="eastAsia" w:ascii="仿宋_GB2312" w:hAnsi="宋体" w:eastAsia="仿宋_GB2312"/>
          <w:color w:val="auto"/>
          <w:szCs w:val="21"/>
        </w:rPr>
        <w:t>（姓名）为我方代理人。代理人根据授权，以我方名义签署、澄清、说明、补正、递交、撤回、修改</w:t>
      </w:r>
      <w:r>
        <w:rPr>
          <w:rFonts w:hint="eastAsia" w:ascii="仿宋_GB2312" w:hAnsi="宋体" w:eastAsia="仿宋_GB2312"/>
          <w:color w:val="auto"/>
          <w:szCs w:val="21"/>
          <w:u w:val="single"/>
        </w:rPr>
        <w:t xml:space="preserve">             </w:t>
      </w:r>
      <w:r>
        <w:rPr>
          <w:rFonts w:hint="eastAsia" w:ascii="仿宋_GB2312" w:hAnsi="宋体" w:eastAsia="仿宋_GB2312"/>
          <w:color w:val="auto"/>
          <w:szCs w:val="21"/>
        </w:rPr>
        <w:t>（项目名称）的投标文件、签订合同和处理有关事宜，其法律后果由我方承担。</w:t>
      </w:r>
    </w:p>
    <w:p w14:paraId="44BE61B5">
      <w:pPr>
        <w:spacing w:before="120" w:beforeLines="50" w:line="500" w:lineRule="exact"/>
        <w:ind w:firstLine="420" w:firstLineChars="200"/>
        <w:rPr>
          <w:rFonts w:ascii="仿宋_GB2312" w:hAnsi="宋体" w:eastAsia="仿宋_GB2312"/>
          <w:color w:val="auto"/>
          <w:szCs w:val="21"/>
        </w:rPr>
      </w:pPr>
      <w:r>
        <w:rPr>
          <w:rFonts w:hint="eastAsia" w:ascii="仿宋_GB2312" w:hAnsi="宋体" w:eastAsia="仿宋_GB2312"/>
          <w:color w:val="auto"/>
          <w:szCs w:val="21"/>
        </w:rPr>
        <w:t>委托期限：</w:t>
      </w:r>
      <w:r>
        <w:rPr>
          <w:rFonts w:hint="eastAsia" w:ascii="仿宋_GB2312" w:hAnsi="宋体" w:eastAsia="仿宋_GB2312"/>
          <w:color w:val="auto"/>
          <w:szCs w:val="21"/>
          <w:u w:val="single"/>
        </w:rPr>
        <w:t xml:space="preserve">                                                          </w:t>
      </w:r>
    </w:p>
    <w:p w14:paraId="56B73086">
      <w:pPr>
        <w:spacing w:line="500" w:lineRule="exact"/>
        <w:ind w:firstLine="1260" w:firstLineChars="600"/>
        <w:rPr>
          <w:rFonts w:ascii="仿宋_GB2312" w:hAnsi="宋体" w:eastAsia="仿宋_GB2312"/>
          <w:color w:val="auto"/>
          <w:szCs w:val="21"/>
        </w:rPr>
      </w:pPr>
      <w:r>
        <w:rPr>
          <w:rFonts w:hint="eastAsia" w:ascii="仿宋_GB2312" w:hAnsi="宋体" w:eastAsia="仿宋_GB2312"/>
          <w:color w:val="auto"/>
          <w:szCs w:val="21"/>
        </w:rPr>
        <w:t xml:space="preserve">  </w:t>
      </w:r>
      <w:r>
        <w:rPr>
          <w:rFonts w:hint="eastAsia" w:ascii="仿宋_GB2312" w:hAnsi="宋体" w:eastAsia="仿宋_GB2312"/>
          <w:color w:val="auto"/>
          <w:szCs w:val="21"/>
          <w:u w:val="single"/>
        </w:rPr>
        <w:t xml:space="preserve">                                                         </w:t>
      </w:r>
      <w:r>
        <w:rPr>
          <w:rFonts w:hint="eastAsia" w:ascii="仿宋_GB2312" w:hAnsi="宋体" w:eastAsia="仿宋_GB2312"/>
          <w:color w:val="auto"/>
          <w:szCs w:val="21"/>
        </w:rPr>
        <w:t>。</w:t>
      </w:r>
    </w:p>
    <w:p w14:paraId="4CCD615E">
      <w:pPr>
        <w:spacing w:before="240" w:beforeLines="100" w:after="240" w:afterLines="100" w:line="500" w:lineRule="exact"/>
        <w:ind w:firstLine="420" w:firstLineChars="200"/>
        <w:rPr>
          <w:rFonts w:ascii="仿宋_GB2312" w:hAnsi="宋体" w:eastAsia="仿宋_GB2312"/>
          <w:color w:val="auto"/>
          <w:szCs w:val="21"/>
        </w:rPr>
      </w:pPr>
      <w:r>
        <w:rPr>
          <w:rFonts w:hint="eastAsia" w:ascii="仿宋_GB2312" w:hAnsi="宋体" w:eastAsia="仿宋_GB2312"/>
          <w:color w:val="auto"/>
          <w:szCs w:val="21"/>
        </w:rPr>
        <w:t>代理人无转委托权。</w:t>
      </w:r>
    </w:p>
    <w:p w14:paraId="7E1D2112">
      <w:pPr>
        <w:spacing w:after="240" w:afterLines="100" w:line="500" w:lineRule="exact"/>
        <w:ind w:firstLine="420" w:firstLineChars="200"/>
        <w:rPr>
          <w:rFonts w:ascii="仿宋_GB2312" w:hAnsi="宋体" w:eastAsia="仿宋_GB2312"/>
          <w:color w:val="auto"/>
          <w:szCs w:val="21"/>
        </w:rPr>
      </w:pPr>
      <w:r>
        <w:rPr>
          <w:rFonts w:hint="eastAsia" w:ascii="仿宋_GB2312" w:hAnsi="宋体" w:eastAsia="仿宋_GB2312"/>
          <w:color w:val="auto"/>
        </w:rPr>
        <w:t>附：法定代表人、授权人身份证复印件附后</w:t>
      </w:r>
    </w:p>
    <w:p w14:paraId="3E8AAC25">
      <w:pPr>
        <w:spacing w:line="500" w:lineRule="exact"/>
        <w:rPr>
          <w:rFonts w:ascii="仿宋_GB2312" w:hAnsi="宋体" w:eastAsia="仿宋_GB2312"/>
          <w:color w:val="auto"/>
          <w:szCs w:val="21"/>
        </w:rPr>
      </w:pPr>
    </w:p>
    <w:p w14:paraId="68FAE3FA">
      <w:pPr>
        <w:spacing w:line="400" w:lineRule="exact"/>
        <w:ind w:firstLine="3259" w:firstLineChars="1552"/>
        <w:rPr>
          <w:rFonts w:ascii="仿宋_GB2312" w:hAnsi="宋体" w:eastAsia="仿宋_GB2312"/>
          <w:color w:val="auto"/>
          <w:szCs w:val="21"/>
        </w:rPr>
      </w:pPr>
      <w:r>
        <w:rPr>
          <w:rFonts w:hint="eastAsia" w:ascii="仿宋_GB2312" w:hAnsi="宋体" w:eastAsia="仿宋_GB2312"/>
          <w:color w:val="auto"/>
          <w:szCs w:val="21"/>
        </w:rPr>
        <w:t>投  标  人：</w:t>
      </w:r>
      <w:r>
        <w:rPr>
          <w:rFonts w:hint="eastAsia" w:ascii="仿宋_GB2312" w:hAnsi="宋体" w:eastAsia="仿宋_GB2312"/>
          <w:color w:val="auto"/>
          <w:szCs w:val="21"/>
          <w:u w:val="single"/>
        </w:rPr>
        <w:t xml:space="preserve">                        </w:t>
      </w:r>
      <w:r>
        <w:rPr>
          <w:rFonts w:hint="eastAsia" w:ascii="仿宋_GB2312" w:hAnsi="宋体" w:eastAsia="仿宋_GB2312"/>
          <w:color w:val="auto"/>
          <w:szCs w:val="21"/>
        </w:rPr>
        <w:t>（印章）</w:t>
      </w:r>
    </w:p>
    <w:p w14:paraId="7C08D42B">
      <w:pPr>
        <w:spacing w:line="400" w:lineRule="exact"/>
        <w:ind w:firstLine="3259" w:firstLineChars="1552"/>
        <w:rPr>
          <w:rFonts w:ascii="仿宋_GB2312" w:hAnsi="宋体" w:eastAsia="仿宋_GB2312"/>
          <w:color w:val="auto"/>
          <w:szCs w:val="21"/>
        </w:rPr>
      </w:pPr>
    </w:p>
    <w:p w14:paraId="79C07A77">
      <w:pPr>
        <w:spacing w:line="400" w:lineRule="exact"/>
        <w:ind w:firstLine="3259" w:firstLineChars="1552"/>
        <w:rPr>
          <w:rFonts w:ascii="仿宋_GB2312" w:hAnsi="宋体" w:eastAsia="仿宋_GB2312"/>
          <w:color w:val="auto"/>
          <w:szCs w:val="21"/>
        </w:rPr>
      </w:pPr>
      <w:r>
        <w:rPr>
          <w:rFonts w:hint="eastAsia" w:ascii="仿宋_GB2312" w:hAnsi="宋体" w:eastAsia="仿宋_GB2312"/>
          <w:color w:val="auto"/>
          <w:szCs w:val="21"/>
        </w:rPr>
        <w:t>法定代表人：</w:t>
      </w:r>
      <w:r>
        <w:rPr>
          <w:rFonts w:hint="eastAsia" w:ascii="仿宋_GB2312" w:hAnsi="宋体" w:eastAsia="仿宋_GB2312"/>
          <w:color w:val="auto"/>
          <w:szCs w:val="21"/>
          <w:u w:val="single"/>
        </w:rPr>
        <w:t xml:space="preserve">                            </w:t>
      </w:r>
      <w:r>
        <w:rPr>
          <w:rFonts w:hint="eastAsia" w:ascii="仿宋_GB2312" w:hAnsi="宋体" w:eastAsia="仿宋_GB2312"/>
          <w:color w:val="auto"/>
          <w:szCs w:val="21"/>
        </w:rPr>
        <w:t>（印章）</w:t>
      </w:r>
    </w:p>
    <w:p w14:paraId="68272961">
      <w:pPr>
        <w:spacing w:line="400" w:lineRule="exact"/>
        <w:ind w:firstLine="3570" w:firstLineChars="1700"/>
        <w:rPr>
          <w:rFonts w:ascii="仿宋_GB2312" w:hAnsi="宋体" w:eastAsia="仿宋_GB2312"/>
          <w:color w:val="auto"/>
          <w:szCs w:val="21"/>
        </w:rPr>
      </w:pPr>
    </w:p>
    <w:p w14:paraId="416B5BB5">
      <w:pPr>
        <w:spacing w:line="400" w:lineRule="exact"/>
        <w:ind w:firstLine="3570" w:firstLineChars="1700"/>
        <w:rPr>
          <w:rFonts w:ascii="仿宋_GB2312" w:hAnsi="宋体" w:eastAsia="仿宋_GB2312"/>
          <w:color w:val="auto"/>
          <w:szCs w:val="21"/>
        </w:rPr>
      </w:pPr>
    </w:p>
    <w:p w14:paraId="4EAA170E">
      <w:pPr>
        <w:pStyle w:val="42"/>
        <w:ind w:left="420"/>
        <w:rPr>
          <w:rFonts w:hint="default" w:ascii="仿宋_GB2312" w:eastAsia="仿宋_GB2312"/>
          <w:color w:val="auto"/>
        </w:rPr>
      </w:pPr>
    </w:p>
    <w:p w14:paraId="6E4347EE">
      <w:pPr>
        <w:spacing w:line="400" w:lineRule="exact"/>
        <w:ind w:firstLine="4830" w:firstLineChars="2300"/>
        <w:rPr>
          <w:rFonts w:ascii="仿宋_GB2312" w:hAnsi="宋体" w:eastAsia="仿宋_GB2312"/>
          <w:color w:val="auto"/>
          <w:szCs w:val="21"/>
        </w:rPr>
      </w:pPr>
      <w:r>
        <w:rPr>
          <w:rFonts w:hint="eastAsia" w:ascii="仿宋_GB2312" w:hAnsi="宋体" w:eastAsia="仿宋_GB2312"/>
          <w:color w:val="auto"/>
          <w:szCs w:val="21"/>
          <w:u w:val="single"/>
        </w:rPr>
        <w:t xml:space="preserve">        </w:t>
      </w:r>
      <w:r>
        <w:rPr>
          <w:rFonts w:hint="eastAsia" w:ascii="仿宋_GB2312" w:hAnsi="宋体" w:eastAsia="仿宋_GB2312"/>
          <w:color w:val="auto"/>
          <w:szCs w:val="21"/>
        </w:rPr>
        <w:t>年</w:t>
      </w:r>
      <w:r>
        <w:rPr>
          <w:rFonts w:hint="eastAsia" w:ascii="仿宋_GB2312" w:hAnsi="宋体" w:eastAsia="仿宋_GB2312"/>
          <w:color w:val="auto"/>
          <w:szCs w:val="21"/>
          <w:u w:val="single"/>
        </w:rPr>
        <w:t xml:space="preserve">        </w:t>
      </w:r>
      <w:r>
        <w:rPr>
          <w:rFonts w:hint="eastAsia" w:ascii="仿宋_GB2312" w:hAnsi="宋体" w:eastAsia="仿宋_GB2312"/>
          <w:color w:val="auto"/>
          <w:szCs w:val="21"/>
        </w:rPr>
        <w:t>月</w:t>
      </w:r>
      <w:r>
        <w:rPr>
          <w:rFonts w:hint="eastAsia" w:ascii="仿宋_GB2312" w:hAnsi="宋体" w:eastAsia="仿宋_GB2312"/>
          <w:color w:val="auto"/>
          <w:szCs w:val="21"/>
          <w:u w:val="single"/>
        </w:rPr>
        <w:t xml:space="preserve">        </w:t>
      </w:r>
      <w:r>
        <w:rPr>
          <w:rFonts w:hint="eastAsia" w:ascii="仿宋_GB2312" w:hAnsi="宋体" w:eastAsia="仿宋_GB2312"/>
          <w:color w:val="auto"/>
          <w:szCs w:val="21"/>
        </w:rPr>
        <w:t>日</w:t>
      </w:r>
    </w:p>
    <w:p w14:paraId="262B591E">
      <w:pPr>
        <w:spacing w:line="500" w:lineRule="exact"/>
        <w:jc w:val="right"/>
        <w:rPr>
          <w:rFonts w:ascii="仿宋_GB2312" w:hAnsi="宋体" w:eastAsia="仿宋_GB2312"/>
          <w:color w:val="auto"/>
          <w:sz w:val="28"/>
          <w:szCs w:val="28"/>
        </w:rPr>
      </w:pPr>
    </w:p>
    <w:p w14:paraId="68069DDA">
      <w:pPr>
        <w:autoSpaceDE w:val="0"/>
        <w:autoSpaceDN w:val="0"/>
        <w:spacing w:line="460" w:lineRule="exact"/>
        <w:jc w:val="center"/>
        <w:rPr>
          <w:rFonts w:ascii="仿宋_GB2312" w:eastAsia="仿宋_GB2312"/>
          <w:b/>
          <w:color w:val="auto"/>
          <w:sz w:val="24"/>
          <w:lang w:val="zh-CN"/>
        </w:rPr>
      </w:pPr>
    </w:p>
    <w:p w14:paraId="60E298BF">
      <w:pPr>
        <w:autoSpaceDE w:val="0"/>
        <w:autoSpaceDN w:val="0"/>
        <w:spacing w:line="460" w:lineRule="exact"/>
        <w:jc w:val="center"/>
        <w:rPr>
          <w:rFonts w:ascii="仿宋_GB2312" w:eastAsia="仿宋_GB2312"/>
          <w:b/>
          <w:color w:val="auto"/>
          <w:sz w:val="24"/>
          <w:lang w:val="zh-CN"/>
        </w:rPr>
      </w:pPr>
    </w:p>
    <w:p w14:paraId="700ACE72">
      <w:pPr>
        <w:autoSpaceDE w:val="0"/>
        <w:autoSpaceDN w:val="0"/>
        <w:spacing w:line="460" w:lineRule="exact"/>
        <w:jc w:val="center"/>
        <w:rPr>
          <w:rFonts w:ascii="仿宋_GB2312" w:eastAsia="仿宋_GB2312"/>
          <w:b/>
          <w:color w:val="auto"/>
          <w:sz w:val="24"/>
          <w:lang w:val="zh-CN"/>
        </w:rPr>
      </w:pPr>
    </w:p>
    <w:p w14:paraId="699EDD4E">
      <w:pPr>
        <w:autoSpaceDE w:val="0"/>
        <w:autoSpaceDN w:val="0"/>
        <w:spacing w:line="460" w:lineRule="exact"/>
        <w:jc w:val="center"/>
        <w:rPr>
          <w:rFonts w:ascii="仿宋_GB2312" w:eastAsia="仿宋_GB2312"/>
          <w:b/>
          <w:color w:val="auto"/>
          <w:sz w:val="24"/>
          <w:lang w:val="zh-CN"/>
        </w:rPr>
      </w:pPr>
    </w:p>
    <w:p w14:paraId="0E9CD6C6">
      <w:pPr>
        <w:autoSpaceDE w:val="0"/>
        <w:autoSpaceDN w:val="0"/>
        <w:spacing w:line="460" w:lineRule="exact"/>
        <w:jc w:val="center"/>
        <w:rPr>
          <w:rFonts w:ascii="仿宋_GB2312" w:eastAsia="仿宋_GB2312"/>
          <w:b/>
          <w:color w:val="auto"/>
          <w:sz w:val="24"/>
          <w:lang w:val="zh-CN"/>
        </w:rPr>
      </w:pPr>
    </w:p>
    <w:p w14:paraId="31E830D0">
      <w:pPr>
        <w:pStyle w:val="42"/>
        <w:ind w:left="420"/>
        <w:rPr>
          <w:rFonts w:hint="default" w:ascii="仿宋_GB2312" w:eastAsia="仿宋_GB2312"/>
          <w:b/>
          <w:color w:val="auto"/>
          <w:sz w:val="24"/>
          <w:lang w:val="zh-CN"/>
        </w:rPr>
      </w:pPr>
    </w:p>
    <w:p w14:paraId="33A56EF5">
      <w:pPr>
        <w:pStyle w:val="42"/>
        <w:ind w:left="420"/>
        <w:rPr>
          <w:rFonts w:hint="default" w:ascii="仿宋_GB2312" w:eastAsia="仿宋_GB2312"/>
          <w:b/>
          <w:color w:val="auto"/>
          <w:sz w:val="24"/>
          <w:lang w:val="zh-CN"/>
        </w:rPr>
      </w:pPr>
    </w:p>
    <w:p w14:paraId="6C9E8D36">
      <w:pPr>
        <w:pStyle w:val="42"/>
        <w:ind w:left="420"/>
        <w:rPr>
          <w:rFonts w:hint="default" w:ascii="仿宋_GB2312" w:eastAsia="仿宋_GB2312"/>
          <w:b/>
          <w:color w:val="auto"/>
          <w:sz w:val="24"/>
          <w:lang w:val="zh-CN"/>
        </w:rPr>
      </w:pPr>
    </w:p>
    <w:p w14:paraId="199C3327">
      <w:pPr>
        <w:pStyle w:val="42"/>
        <w:ind w:left="420"/>
        <w:rPr>
          <w:rFonts w:hint="default" w:ascii="仿宋_GB2312" w:eastAsia="仿宋_GB2312"/>
          <w:b/>
          <w:color w:val="auto"/>
          <w:sz w:val="24"/>
          <w:lang w:val="zh-CN"/>
        </w:rPr>
      </w:pPr>
    </w:p>
    <w:p w14:paraId="18630D40">
      <w:pPr>
        <w:pStyle w:val="5"/>
        <w:ind w:firstLine="0" w:firstLineChars="0"/>
        <w:jc w:val="center"/>
        <w:rPr>
          <w:rFonts w:ascii="仿宋_GB2312" w:eastAsia="仿宋_GB2312"/>
          <w:b/>
          <w:color w:val="auto"/>
          <w:sz w:val="21"/>
          <w:szCs w:val="21"/>
          <w:lang w:val="zh-CN"/>
        </w:rPr>
      </w:pPr>
      <w:r>
        <w:rPr>
          <w:rFonts w:ascii="仿宋_GB2312" w:eastAsia="仿宋_GB2312"/>
          <w:b/>
          <w:color w:val="auto"/>
          <w:sz w:val="21"/>
          <w:szCs w:val="21"/>
          <w:lang w:val="zh-CN"/>
        </w:rPr>
        <w:br w:type="page"/>
      </w:r>
      <w:r>
        <w:rPr>
          <w:rFonts w:hint="eastAsia" w:ascii="仿宋_GB2312" w:eastAsia="仿宋_GB2312"/>
          <w:b/>
          <w:color w:val="auto"/>
          <w:sz w:val="21"/>
          <w:szCs w:val="21"/>
          <w:lang w:val="zh-CN"/>
        </w:rPr>
        <w:t>选派建造师委任书</w:t>
      </w:r>
    </w:p>
    <w:p w14:paraId="2B001EED">
      <w:pPr>
        <w:pStyle w:val="5"/>
        <w:rPr>
          <w:rFonts w:ascii="仿宋_GB2312" w:eastAsia="仿宋_GB2312"/>
          <w:color w:val="auto"/>
          <w:sz w:val="21"/>
          <w:szCs w:val="21"/>
        </w:rPr>
      </w:pPr>
    </w:p>
    <w:p w14:paraId="3EAF394C">
      <w:pPr>
        <w:pStyle w:val="5"/>
        <w:ind w:left="9135" w:leftChars="2850" w:hanging="3150" w:hangingChars="1500"/>
        <w:rPr>
          <w:rFonts w:ascii="仿宋_GB2312" w:eastAsia="仿宋_GB2312"/>
          <w:color w:val="auto"/>
          <w:sz w:val="21"/>
          <w:szCs w:val="21"/>
        </w:rPr>
      </w:pPr>
      <w:r>
        <w:rPr>
          <w:rFonts w:hint="eastAsia" w:ascii="仿宋_GB2312" w:eastAsia="仿宋_GB2312"/>
          <w:color w:val="auto"/>
          <w:sz w:val="21"/>
          <w:szCs w:val="21"/>
        </w:rPr>
        <w:t xml:space="preserve">                                                                          </w:t>
      </w:r>
    </w:p>
    <w:p w14:paraId="6335F239">
      <w:pPr>
        <w:rPr>
          <w:rFonts w:ascii="仿宋_GB2312" w:eastAsia="仿宋_GB2312"/>
          <w:color w:val="auto"/>
          <w:szCs w:val="21"/>
          <w:u w:val="single"/>
        </w:rPr>
      </w:pPr>
    </w:p>
    <w:p w14:paraId="279A57D7">
      <w:pPr>
        <w:spacing w:line="460" w:lineRule="atLeast"/>
        <w:rPr>
          <w:rFonts w:ascii="仿宋_GB2312" w:eastAsia="仿宋_GB2312"/>
          <w:color w:val="auto"/>
          <w:szCs w:val="21"/>
        </w:rPr>
      </w:pPr>
      <w:r>
        <w:rPr>
          <w:rFonts w:hint="eastAsia" w:ascii="仿宋_GB2312" w:hAnsi="宋体" w:eastAsia="仿宋_GB2312"/>
          <w:color w:val="auto"/>
          <w:szCs w:val="21"/>
          <w:u w:val="single"/>
        </w:rPr>
        <w:t xml:space="preserve">                                   </w:t>
      </w:r>
      <w:r>
        <w:rPr>
          <w:rFonts w:hint="eastAsia" w:ascii="仿宋_GB2312" w:hAnsi="宋体" w:eastAsia="仿宋_GB2312"/>
          <w:color w:val="auto"/>
          <w:szCs w:val="21"/>
        </w:rPr>
        <w:t>（代理机构）：</w:t>
      </w:r>
    </w:p>
    <w:p w14:paraId="6728927E">
      <w:pPr>
        <w:spacing w:line="460" w:lineRule="atLeast"/>
        <w:rPr>
          <w:rFonts w:ascii="仿宋_GB2312" w:eastAsia="仿宋_GB2312"/>
          <w:color w:val="auto"/>
          <w:szCs w:val="21"/>
        </w:rPr>
      </w:pPr>
    </w:p>
    <w:p w14:paraId="1A88DF3E">
      <w:pPr>
        <w:spacing w:line="460" w:lineRule="atLeast"/>
        <w:ind w:firstLine="645"/>
        <w:rPr>
          <w:rFonts w:ascii="仿宋_GB2312" w:hAnsi="宋体" w:eastAsia="仿宋_GB2312"/>
          <w:color w:val="auto"/>
          <w:szCs w:val="21"/>
        </w:rPr>
      </w:pPr>
      <w:r>
        <w:rPr>
          <w:rFonts w:hint="eastAsia" w:ascii="仿宋_GB2312" w:hAnsi="宋体" w:eastAsia="仿宋_GB2312"/>
          <w:color w:val="auto"/>
          <w:szCs w:val="21"/>
          <w:u w:val="single"/>
        </w:rPr>
        <w:t xml:space="preserve">                                                   </w:t>
      </w:r>
      <w:r>
        <w:rPr>
          <w:rFonts w:hint="eastAsia" w:ascii="仿宋_GB2312" w:hAnsi="宋体" w:eastAsia="仿宋_GB2312"/>
          <w:color w:val="auto"/>
          <w:szCs w:val="21"/>
        </w:rPr>
        <w:t>（投标人全称）的法定代表人</w:t>
      </w:r>
      <w:r>
        <w:rPr>
          <w:rFonts w:hint="eastAsia" w:ascii="仿宋_GB2312" w:hAnsi="宋体" w:eastAsia="仿宋_GB2312"/>
          <w:color w:val="auto"/>
          <w:szCs w:val="21"/>
          <w:u w:val="single"/>
        </w:rPr>
        <w:t xml:space="preserve">            </w:t>
      </w:r>
      <w:r>
        <w:rPr>
          <w:rFonts w:hint="eastAsia" w:ascii="仿宋_GB2312" w:hAnsi="宋体" w:eastAsia="仿宋_GB2312"/>
          <w:color w:val="auto"/>
          <w:szCs w:val="21"/>
        </w:rPr>
        <w:t>同志，任本单位</w:t>
      </w:r>
      <w:r>
        <w:rPr>
          <w:rFonts w:hint="eastAsia" w:ascii="仿宋_GB2312" w:hAnsi="宋体" w:eastAsia="仿宋_GB2312"/>
          <w:color w:val="auto"/>
          <w:szCs w:val="21"/>
          <w:u w:val="single"/>
        </w:rPr>
        <w:t xml:space="preserve">        </w:t>
      </w:r>
      <w:r>
        <w:rPr>
          <w:rFonts w:hint="eastAsia" w:ascii="仿宋_GB2312" w:hAnsi="宋体" w:eastAsia="仿宋_GB2312"/>
          <w:color w:val="auto"/>
          <w:szCs w:val="21"/>
        </w:rPr>
        <w:t>之职，现代表本单位委任</w:t>
      </w:r>
      <w:r>
        <w:rPr>
          <w:rFonts w:hint="eastAsia" w:ascii="仿宋_GB2312" w:hAnsi="宋体" w:eastAsia="仿宋_GB2312"/>
          <w:color w:val="auto"/>
          <w:szCs w:val="21"/>
          <w:u w:val="single"/>
        </w:rPr>
        <w:t xml:space="preserve">          </w:t>
      </w:r>
      <w:r>
        <w:rPr>
          <w:rFonts w:hint="eastAsia" w:ascii="仿宋_GB2312" w:hAnsi="宋体" w:eastAsia="仿宋_GB2312"/>
          <w:color w:val="auto"/>
          <w:szCs w:val="21"/>
        </w:rPr>
        <w:t>同志为参加建设单位</w:t>
      </w:r>
      <w:r>
        <w:rPr>
          <w:rFonts w:hint="eastAsia" w:ascii="仿宋_GB2312" w:hAnsi="宋体" w:eastAsia="仿宋_GB2312"/>
          <w:color w:val="auto"/>
          <w:szCs w:val="21"/>
          <w:u w:val="single"/>
        </w:rPr>
        <w:t>　　　  　</w:t>
      </w:r>
      <w:r>
        <w:rPr>
          <w:rFonts w:hint="eastAsia" w:ascii="仿宋_GB2312" w:hAnsi="宋体" w:eastAsia="仿宋_GB2312"/>
          <w:color w:val="auto"/>
          <w:szCs w:val="21"/>
        </w:rPr>
        <w:t>建设的</w:t>
      </w:r>
      <w:r>
        <w:rPr>
          <w:rFonts w:hint="eastAsia" w:ascii="仿宋_GB2312" w:hAnsi="宋体" w:eastAsia="仿宋_GB2312"/>
          <w:color w:val="auto"/>
          <w:szCs w:val="21"/>
          <w:u w:val="single"/>
        </w:rPr>
        <w:t xml:space="preserve">              </w:t>
      </w:r>
      <w:r>
        <w:rPr>
          <w:rFonts w:hint="eastAsia" w:ascii="仿宋_GB2312" w:hAnsi="宋体" w:eastAsia="仿宋_GB2312"/>
          <w:color w:val="auto"/>
          <w:szCs w:val="21"/>
        </w:rPr>
        <w:t xml:space="preserve">项目的建造师，该工程我单位若能中标，凡本工程执行中的有关技术、工程进度、现场管理、质量检验、结算与支付等方面的工作由其代表本单位全面负责。 </w:t>
      </w:r>
    </w:p>
    <w:p w14:paraId="0FE8FD7B">
      <w:pPr>
        <w:ind w:firstLine="735" w:firstLineChars="350"/>
        <w:rPr>
          <w:rFonts w:ascii="仿宋_GB2312" w:eastAsia="仿宋_GB2312"/>
          <w:color w:val="auto"/>
          <w:szCs w:val="21"/>
        </w:rPr>
      </w:pPr>
    </w:p>
    <w:p w14:paraId="785114BF">
      <w:pPr>
        <w:ind w:firstLine="735" w:firstLineChars="350"/>
        <w:rPr>
          <w:rFonts w:ascii="仿宋_GB2312" w:eastAsia="仿宋_GB2312"/>
          <w:color w:val="auto"/>
          <w:szCs w:val="21"/>
        </w:rPr>
      </w:pPr>
    </w:p>
    <w:p w14:paraId="5995E503">
      <w:pPr>
        <w:ind w:firstLine="735" w:firstLineChars="350"/>
        <w:rPr>
          <w:rFonts w:ascii="仿宋_GB2312" w:eastAsia="仿宋_GB2312"/>
          <w:color w:val="auto"/>
          <w:szCs w:val="21"/>
        </w:rPr>
      </w:pPr>
    </w:p>
    <w:p w14:paraId="667F8738">
      <w:pPr>
        <w:ind w:firstLine="735" w:firstLineChars="350"/>
        <w:rPr>
          <w:rFonts w:ascii="仿宋_GB2312" w:eastAsia="仿宋_GB2312"/>
          <w:color w:val="auto"/>
          <w:szCs w:val="21"/>
        </w:rPr>
      </w:pPr>
    </w:p>
    <w:p w14:paraId="45735519">
      <w:pPr>
        <w:ind w:firstLine="2940" w:firstLineChars="1400"/>
        <w:rPr>
          <w:rFonts w:ascii="仿宋_GB2312" w:eastAsia="仿宋_GB2312"/>
          <w:color w:val="auto"/>
          <w:szCs w:val="21"/>
          <w:u w:val="single"/>
        </w:rPr>
      </w:pPr>
      <w:r>
        <w:rPr>
          <w:rFonts w:hint="eastAsia" w:ascii="仿宋_GB2312" w:hAnsi="宋体" w:eastAsia="仿宋_GB2312"/>
          <w:color w:val="auto"/>
          <w:szCs w:val="21"/>
        </w:rPr>
        <w:t>投标人（全称）</w:t>
      </w:r>
      <w:r>
        <w:rPr>
          <w:rFonts w:hint="eastAsia" w:ascii="仿宋_GB2312" w:hAnsi="宋体" w:eastAsia="仿宋_GB2312"/>
          <w:color w:val="auto"/>
          <w:szCs w:val="21"/>
          <w:u w:val="single"/>
        </w:rPr>
        <w:t xml:space="preserve">                   （印章）</w:t>
      </w:r>
    </w:p>
    <w:p w14:paraId="74946D2E">
      <w:pPr>
        <w:rPr>
          <w:rFonts w:ascii="仿宋_GB2312" w:hAnsi="宋体" w:eastAsia="仿宋_GB2312"/>
          <w:color w:val="auto"/>
          <w:szCs w:val="21"/>
        </w:rPr>
      </w:pPr>
      <w:r>
        <w:rPr>
          <w:rFonts w:hint="eastAsia" w:ascii="仿宋_GB2312" w:hAnsi="宋体" w:eastAsia="仿宋_GB2312"/>
          <w:color w:val="auto"/>
          <w:szCs w:val="21"/>
        </w:rPr>
        <w:t xml:space="preserve">              </w:t>
      </w:r>
    </w:p>
    <w:p w14:paraId="7D2D7A63">
      <w:pPr>
        <w:ind w:firstLine="2940" w:firstLineChars="1400"/>
        <w:rPr>
          <w:rFonts w:ascii="仿宋_GB2312" w:eastAsia="仿宋_GB2312"/>
          <w:color w:val="auto"/>
          <w:szCs w:val="21"/>
        </w:rPr>
      </w:pPr>
      <w:r>
        <w:rPr>
          <w:rFonts w:hint="eastAsia" w:ascii="仿宋_GB2312" w:hAnsi="宋体" w:eastAsia="仿宋_GB2312"/>
          <w:color w:val="auto"/>
          <w:szCs w:val="21"/>
        </w:rPr>
        <w:t xml:space="preserve">法定代表人 </w:t>
      </w:r>
      <w:r>
        <w:rPr>
          <w:rFonts w:hint="eastAsia" w:ascii="仿宋_GB2312" w:hAnsi="宋体" w:eastAsia="仿宋_GB2312"/>
          <w:color w:val="auto"/>
          <w:szCs w:val="21"/>
          <w:u w:val="single"/>
        </w:rPr>
        <w:t xml:space="preserve">         （印章）</w:t>
      </w:r>
    </w:p>
    <w:p w14:paraId="54BD31C2">
      <w:pPr>
        <w:rPr>
          <w:rFonts w:ascii="仿宋_GB2312" w:hAnsi="宋体" w:eastAsia="仿宋_GB2312"/>
          <w:color w:val="auto"/>
          <w:szCs w:val="21"/>
        </w:rPr>
      </w:pPr>
      <w:r>
        <w:rPr>
          <w:rFonts w:hint="eastAsia" w:ascii="仿宋_GB2312" w:hAnsi="宋体" w:eastAsia="仿宋_GB2312"/>
          <w:color w:val="auto"/>
          <w:szCs w:val="21"/>
        </w:rPr>
        <w:t xml:space="preserve">                        </w:t>
      </w:r>
    </w:p>
    <w:p w14:paraId="792ABAD0">
      <w:pPr>
        <w:rPr>
          <w:rFonts w:ascii="仿宋_GB2312" w:hAnsi="宋体" w:eastAsia="仿宋_GB2312"/>
          <w:color w:val="auto"/>
          <w:szCs w:val="21"/>
        </w:rPr>
      </w:pPr>
      <w:r>
        <w:rPr>
          <w:rFonts w:hint="eastAsia" w:ascii="仿宋_GB2312" w:hAnsi="宋体" w:eastAsia="仿宋_GB2312"/>
          <w:color w:val="auto"/>
          <w:szCs w:val="21"/>
        </w:rPr>
        <w:t xml:space="preserve">                        </w:t>
      </w:r>
    </w:p>
    <w:p w14:paraId="774DA782">
      <w:pPr>
        <w:rPr>
          <w:rFonts w:ascii="仿宋_GB2312" w:hAnsi="宋体" w:eastAsia="仿宋_GB2312"/>
          <w:color w:val="auto"/>
          <w:szCs w:val="21"/>
        </w:rPr>
      </w:pPr>
    </w:p>
    <w:p w14:paraId="7920206E">
      <w:pPr>
        <w:ind w:firstLine="3458" w:firstLineChars="1647"/>
        <w:rPr>
          <w:rFonts w:ascii="仿宋_GB2312" w:eastAsia="仿宋_GB2312"/>
          <w:color w:val="auto"/>
          <w:szCs w:val="21"/>
        </w:rPr>
      </w:pPr>
    </w:p>
    <w:p w14:paraId="6089260D">
      <w:pPr>
        <w:ind w:firstLine="5453" w:firstLineChars="2597"/>
        <w:rPr>
          <w:rFonts w:ascii="仿宋_GB2312" w:eastAsia="仿宋_GB2312"/>
          <w:color w:val="auto"/>
          <w:szCs w:val="21"/>
        </w:rPr>
      </w:pPr>
      <w:r>
        <w:rPr>
          <w:rFonts w:hint="eastAsia" w:ascii="仿宋_GB2312" w:hAnsi="宋体" w:eastAsia="仿宋_GB2312"/>
          <w:color w:val="auto"/>
          <w:szCs w:val="21"/>
        </w:rPr>
        <w:t>年    月    日</w:t>
      </w:r>
    </w:p>
    <w:p w14:paraId="0885B7F0">
      <w:pPr>
        <w:rPr>
          <w:rFonts w:ascii="仿宋_GB2312" w:eastAsia="仿宋_GB2312"/>
          <w:color w:val="auto"/>
          <w:szCs w:val="21"/>
        </w:rPr>
      </w:pPr>
    </w:p>
    <w:p w14:paraId="0CEE254B">
      <w:pPr>
        <w:rPr>
          <w:rFonts w:ascii="仿宋_GB2312" w:eastAsia="仿宋_GB2312"/>
          <w:color w:val="auto"/>
          <w:szCs w:val="21"/>
        </w:rPr>
      </w:pPr>
    </w:p>
    <w:p w14:paraId="27195D14">
      <w:pPr>
        <w:rPr>
          <w:rFonts w:ascii="仿宋_GB2312" w:eastAsia="仿宋_GB2312"/>
          <w:color w:val="auto"/>
          <w:szCs w:val="21"/>
        </w:rPr>
      </w:pPr>
    </w:p>
    <w:p w14:paraId="13148FE6">
      <w:pPr>
        <w:rPr>
          <w:rFonts w:ascii="仿宋_GB2312" w:eastAsia="仿宋_GB2312"/>
          <w:color w:val="auto"/>
          <w:szCs w:val="21"/>
        </w:rPr>
      </w:pPr>
    </w:p>
    <w:p w14:paraId="16E136E9">
      <w:pPr>
        <w:ind w:firstLine="420" w:firstLineChars="200"/>
        <w:rPr>
          <w:rFonts w:ascii="仿宋_GB2312" w:eastAsia="仿宋_GB2312"/>
          <w:color w:val="auto"/>
          <w:szCs w:val="21"/>
        </w:rPr>
      </w:pPr>
      <w:r>
        <w:rPr>
          <w:rFonts w:hint="eastAsia" w:ascii="仿宋_GB2312" w:hAnsi="宋体" w:eastAsia="仿宋_GB2312"/>
          <w:color w:val="auto"/>
          <w:szCs w:val="21"/>
        </w:rPr>
        <w:t>注：</w:t>
      </w:r>
      <w:r>
        <w:rPr>
          <w:rFonts w:hint="eastAsia" w:ascii="仿宋_GB2312" w:hAnsi="宋体" w:eastAsia="仿宋_GB2312"/>
          <w:color w:val="auto"/>
        </w:rPr>
        <w:t>身份证复印件附后</w:t>
      </w:r>
      <w:r>
        <w:rPr>
          <w:rFonts w:hint="eastAsia" w:ascii="仿宋_GB2312" w:hAnsi="宋体" w:eastAsia="仿宋_GB2312"/>
          <w:color w:val="auto"/>
          <w:szCs w:val="21"/>
        </w:rPr>
        <w:t>。</w:t>
      </w:r>
    </w:p>
    <w:p w14:paraId="59043FA4">
      <w:pPr>
        <w:autoSpaceDE w:val="0"/>
        <w:autoSpaceDN w:val="0"/>
        <w:jc w:val="center"/>
        <w:rPr>
          <w:rFonts w:ascii="仿宋_GB2312" w:hAnsi="宋体" w:eastAsia="仿宋_GB2312"/>
          <w:b/>
          <w:color w:val="auto"/>
          <w:szCs w:val="21"/>
          <w:lang w:val="zh-CN"/>
        </w:rPr>
      </w:pPr>
    </w:p>
    <w:p w14:paraId="130A5CDC">
      <w:pPr>
        <w:ind w:firstLine="422" w:firstLineChars="200"/>
        <w:rPr>
          <w:rFonts w:ascii="仿宋_GB2312" w:eastAsia="仿宋_GB2312"/>
          <w:b/>
          <w:color w:val="auto"/>
          <w:szCs w:val="21"/>
        </w:rPr>
      </w:pPr>
    </w:p>
    <w:p w14:paraId="0F991514">
      <w:pPr>
        <w:ind w:firstLine="422" w:firstLineChars="200"/>
        <w:rPr>
          <w:rFonts w:ascii="仿宋_GB2312" w:hAnsi="宋体" w:eastAsia="仿宋_GB2312"/>
          <w:b/>
          <w:color w:val="auto"/>
          <w:szCs w:val="21"/>
        </w:rPr>
      </w:pPr>
    </w:p>
    <w:p w14:paraId="7ECA59BB">
      <w:pPr>
        <w:ind w:firstLine="422" w:firstLineChars="200"/>
        <w:rPr>
          <w:rFonts w:ascii="仿宋_GB2312" w:hAnsi="宋体" w:eastAsia="仿宋_GB2312"/>
          <w:b/>
          <w:color w:val="auto"/>
          <w:szCs w:val="21"/>
        </w:rPr>
      </w:pPr>
    </w:p>
    <w:p w14:paraId="33E1675A">
      <w:pPr>
        <w:ind w:firstLine="422" w:firstLineChars="200"/>
        <w:rPr>
          <w:rFonts w:ascii="仿宋_GB2312" w:hAnsi="宋体" w:eastAsia="仿宋_GB2312"/>
          <w:b/>
          <w:color w:val="auto"/>
          <w:szCs w:val="21"/>
        </w:rPr>
      </w:pPr>
    </w:p>
    <w:p w14:paraId="6946AA74">
      <w:pPr>
        <w:pStyle w:val="107"/>
        <w:rPr>
          <w:rFonts w:ascii="仿宋_GB2312" w:eastAsia="仿宋_GB2312"/>
          <w:color w:val="auto"/>
        </w:rPr>
      </w:pPr>
    </w:p>
    <w:p w14:paraId="57061E46">
      <w:pPr>
        <w:pStyle w:val="107"/>
        <w:rPr>
          <w:rFonts w:ascii="仿宋_GB2312" w:eastAsia="仿宋_GB2312"/>
          <w:color w:val="auto"/>
        </w:rPr>
      </w:pPr>
    </w:p>
    <w:p w14:paraId="20C4401E">
      <w:pPr>
        <w:pStyle w:val="107"/>
        <w:rPr>
          <w:rFonts w:ascii="仿宋_GB2312" w:eastAsia="仿宋_GB2312"/>
          <w:color w:val="auto"/>
        </w:rPr>
      </w:pPr>
    </w:p>
    <w:p w14:paraId="23DC8CD3">
      <w:pPr>
        <w:pStyle w:val="107"/>
        <w:rPr>
          <w:rFonts w:ascii="仿宋_GB2312" w:eastAsia="仿宋_GB2312"/>
          <w:color w:val="auto"/>
        </w:rPr>
      </w:pPr>
    </w:p>
    <w:p w14:paraId="5F1350E5">
      <w:pPr>
        <w:pStyle w:val="107"/>
        <w:rPr>
          <w:rFonts w:ascii="仿宋_GB2312" w:hAnsi="宋体" w:eastAsia="仿宋_GB2312"/>
          <w:color w:val="auto"/>
          <w:sz w:val="28"/>
          <w:lang w:val="zh-CN"/>
        </w:rPr>
      </w:pPr>
    </w:p>
    <w:p w14:paraId="03133DA8">
      <w:pPr>
        <w:pStyle w:val="107"/>
        <w:rPr>
          <w:rFonts w:ascii="仿宋_GB2312" w:hAnsi="宋体" w:eastAsia="仿宋_GB2312"/>
          <w:color w:val="auto"/>
          <w:sz w:val="28"/>
          <w:lang w:val="zh-CN"/>
        </w:rPr>
      </w:pPr>
    </w:p>
    <w:p w14:paraId="14310F0E">
      <w:pPr>
        <w:pStyle w:val="107"/>
        <w:rPr>
          <w:rFonts w:ascii="仿宋_GB2312" w:hAnsi="宋体" w:eastAsia="仿宋_GB2312"/>
          <w:color w:val="auto"/>
          <w:sz w:val="28"/>
          <w:lang w:val="zh-CN"/>
        </w:rPr>
      </w:pPr>
    </w:p>
    <w:p w14:paraId="391B4855">
      <w:pPr>
        <w:pStyle w:val="3"/>
        <w:jc w:val="center"/>
        <w:rPr>
          <w:rFonts w:ascii="仿宋_GB2312" w:hAnsi="宋体" w:eastAsia="仿宋_GB2312"/>
          <w:color w:val="auto"/>
          <w:sz w:val="21"/>
          <w:szCs w:val="21"/>
        </w:rPr>
      </w:pPr>
      <w:bookmarkStart w:id="62" w:name="_Toc212448792"/>
      <w:r>
        <w:rPr>
          <w:rFonts w:hint="eastAsia" w:ascii="仿宋_GB2312" w:hAnsi="宋体" w:eastAsia="仿宋_GB2312"/>
          <w:color w:val="auto"/>
          <w:sz w:val="21"/>
          <w:szCs w:val="21"/>
        </w:rPr>
        <w:t>项目管理机构</w:t>
      </w:r>
      <w:bookmarkEnd w:id="62"/>
    </w:p>
    <w:p w14:paraId="66B2B0DB">
      <w:pPr>
        <w:spacing w:after="240" w:afterLines="100" w:line="420" w:lineRule="exact"/>
        <w:jc w:val="center"/>
        <w:rPr>
          <w:rFonts w:ascii="仿宋_GB2312" w:hAnsi="宋体" w:eastAsia="仿宋_GB2312"/>
          <w:b/>
          <w:color w:val="auto"/>
          <w:szCs w:val="21"/>
        </w:rPr>
      </w:pPr>
      <w:r>
        <w:rPr>
          <w:rFonts w:hint="eastAsia" w:ascii="仿宋_GB2312" w:hAnsi="宋体" w:eastAsia="仿宋_GB2312"/>
          <w:b/>
          <w:color w:val="auto"/>
          <w:szCs w:val="21"/>
        </w:rPr>
        <w:t>（一）项目管理机构组成表</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709"/>
        <w:gridCol w:w="709"/>
        <w:gridCol w:w="1134"/>
        <w:gridCol w:w="771"/>
        <w:gridCol w:w="788"/>
        <w:gridCol w:w="850"/>
        <w:gridCol w:w="2127"/>
        <w:gridCol w:w="708"/>
      </w:tblGrid>
      <w:tr w14:paraId="31DC0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restart"/>
            <w:vAlign w:val="center"/>
          </w:tcPr>
          <w:p w14:paraId="7037A270">
            <w:pPr>
              <w:jc w:val="center"/>
              <w:rPr>
                <w:rFonts w:ascii="仿宋_GB2312" w:hAnsi="宋体" w:eastAsia="仿宋_GB2312"/>
                <w:color w:val="auto"/>
                <w:szCs w:val="21"/>
              </w:rPr>
            </w:pPr>
            <w:r>
              <w:rPr>
                <w:rFonts w:hint="eastAsia" w:ascii="仿宋_GB2312" w:hAnsi="宋体" w:eastAsia="仿宋_GB2312"/>
                <w:color w:val="auto"/>
                <w:szCs w:val="21"/>
              </w:rPr>
              <w:t>职务</w:t>
            </w:r>
          </w:p>
        </w:tc>
        <w:tc>
          <w:tcPr>
            <w:tcW w:w="709" w:type="dxa"/>
            <w:vMerge w:val="restart"/>
            <w:vAlign w:val="center"/>
          </w:tcPr>
          <w:p w14:paraId="215F9D92">
            <w:pPr>
              <w:jc w:val="center"/>
              <w:rPr>
                <w:rFonts w:ascii="仿宋_GB2312" w:hAnsi="宋体" w:eastAsia="仿宋_GB2312"/>
                <w:color w:val="auto"/>
                <w:szCs w:val="21"/>
              </w:rPr>
            </w:pPr>
            <w:r>
              <w:rPr>
                <w:rFonts w:hint="eastAsia" w:ascii="仿宋_GB2312" w:hAnsi="宋体" w:eastAsia="仿宋_GB2312"/>
                <w:color w:val="auto"/>
                <w:szCs w:val="21"/>
              </w:rPr>
              <w:t>姓名</w:t>
            </w:r>
          </w:p>
        </w:tc>
        <w:tc>
          <w:tcPr>
            <w:tcW w:w="709" w:type="dxa"/>
            <w:vMerge w:val="restart"/>
            <w:vAlign w:val="center"/>
          </w:tcPr>
          <w:p w14:paraId="6C2CBFAE">
            <w:pPr>
              <w:jc w:val="center"/>
              <w:rPr>
                <w:rFonts w:ascii="仿宋_GB2312" w:hAnsi="宋体" w:eastAsia="仿宋_GB2312"/>
                <w:color w:val="auto"/>
                <w:szCs w:val="21"/>
              </w:rPr>
            </w:pPr>
            <w:r>
              <w:rPr>
                <w:rFonts w:hint="eastAsia" w:ascii="仿宋_GB2312" w:hAnsi="宋体" w:eastAsia="仿宋_GB2312"/>
                <w:color w:val="auto"/>
                <w:szCs w:val="21"/>
              </w:rPr>
              <w:t>职称</w:t>
            </w:r>
          </w:p>
        </w:tc>
        <w:tc>
          <w:tcPr>
            <w:tcW w:w="5670" w:type="dxa"/>
            <w:gridSpan w:val="5"/>
            <w:vAlign w:val="center"/>
          </w:tcPr>
          <w:p w14:paraId="0BC267A8">
            <w:pPr>
              <w:jc w:val="center"/>
              <w:rPr>
                <w:rFonts w:ascii="仿宋_GB2312" w:hAnsi="宋体" w:eastAsia="仿宋_GB2312"/>
                <w:color w:val="auto"/>
                <w:szCs w:val="21"/>
              </w:rPr>
            </w:pPr>
            <w:r>
              <w:rPr>
                <w:rFonts w:hint="eastAsia" w:ascii="仿宋_GB2312" w:hAnsi="宋体" w:eastAsia="仿宋_GB2312"/>
                <w:color w:val="auto"/>
                <w:szCs w:val="21"/>
              </w:rPr>
              <w:t>执业或职业资格证明</w:t>
            </w:r>
          </w:p>
        </w:tc>
        <w:tc>
          <w:tcPr>
            <w:tcW w:w="708" w:type="dxa"/>
            <w:vMerge w:val="restart"/>
            <w:vAlign w:val="center"/>
          </w:tcPr>
          <w:p w14:paraId="3C0F4BCF">
            <w:pPr>
              <w:jc w:val="center"/>
              <w:rPr>
                <w:rFonts w:ascii="仿宋_GB2312" w:hAnsi="宋体" w:eastAsia="仿宋_GB2312"/>
                <w:color w:val="auto"/>
                <w:szCs w:val="21"/>
              </w:rPr>
            </w:pPr>
            <w:r>
              <w:rPr>
                <w:rFonts w:hint="eastAsia" w:ascii="仿宋_GB2312" w:hAnsi="宋体" w:eastAsia="仿宋_GB2312"/>
                <w:color w:val="auto"/>
                <w:szCs w:val="21"/>
              </w:rPr>
              <w:t>备注</w:t>
            </w:r>
          </w:p>
        </w:tc>
      </w:tr>
      <w:tr w14:paraId="1B734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61AD7781">
            <w:pPr>
              <w:jc w:val="center"/>
              <w:rPr>
                <w:rFonts w:ascii="仿宋_GB2312" w:hAnsi="宋体" w:eastAsia="仿宋_GB2312"/>
                <w:color w:val="auto"/>
                <w:szCs w:val="21"/>
              </w:rPr>
            </w:pPr>
          </w:p>
        </w:tc>
        <w:tc>
          <w:tcPr>
            <w:tcW w:w="709" w:type="dxa"/>
            <w:vMerge w:val="continue"/>
            <w:vAlign w:val="center"/>
          </w:tcPr>
          <w:p w14:paraId="56CE85F3">
            <w:pPr>
              <w:jc w:val="center"/>
              <w:rPr>
                <w:rFonts w:ascii="仿宋_GB2312" w:hAnsi="宋体" w:eastAsia="仿宋_GB2312"/>
                <w:color w:val="auto"/>
                <w:szCs w:val="21"/>
              </w:rPr>
            </w:pPr>
          </w:p>
        </w:tc>
        <w:tc>
          <w:tcPr>
            <w:tcW w:w="709" w:type="dxa"/>
            <w:vMerge w:val="continue"/>
            <w:vAlign w:val="center"/>
          </w:tcPr>
          <w:p w14:paraId="4BF59F4E">
            <w:pPr>
              <w:jc w:val="center"/>
              <w:rPr>
                <w:rFonts w:ascii="仿宋_GB2312" w:hAnsi="宋体" w:eastAsia="仿宋_GB2312"/>
                <w:color w:val="auto"/>
                <w:szCs w:val="21"/>
              </w:rPr>
            </w:pPr>
          </w:p>
        </w:tc>
        <w:tc>
          <w:tcPr>
            <w:tcW w:w="1134" w:type="dxa"/>
            <w:vAlign w:val="center"/>
          </w:tcPr>
          <w:p w14:paraId="28ED5FFC">
            <w:pPr>
              <w:jc w:val="center"/>
              <w:rPr>
                <w:rFonts w:ascii="仿宋_GB2312" w:hAnsi="宋体" w:eastAsia="仿宋_GB2312"/>
                <w:color w:val="auto"/>
                <w:szCs w:val="21"/>
              </w:rPr>
            </w:pPr>
            <w:r>
              <w:rPr>
                <w:rFonts w:hint="eastAsia" w:ascii="仿宋_GB2312" w:hAnsi="宋体" w:eastAsia="仿宋_GB2312"/>
                <w:color w:val="auto"/>
                <w:szCs w:val="21"/>
              </w:rPr>
              <w:t>证书名称</w:t>
            </w:r>
          </w:p>
        </w:tc>
        <w:tc>
          <w:tcPr>
            <w:tcW w:w="771" w:type="dxa"/>
            <w:vAlign w:val="center"/>
          </w:tcPr>
          <w:p w14:paraId="3588088F">
            <w:pPr>
              <w:jc w:val="center"/>
              <w:rPr>
                <w:rFonts w:ascii="仿宋_GB2312" w:hAnsi="宋体" w:eastAsia="仿宋_GB2312"/>
                <w:color w:val="auto"/>
                <w:szCs w:val="21"/>
              </w:rPr>
            </w:pPr>
            <w:r>
              <w:rPr>
                <w:rFonts w:hint="eastAsia" w:ascii="仿宋_GB2312" w:hAnsi="宋体" w:eastAsia="仿宋_GB2312"/>
                <w:color w:val="auto"/>
                <w:szCs w:val="21"/>
              </w:rPr>
              <w:t>级别</w:t>
            </w:r>
          </w:p>
        </w:tc>
        <w:tc>
          <w:tcPr>
            <w:tcW w:w="788" w:type="dxa"/>
            <w:vAlign w:val="center"/>
          </w:tcPr>
          <w:p w14:paraId="3EBD30C3">
            <w:pPr>
              <w:jc w:val="center"/>
              <w:rPr>
                <w:rFonts w:ascii="仿宋_GB2312" w:hAnsi="宋体" w:eastAsia="仿宋_GB2312"/>
                <w:color w:val="auto"/>
                <w:szCs w:val="21"/>
              </w:rPr>
            </w:pPr>
            <w:r>
              <w:rPr>
                <w:rFonts w:hint="eastAsia" w:ascii="仿宋_GB2312" w:hAnsi="宋体" w:eastAsia="仿宋_GB2312"/>
                <w:color w:val="auto"/>
                <w:szCs w:val="21"/>
              </w:rPr>
              <w:t>证号</w:t>
            </w:r>
          </w:p>
        </w:tc>
        <w:tc>
          <w:tcPr>
            <w:tcW w:w="850" w:type="dxa"/>
            <w:vAlign w:val="center"/>
          </w:tcPr>
          <w:p w14:paraId="7B04885F">
            <w:pPr>
              <w:jc w:val="center"/>
              <w:rPr>
                <w:rFonts w:ascii="仿宋_GB2312" w:hAnsi="宋体" w:eastAsia="仿宋_GB2312"/>
                <w:color w:val="auto"/>
                <w:szCs w:val="21"/>
              </w:rPr>
            </w:pPr>
            <w:r>
              <w:rPr>
                <w:rFonts w:hint="eastAsia" w:ascii="仿宋_GB2312" w:hAnsi="宋体" w:eastAsia="仿宋_GB2312"/>
                <w:color w:val="auto"/>
                <w:szCs w:val="21"/>
              </w:rPr>
              <w:t>专业</w:t>
            </w:r>
          </w:p>
        </w:tc>
        <w:tc>
          <w:tcPr>
            <w:tcW w:w="2127" w:type="dxa"/>
            <w:vAlign w:val="center"/>
          </w:tcPr>
          <w:p w14:paraId="77F0950D">
            <w:pPr>
              <w:jc w:val="center"/>
              <w:rPr>
                <w:rFonts w:ascii="仿宋_GB2312" w:hAnsi="宋体" w:eastAsia="仿宋_GB2312"/>
                <w:color w:val="auto"/>
                <w:szCs w:val="21"/>
              </w:rPr>
            </w:pPr>
            <w:r>
              <w:rPr>
                <w:rFonts w:hint="eastAsia" w:ascii="仿宋_GB2312" w:hAnsi="宋体" w:eastAsia="仿宋_GB2312"/>
                <w:color w:val="auto"/>
                <w:szCs w:val="21"/>
              </w:rPr>
              <w:t>养老保险</w:t>
            </w:r>
          </w:p>
        </w:tc>
        <w:tc>
          <w:tcPr>
            <w:tcW w:w="708" w:type="dxa"/>
            <w:vMerge w:val="continue"/>
            <w:vAlign w:val="center"/>
          </w:tcPr>
          <w:p w14:paraId="63930D54">
            <w:pPr>
              <w:jc w:val="center"/>
              <w:rPr>
                <w:rFonts w:ascii="仿宋_GB2312" w:hAnsi="宋体" w:eastAsia="仿宋_GB2312"/>
                <w:color w:val="auto"/>
                <w:szCs w:val="21"/>
              </w:rPr>
            </w:pPr>
          </w:p>
        </w:tc>
      </w:tr>
      <w:tr w14:paraId="18A5D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30A6A473">
            <w:pPr>
              <w:jc w:val="center"/>
              <w:rPr>
                <w:rFonts w:ascii="仿宋_GB2312" w:hAnsi="宋体" w:eastAsia="仿宋_GB2312"/>
                <w:color w:val="auto"/>
                <w:szCs w:val="21"/>
              </w:rPr>
            </w:pPr>
          </w:p>
        </w:tc>
        <w:tc>
          <w:tcPr>
            <w:tcW w:w="709" w:type="dxa"/>
            <w:vAlign w:val="center"/>
          </w:tcPr>
          <w:p w14:paraId="03FF9F48">
            <w:pPr>
              <w:jc w:val="center"/>
              <w:rPr>
                <w:rFonts w:ascii="仿宋_GB2312" w:hAnsi="宋体" w:eastAsia="仿宋_GB2312"/>
                <w:color w:val="auto"/>
                <w:szCs w:val="21"/>
              </w:rPr>
            </w:pPr>
          </w:p>
        </w:tc>
        <w:tc>
          <w:tcPr>
            <w:tcW w:w="709" w:type="dxa"/>
            <w:vAlign w:val="center"/>
          </w:tcPr>
          <w:p w14:paraId="008E35EC">
            <w:pPr>
              <w:jc w:val="center"/>
              <w:rPr>
                <w:rFonts w:ascii="仿宋_GB2312" w:hAnsi="宋体" w:eastAsia="仿宋_GB2312"/>
                <w:color w:val="auto"/>
                <w:szCs w:val="21"/>
              </w:rPr>
            </w:pPr>
          </w:p>
        </w:tc>
        <w:tc>
          <w:tcPr>
            <w:tcW w:w="1134" w:type="dxa"/>
            <w:vAlign w:val="center"/>
          </w:tcPr>
          <w:p w14:paraId="6AB74B04">
            <w:pPr>
              <w:jc w:val="center"/>
              <w:rPr>
                <w:rFonts w:ascii="仿宋_GB2312" w:hAnsi="宋体" w:eastAsia="仿宋_GB2312"/>
                <w:color w:val="auto"/>
                <w:szCs w:val="21"/>
              </w:rPr>
            </w:pPr>
          </w:p>
        </w:tc>
        <w:tc>
          <w:tcPr>
            <w:tcW w:w="771" w:type="dxa"/>
            <w:vAlign w:val="center"/>
          </w:tcPr>
          <w:p w14:paraId="14C5BFB5">
            <w:pPr>
              <w:jc w:val="center"/>
              <w:rPr>
                <w:rFonts w:ascii="仿宋_GB2312" w:hAnsi="宋体" w:eastAsia="仿宋_GB2312"/>
                <w:color w:val="auto"/>
                <w:szCs w:val="21"/>
              </w:rPr>
            </w:pPr>
          </w:p>
        </w:tc>
        <w:tc>
          <w:tcPr>
            <w:tcW w:w="788" w:type="dxa"/>
            <w:vAlign w:val="center"/>
          </w:tcPr>
          <w:p w14:paraId="01584D3D">
            <w:pPr>
              <w:jc w:val="center"/>
              <w:rPr>
                <w:rFonts w:ascii="仿宋_GB2312" w:hAnsi="宋体" w:eastAsia="仿宋_GB2312"/>
                <w:color w:val="auto"/>
                <w:szCs w:val="21"/>
              </w:rPr>
            </w:pPr>
          </w:p>
        </w:tc>
        <w:tc>
          <w:tcPr>
            <w:tcW w:w="850" w:type="dxa"/>
            <w:vAlign w:val="center"/>
          </w:tcPr>
          <w:p w14:paraId="3397BF67">
            <w:pPr>
              <w:jc w:val="center"/>
              <w:rPr>
                <w:rFonts w:ascii="仿宋_GB2312" w:hAnsi="宋体" w:eastAsia="仿宋_GB2312"/>
                <w:color w:val="auto"/>
                <w:szCs w:val="21"/>
              </w:rPr>
            </w:pPr>
          </w:p>
        </w:tc>
        <w:tc>
          <w:tcPr>
            <w:tcW w:w="2127" w:type="dxa"/>
            <w:vAlign w:val="center"/>
          </w:tcPr>
          <w:p w14:paraId="5F96ACA2">
            <w:pPr>
              <w:jc w:val="center"/>
              <w:rPr>
                <w:rFonts w:ascii="仿宋_GB2312" w:hAnsi="宋体" w:eastAsia="仿宋_GB2312"/>
                <w:color w:val="auto"/>
                <w:szCs w:val="21"/>
              </w:rPr>
            </w:pPr>
          </w:p>
        </w:tc>
        <w:tc>
          <w:tcPr>
            <w:tcW w:w="708" w:type="dxa"/>
            <w:vAlign w:val="center"/>
          </w:tcPr>
          <w:p w14:paraId="32699C81">
            <w:pPr>
              <w:jc w:val="center"/>
              <w:rPr>
                <w:rFonts w:ascii="仿宋_GB2312" w:hAnsi="宋体" w:eastAsia="仿宋_GB2312"/>
                <w:color w:val="auto"/>
                <w:szCs w:val="21"/>
              </w:rPr>
            </w:pPr>
          </w:p>
        </w:tc>
      </w:tr>
      <w:tr w14:paraId="7AE2D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2CCFA80F">
            <w:pPr>
              <w:jc w:val="center"/>
              <w:rPr>
                <w:rFonts w:ascii="仿宋_GB2312" w:hAnsi="宋体" w:eastAsia="仿宋_GB2312"/>
                <w:color w:val="auto"/>
                <w:szCs w:val="21"/>
              </w:rPr>
            </w:pPr>
          </w:p>
        </w:tc>
        <w:tc>
          <w:tcPr>
            <w:tcW w:w="709" w:type="dxa"/>
            <w:vAlign w:val="center"/>
          </w:tcPr>
          <w:p w14:paraId="356EFF7F">
            <w:pPr>
              <w:jc w:val="center"/>
              <w:rPr>
                <w:rFonts w:ascii="仿宋_GB2312" w:hAnsi="宋体" w:eastAsia="仿宋_GB2312"/>
                <w:color w:val="auto"/>
                <w:szCs w:val="21"/>
              </w:rPr>
            </w:pPr>
          </w:p>
        </w:tc>
        <w:tc>
          <w:tcPr>
            <w:tcW w:w="709" w:type="dxa"/>
            <w:vAlign w:val="center"/>
          </w:tcPr>
          <w:p w14:paraId="7E4C7FE1">
            <w:pPr>
              <w:jc w:val="center"/>
              <w:rPr>
                <w:rFonts w:ascii="仿宋_GB2312" w:hAnsi="宋体" w:eastAsia="仿宋_GB2312"/>
                <w:color w:val="auto"/>
                <w:szCs w:val="21"/>
              </w:rPr>
            </w:pPr>
          </w:p>
        </w:tc>
        <w:tc>
          <w:tcPr>
            <w:tcW w:w="1134" w:type="dxa"/>
            <w:vAlign w:val="center"/>
          </w:tcPr>
          <w:p w14:paraId="57D2C549">
            <w:pPr>
              <w:jc w:val="center"/>
              <w:rPr>
                <w:rFonts w:ascii="仿宋_GB2312" w:hAnsi="宋体" w:eastAsia="仿宋_GB2312"/>
                <w:color w:val="auto"/>
                <w:szCs w:val="21"/>
              </w:rPr>
            </w:pPr>
          </w:p>
        </w:tc>
        <w:tc>
          <w:tcPr>
            <w:tcW w:w="771" w:type="dxa"/>
            <w:vAlign w:val="center"/>
          </w:tcPr>
          <w:p w14:paraId="4BE766BF">
            <w:pPr>
              <w:jc w:val="center"/>
              <w:rPr>
                <w:rFonts w:ascii="仿宋_GB2312" w:hAnsi="宋体" w:eastAsia="仿宋_GB2312"/>
                <w:color w:val="auto"/>
                <w:szCs w:val="21"/>
              </w:rPr>
            </w:pPr>
          </w:p>
        </w:tc>
        <w:tc>
          <w:tcPr>
            <w:tcW w:w="788" w:type="dxa"/>
            <w:vAlign w:val="center"/>
          </w:tcPr>
          <w:p w14:paraId="075D9671">
            <w:pPr>
              <w:jc w:val="center"/>
              <w:rPr>
                <w:rFonts w:ascii="仿宋_GB2312" w:hAnsi="宋体" w:eastAsia="仿宋_GB2312"/>
                <w:color w:val="auto"/>
                <w:szCs w:val="21"/>
              </w:rPr>
            </w:pPr>
          </w:p>
        </w:tc>
        <w:tc>
          <w:tcPr>
            <w:tcW w:w="850" w:type="dxa"/>
            <w:vAlign w:val="center"/>
          </w:tcPr>
          <w:p w14:paraId="2C61137E">
            <w:pPr>
              <w:jc w:val="center"/>
              <w:rPr>
                <w:rFonts w:ascii="仿宋_GB2312" w:hAnsi="宋体" w:eastAsia="仿宋_GB2312"/>
                <w:color w:val="auto"/>
                <w:szCs w:val="21"/>
              </w:rPr>
            </w:pPr>
          </w:p>
        </w:tc>
        <w:tc>
          <w:tcPr>
            <w:tcW w:w="2127" w:type="dxa"/>
            <w:vAlign w:val="center"/>
          </w:tcPr>
          <w:p w14:paraId="23358338">
            <w:pPr>
              <w:jc w:val="center"/>
              <w:rPr>
                <w:rFonts w:ascii="仿宋_GB2312" w:hAnsi="宋体" w:eastAsia="仿宋_GB2312"/>
                <w:color w:val="auto"/>
                <w:szCs w:val="21"/>
              </w:rPr>
            </w:pPr>
          </w:p>
        </w:tc>
        <w:tc>
          <w:tcPr>
            <w:tcW w:w="708" w:type="dxa"/>
            <w:vAlign w:val="center"/>
          </w:tcPr>
          <w:p w14:paraId="56F7C8E5">
            <w:pPr>
              <w:jc w:val="center"/>
              <w:rPr>
                <w:rFonts w:ascii="仿宋_GB2312" w:hAnsi="宋体" w:eastAsia="仿宋_GB2312"/>
                <w:color w:val="auto"/>
                <w:szCs w:val="21"/>
              </w:rPr>
            </w:pPr>
          </w:p>
        </w:tc>
      </w:tr>
      <w:tr w14:paraId="07E5F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6AC3CBB5">
            <w:pPr>
              <w:jc w:val="center"/>
              <w:rPr>
                <w:rFonts w:ascii="仿宋_GB2312" w:hAnsi="宋体" w:eastAsia="仿宋_GB2312"/>
                <w:color w:val="auto"/>
                <w:szCs w:val="21"/>
              </w:rPr>
            </w:pPr>
          </w:p>
        </w:tc>
        <w:tc>
          <w:tcPr>
            <w:tcW w:w="709" w:type="dxa"/>
            <w:vAlign w:val="center"/>
          </w:tcPr>
          <w:p w14:paraId="746ABC56">
            <w:pPr>
              <w:jc w:val="center"/>
              <w:rPr>
                <w:rFonts w:ascii="仿宋_GB2312" w:hAnsi="宋体" w:eastAsia="仿宋_GB2312"/>
                <w:color w:val="auto"/>
                <w:szCs w:val="21"/>
              </w:rPr>
            </w:pPr>
          </w:p>
        </w:tc>
        <w:tc>
          <w:tcPr>
            <w:tcW w:w="709" w:type="dxa"/>
            <w:vAlign w:val="center"/>
          </w:tcPr>
          <w:p w14:paraId="3DC82A6D">
            <w:pPr>
              <w:jc w:val="center"/>
              <w:rPr>
                <w:rFonts w:ascii="仿宋_GB2312" w:hAnsi="宋体" w:eastAsia="仿宋_GB2312"/>
                <w:color w:val="auto"/>
                <w:szCs w:val="21"/>
              </w:rPr>
            </w:pPr>
          </w:p>
        </w:tc>
        <w:tc>
          <w:tcPr>
            <w:tcW w:w="1134" w:type="dxa"/>
            <w:vAlign w:val="center"/>
          </w:tcPr>
          <w:p w14:paraId="431062C0">
            <w:pPr>
              <w:jc w:val="center"/>
              <w:rPr>
                <w:rFonts w:ascii="仿宋_GB2312" w:hAnsi="宋体" w:eastAsia="仿宋_GB2312"/>
                <w:color w:val="auto"/>
                <w:szCs w:val="21"/>
              </w:rPr>
            </w:pPr>
          </w:p>
        </w:tc>
        <w:tc>
          <w:tcPr>
            <w:tcW w:w="771" w:type="dxa"/>
            <w:vAlign w:val="center"/>
          </w:tcPr>
          <w:p w14:paraId="66A940B5">
            <w:pPr>
              <w:jc w:val="center"/>
              <w:rPr>
                <w:rFonts w:ascii="仿宋_GB2312" w:hAnsi="宋体" w:eastAsia="仿宋_GB2312"/>
                <w:color w:val="auto"/>
                <w:szCs w:val="21"/>
              </w:rPr>
            </w:pPr>
          </w:p>
        </w:tc>
        <w:tc>
          <w:tcPr>
            <w:tcW w:w="788" w:type="dxa"/>
            <w:vAlign w:val="center"/>
          </w:tcPr>
          <w:p w14:paraId="06243B3F">
            <w:pPr>
              <w:jc w:val="center"/>
              <w:rPr>
                <w:rFonts w:ascii="仿宋_GB2312" w:hAnsi="宋体" w:eastAsia="仿宋_GB2312"/>
                <w:color w:val="auto"/>
                <w:szCs w:val="21"/>
              </w:rPr>
            </w:pPr>
          </w:p>
        </w:tc>
        <w:tc>
          <w:tcPr>
            <w:tcW w:w="850" w:type="dxa"/>
            <w:vAlign w:val="center"/>
          </w:tcPr>
          <w:p w14:paraId="37018B0C">
            <w:pPr>
              <w:jc w:val="center"/>
              <w:rPr>
                <w:rFonts w:ascii="仿宋_GB2312" w:hAnsi="宋体" w:eastAsia="仿宋_GB2312"/>
                <w:color w:val="auto"/>
                <w:szCs w:val="21"/>
              </w:rPr>
            </w:pPr>
          </w:p>
        </w:tc>
        <w:tc>
          <w:tcPr>
            <w:tcW w:w="2127" w:type="dxa"/>
            <w:vAlign w:val="center"/>
          </w:tcPr>
          <w:p w14:paraId="514016D0">
            <w:pPr>
              <w:jc w:val="center"/>
              <w:rPr>
                <w:rFonts w:ascii="仿宋_GB2312" w:hAnsi="宋体" w:eastAsia="仿宋_GB2312"/>
                <w:color w:val="auto"/>
                <w:szCs w:val="21"/>
              </w:rPr>
            </w:pPr>
          </w:p>
        </w:tc>
        <w:tc>
          <w:tcPr>
            <w:tcW w:w="708" w:type="dxa"/>
            <w:vAlign w:val="center"/>
          </w:tcPr>
          <w:p w14:paraId="22B80008">
            <w:pPr>
              <w:jc w:val="center"/>
              <w:rPr>
                <w:rFonts w:ascii="仿宋_GB2312" w:hAnsi="宋体" w:eastAsia="仿宋_GB2312"/>
                <w:color w:val="auto"/>
                <w:szCs w:val="21"/>
              </w:rPr>
            </w:pPr>
          </w:p>
        </w:tc>
      </w:tr>
      <w:tr w14:paraId="1D55C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1D4AA6AB">
            <w:pPr>
              <w:jc w:val="center"/>
              <w:rPr>
                <w:rFonts w:ascii="仿宋_GB2312" w:hAnsi="宋体" w:eastAsia="仿宋_GB2312"/>
                <w:color w:val="auto"/>
                <w:szCs w:val="21"/>
              </w:rPr>
            </w:pPr>
          </w:p>
        </w:tc>
        <w:tc>
          <w:tcPr>
            <w:tcW w:w="709" w:type="dxa"/>
            <w:vAlign w:val="center"/>
          </w:tcPr>
          <w:p w14:paraId="53E8AB7D">
            <w:pPr>
              <w:jc w:val="center"/>
              <w:rPr>
                <w:rFonts w:ascii="仿宋_GB2312" w:hAnsi="宋体" w:eastAsia="仿宋_GB2312"/>
                <w:color w:val="auto"/>
                <w:szCs w:val="21"/>
              </w:rPr>
            </w:pPr>
          </w:p>
        </w:tc>
        <w:tc>
          <w:tcPr>
            <w:tcW w:w="709" w:type="dxa"/>
            <w:vAlign w:val="center"/>
          </w:tcPr>
          <w:p w14:paraId="2007AB2F">
            <w:pPr>
              <w:jc w:val="center"/>
              <w:rPr>
                <w:rFonts w:ascii="仿宋_GB2312" w:hAnsi="宋体" w:eastAsia="仿宋_GB2312"/>
                <w:color w:val="auto"/>
                <w:szCs w:val="21"/>
              </w:rPr>
            </w:pPr>
          </w:p>
        </w:tc>
        <w:tc>
          <w:tcPr>
            <w:tcW w:w="1134" w:type="dxa"/>
            <w:vAlign w:val="center"/>
          </w:tcPr>
          <w:p w14:paraId="613EFC92">
            <w:pPr>
              <w:jc w:val="center"/>
              <w:rPr>
                <w:rFonts w:ascii="仿宋_GB2312" w:hAnsi="宋体" w:eastAsia="仿宋_GB2312"/>
                <w:color w:val="auto"/>
                <w:szCs w:val="21"/>
              </w:rPr>
            </w:pPr>
          </w:p>
        </w:tc>
        <w:tc>
          <w:tcPr>
            <w:tcW w:w="771" w:type="dxa"/>
            <w:vAlign w:val="center"/>
          </w:tcPr>
          <w:p w14:paraId="486C465A">
            <w:pPr>
              <w:jc w:val="center"/>
              <w:rPr>
                <w:rFonts w:ascii="仿宋_GB2312" w:hAnsi="宋体" w:eastAsia="仿宋_GB2312"/>
                <w:color w:val="auto"/>
                <w:szCs w:val="21"/>
              </w:rPr>
            </w:pPr>
          </w:p>
        </w:tc>
        <w:tc>
          <w:tcPr>
            <w:tcW w:w="788" w:type="dxa"/>
            <w:vAlign w:val="center"/>
          </w:tcPr>
          <w:p w14:paraId="7CD3D850">
            <w:pPr>
              <w:jc w:val="center"/>
              <w:rPr>
                <w:rFonts w:ascii="仿宋_GB2312" w:hAnsi="宋体" w:eastAsia="仿宋_GB2312"/>
                <w:color w:val="auto"/>
                <w:szCs w:val="21"/>
              </w:rPr>
            </w:pPr>
          </w:p>
        </w:tc>
        <w:tc>
          <w:tcPr>
            <w:tcW w:w="850" w:type="dxa"/>
            <w:vAlign w:val="center"/>
          </w:tcPr>
          <w:p w14:paraId="661E6B4C">
            <w:pPr>
              <w:jc w:val="center"/>
              <w:rPr>
                <w:rFonts w:ascii="仿宋_GB2312" w:hAnsi="宋体" w:eastAsia="仿宋_GB2312"/>
                <w:color w:val="auto"/>
                <w:szCs w:val="21"/>
              </w:rPr>
            </w:pPr>
          </w:p>
        </w:tc>
        <w:tc>
          <w:tcPr>
            <w:tcW w:w="2127" w:type="dxa"/>
            <w:vAlign w:val="center"/>
          </w:tcPr>
          <w:p w14:paraId="380734BA">
            <w:pPr>
              <w:jc w:val="center"/>
              <w:rPr>
                <w:rFonts w:ascii="仿宋_GB2312" w:hAnsi="宋体" w:eastAsia="仿宋_GB2312"/>
                <w:color w:val="auto"/>
                <w:szCs w:val="21"/>
              </w:rPr>
            </w:pPr>
          </w:p>
        </w:tc>
        <w:tc>
          <w:tcPr>
            <w:tcW w:w="708" w:type="dxa"/>
            <w:vAlign w:val="center"/>
          </w:tcPr>
          <w:p w14:paraId="077E8F8D">
            <w:pPr>
              <w:jc w:val="center"/>
              <w:rPr>
                <w:rFonts w:ascii="仿宋_GB2312" w:hAnsi="宋体" w:eastAsia="仿宋_GB2312"/>
                <w:color w:val="auto"/>
                <w:szCs w:val="21"/>
              </w:rPr>
            </w:pPr>
          </w:p>
        </w:tc>
      </w:tr>
      <w:tr w14:paraId="08937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7FE9238A">
            <w:pPr>
              <w:jc w:val="center"/>
              <w:rPr>
                <w:rFonts w:ascii="仿宋_GB2312" w:hAnsi="宋体" w:eastAsia="仿宋_GB2312"/>
                <w:color w:val="auto"/>
                <w:szCs w:val="21"/>
              </w:rPr>
            </w:pPr>
          </w:p>
        </w:tc>
        <w:tc>
          <w:tcPr>
            <w:tcW w:w="709" w:type="dxa"/>
            <w:vAlign w:val="center"/>
          </w:tcPr>
          <w:p w14:paraId="2E056124">
            <w:pPr>
              <w:jc w:val="center"/>
              <w:rPr>
                <w:rFonts w:ascii="仿宋_GB2312" w:hAnsi="宋体" w:eastAsia="仿宋_GB2312"/>
                <w:color w:val="auto"/>
                <w:szCs w:val="21"/>
              </w:rPr>
            </w:pPr>
          </w:p>
        </w:tc>
        <w:tc>
          <w:tcPr>
            <w:tcW w:w="709" w:type="dxa"/>
            <w:vAlign w:val="center"/>
          </w:tcPr>
          <w:p w14:paraId="1F6C6D3C">
            <w:pPr>
              <w:jc w:val="center"/>
              <w:rPr>
                <w:rFonts w:ascii="仿宋_GB2312" w:hAnsi="宋体" w:eastAsia="仿宋_GB2312"/>
                <w:color w:val="auto"/>
                <w:szCs w:val="21"/>
              </w:rPr>
            </w:pPr>
          </w:p>
        </w:tc>
        <w:tc>
          <w:tcPr>
            <w:tcW w:w="1134" w:type="dxa"/>
            <w:vAlign w:val="center"/>
          </w:tcPr>
          <w:p w14:paraId="1DA75165">
            <w:pPr>
              <w:jc w:val="center"/>
              <w:rPr>
                <w:rFonts w:ascii="仿宋_GB2312" w:hAnsi="宋体" w:eastAsia="仿宋_GB2312"/>
                <w:color w:val="auto"/>
                <w:szCs w:val="21"/>
              </w:rPr>
            </w:pPr>
          </w:p>
        </w:tc>
        <w:tc>
          <w:tcPr>
            <w:tcW w:w="771" w:type="dxa"/>
            <w:vAlign w:val="center"/>
          </w:tcPr>
          <w:p w14:paraId="36EA44D1">
            <w:pPr>
              <w:jc w:val="center"/>
              <w:rPr>
                <w:rFonts w:ascii="仿宋_GB2312" w:hAnsi="宋体" w:eastAsia="仿宋_GB2312"/>
                <w:color w:val="auto"/>
                <w:szCs w:val="21"/>
              </w:rPr>
            </w:pPr>
          </w:p>
        </w:tc>
        <w:tc>
          <w:tcPr>
            <w:tcW w:w="788" w:type="dxa"/>
            <w:vAlign w:val="center"/>
          </w:tcPr>
          <w:p w14:paraId="545ED772">
            <w:pPr>
              <w:jc w:val="center"/>
              <w:rPr>
                <w:rFonts w:ascii="仿宋_GB2312" w:hAnsi="宋体" w:eastAsia="仿宋_GB2312"/>
                <w:color w:val="auto"/>
                <w:szCs w:val="21"/>
              </w:rPr>
            </w:pPr>
          </w:p>
        </w:tc>
        <w:tc>
          <w:tcPr>
            <w:tcW w:w="850" w:type="dxa"/>
            <w:vAlign w:val="center"/>
          </w:tcPr>
          <w:p w14:paraId="557C223B">
            <w:pPr>
              <w:jc w:val="center"/>
              <w:rPr>
                <w:rFonts w:ascii="仿宋_GB2312" w:hAnsi="宋体" w:eastAsia="仿宋_GB2312"/>
                <w:color w:val="auto"/>
                <w:szCs w:val="21"/>
              </w:rPr>
            </w:pPr>
          </w:p>
        </w:tc>
        <w:tc>
          <w:tcPr>
            <w:tcW w:w="2127" w:type="dxa"/>
            <w:vAlign w:val="center"/>
          </w:tcPr>
          <w:p w14:paraId="163A07E7">
            <w:pPr>
              <w:jc w:val="center"/>
              <w:rPr>
                <w:rFonts w:ascii="仿宋_GB2312" w:hAnsi="宋体" w:eastAsia="仿宋_GB2312"/>
                <w:color w:val="auto"/>
                <w:szCs w:val="21"/>
              </w:rPr>
            </w:pPr>
          </w:p>
        </w:tc>
        <w:tc>
          <w:tcPr>
            <w:tcW w:w="708" w:type="dxa"/>
            <w:vAlign w:val="center"/>
          </w:tcPr>
          <w:p w14:paraId="4B4DF3EC">
            <w:pPr>
              <w:jc w:val="center"/>
              <w:rPr>
                <w:rFonts w:ascii="仿宋_GB2312" w:hAnsi="宋体" w:eastAsia="仿宋_GB2312"/>
                <w:color w:val="auto"/>
                <w:szCs w:val="21"/>
              </w:rPr>
            </w:pPr>
          </w:p>
        </w:tc>
      </w:tr>
      <w:tr w14:paraId="0477D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1C660AD8">
            <w:pPr>
              <w:jc w:val="center"/>
              <w:rPr>
                <w:rFonts w:ascii="仿宋_GB2312" w:hAnsi="宋体" w:eastAsia="仿宋_GB2312"/>
                <w:color w:val="auto"/>
                <w:szCs w:val="21"/>
              </w:rPr>
            </w:pPr>
          </w:p>
        </w:tc>
        <w:tc>
          <w:tcPr>
            <w:tcW w:w="709" w:type="dxa"/>
            <w:vAlign w:val="center"/>
          </w:tcPr>
          <w:p w14:paraId="11BAD13F">
            <w:pPr>
              <w:jc w:val="center"/>
              <w:rPr>
                <w:rFonts w:ascii="仿宋_GB2312" w:hAnsi="宋体" w:eastAsia="仿宋_GB2312"/>
                <w:color w:val="auto"/>
                <w:szCs w:val="21"/>
              </w:rPr>
            </w:pPr>
          </w:p>
        </w:tc>
        <w:tc>
          <w:tcPr>
            <w:tcW w:w="709" w:type="dxa"/>
            <w:vAlign w:val="center"/>
          </w:tcPr>
          <w:p w14:paraId="46FA0A05">
            <w:pPr>
              <w:jc w:val="center"/>
              <w:rPr>
                <w:rFonts w:ascii="仿宋_GB2312" w:hAnsi="宋体" w:eastAsia="仿宋_GB2312"/>
                <w:color w:val="auto"/>
                <w:szCs w:val="21"/>
              </w:rPr>
            </w:pPr>
          </w:p>
        </w:tc>
        <w:tc>
          <w:tcPr>
            <w:tcW w:w="1134" w:type="dxa"/>
            <w:vAlign w:val="center"/>
          </w:tcPr>
          <w:p w14:paraId="015F3B23">
            <w:pPr>
              <w:jc w:val="center"/>
              <w:rPr>
                <w:rFonts w:ascii="仿宋_GB2312" w:hAnsi="宋体" w:eastAsia="仿宋_GB2312"/>
                <w:color w:val="auto"/>
                <w:szCs w:val="21"/>
              </w:rPr>
            </w:pPr>
          </w:p>
        </w:tc>
        <w:tc>
          <w:tcPr>
            <w:tcW w:w="771" w:type="dxa"/>
            <w:vAlign w:val="center"/>
          </w:tcPr>
          <w:p w14:paraId="3D6C4E9C">
            <w:pPr>
              <w:jc w:val="center"/>
              <w:rPr>
                <w:rFonts w:ascii="仿宋_GB2312" w:hAnsi="宋体" w:eastAsia="仿宋_GB2312"/>
                <w:color w:val="auto"/>
                <w:szCs w:val="21"/>
              </w:rPr>
            </w:pPr>
          </w:p>
        </w:tc>
        <w:tc>
          <w:tcPr>
            <w:tcW w:w="788" w:type="dxa"/>
            <w:vAlign w:val="center"/>
          </w:tcPr>
          <w:p w14:paraId="7F10868B">
            <w:pPr>
              <w:jc w:val="center"/>
              <w:rPr>
                <w:rFonts w:ascii="仿宋_GB2312" w:hAnsi="宋体" w:eastAsia="仿宋_GB2312"/>
                <w:color w:val="auto"/>
                <w:szCs w:val="21"/>
              </w:rPr>
            </w:pPr>
          </w:p>
        </w:tc>
        <w:tc>
          <w:tcPr>
            <w:tcW w:w="850" w:type="dxa"/>
            <w:vAlign w:val="center"/>
          </w:tcPr>
          <w:p w14:paraId="38067FED">
            <w:pPr>
              <w:jc w:val="center"/>
              <w:rPr>
                <w:rFonts w:ascii="仿宋_GB2312" w:hAnsi="宋体" w:eastAsia="仿宋_GB2312"/>
                <w:color w:val="auto"/>
                <w:szCs w:val="21"/>
              </w:rPr>
            </w:pPr>
          </w:p>
        </w:tc>
        <w:tc>
          <w:tcPr>
            <w:tcW w:w="2127" w:type="dxa"/>
            <w:vAlign w:val="center"/>
          </w:tcPr>
          <w:p w14:paraId="6C6683A2">
            <w:pPr>
              <w:jc w:val="center"/>
              <w:rPr>
                <w:rFonts w:ascii="仿宋_GB2312" w:hAnsi="宋体" w:eastAsia="仿宋_GB2312"/>
                <w:color w:val="auto"/>
                <w:szCs w:val="21"/>
              </w:rPr>
            </w:pPr>
          </w:p>
        </w:tc>
        <w:tc>
          <w:tcPr>
            <w:tcW w:w="708" w:type="dxa"/>
            <w:vAlign w:val="center"/>
          </w:tcPr>
          <w:p w14:paraId="33D4C434">
            <w:pPr>
              <w:jc w:val="center"/>
              <w:rPr>
                <w:rFonts w:ascii="仿宋_GB2312" w:hAnsi="宋体" w:eastAsia="仿宋_GB2312"/>
                <w:color w:val="auto"/>
                <w:szCs w:val="21"/>
              </w:rPr>
            </w:pPr>
          </w:p>
        </w:tc>
      </w:tr>
      <w:tr w14:paraId="1D62F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057A4755">
            <w:pPr>
              <w:jc w:val="center"/>
              <w:rPr>
                <w:rFonts w:ascii="仿宋_GB2312" w:hAnsi="宋体" w:eastAsia="仿宋_GB2312"/>
                <w:color w:val="auto"/>
                <w:szCs w:val="21"/>
              </w:rPr>
            </w:pPr>
          </w:p>
        </w:tc>
        <w:tc>
          <w:tcPr>
            <w:tcW w:w="709" w:type="dxa"/>
            <w:vAlign w:val="center"/>
          </w:tcPr>
          <w:p w14:paraId="3F0F3FB3">
            <w:pPr>
              <w:jc w:val="center"/>
              <w:rPr>
                <w:rFonts w:ascii="仿宋_GB2312" w:hAnsi="宋体" w:eastAsia="仿宋_GB2312"/>
                <w:color w:val="auto"/>
                <w:szCs w:val="21"/>
              </w:rPr>
            </w:pPr>
          </w:p>
        </w:tc>
        <w:tc>
          <w:tcPr>
            <w:tcW w:w="709" w:type="dxa"/>
            <w:vAlign w:val="center"/>
          </w:tcPr>
          <w:p w14:paraId="470B9C3B">
            <w:pPr>
              <w:jc w:val="center"/>
              <w:rPr>
                <w:rFonts w:ascii="仿宋_GB2312" w:hAnsi="宋体" w:eastAsia="仿宋_GB2312"/>
                <w:color w:val="auto"/>
                <w:szCs w:val="21"/>
              </w:rPr>
            </w:pPr>
          </w:p>
        </w:tc>
        <w:tc>
          <w:tcPr>
            <w:tcW w:w="1134" w:type="dxa"/>
            <w:vAlign w:val="center"/>
          </w:tcPr>
          <w:p w14:paraId="237553FC">
            <w:pPr>
              <w:jc w:val="center"/>
              <w:rPr>
                <w:rFonts w:ascii="仿宋_GB2312" w:hAnsi="宋体" w:eastAsia="仿宋_GB2312"/>
                <w:color w:val="auto"/>
                <w:szCs w:val="21"/>
              </w:rPr>
            </w:pPr>
          </w:p>
        </w:tc>
        <w:tc>
          <w:tcPr>
            <w:tcW w:w="771" w:type="dxa"/>
            <w:vAlign w:val="center"/>
          </w:tcPr>
          <w:p w14:paraId="6723A823">
            <w:pPr>
              <w:jc w:val="center"/>
              <w:rPr>
                <w:rFonts w:ascii="仿宋_GB2312" w:hAnsi="宋体" w:eastAsia="仿宋_GB2312"/>
                <w:color w:val="auto"/>
                <w:szCs w:val="21"/>
              </w:rPr>
            </w:pPr>
          </w:p>
        </w:tc>
        <w:tc>
          <w:tcPr>
            <w:tcW w:w="788" w:type="dxa"/>
            <w:vAlign w:val="center"/>
          </w:tcPr>
          <w:p w14:paraId="5DF62C64">
            <w:pPr>
              <w:jc w:val="center"/>
              <w:rPr>
                <w:rFonts w:ascii="仿宋_GB2312" w:hAnsi="宋体" w:eastAsia="仿宋_GB2312"/>
                <w:color w:val="auto"/>
                <w:szCs w:val="21"/>
              </w:rPr>
            </w:pPr>
          </w:p>
        </w:tc>
        <w:tc>
          <w:tcPr>
            <w:tcW w:w="850" w:type="dxa"/>
            <w:vAlign w:val="center"/>
          </w:tcPr>
          <w:p w14:paraId="4811E4D3">
            <w:pPr>
              <w:jc w:val="center"/>
              <w:rPr>
                <w:rFonts w:ascii="仿宋_GB2312" w:hAnsi="宋体" w:eastAsia="仿宋_GB2312"/>
                <w:color w:val="auto"/>
                <w:szCs w:val="21"/>
              </w:rPr>
            </w:pPr>
          </w:p>
        </w:tc>
        <w:tc>
          <w:tcPr>
            <w:tcW w:w="2127" w:type="dxa"/>
            <w:vAlign w:val="center"/>
          </w:tcPr>
          <w:p w14:paraId="71844D17">
            <w:pPr>
              <w:jc w:val="center"/>
              <w:rPr>
                <w:rFonts w:ascii="仿宋_GB2312" w:hAnsi="宋体" w:eastAsia="仿宋_GB2312"/>
                <w:color w:val="auto"/>
                <w:szCs w:val="21"/>
              </w:rPr>
            </w:pPr>
          </w:p>
        </w:tc>
        <w:tc>
          <w:tcPr>
            <w:tcW w:w="708" w:type="dxa"/>
            <w:vAlign w:val="center"/>
          </w:tcPr>
          <w:p w14:paraId="7B8E4E68">
            <w:pPr>
              <w:jc w:val="center"/>
              <w:rPr>
                <w:rFonts w:ascii="仿宋_GB2312" w:hAnsi="宋体" w:eastAsia="仿宋_GB2312"/>
                <w:color w:val="auto"/>
                <w:szCs w:val="21"/>
              </w:rPr>
            </w:pPr>
          </w:p>
        </w:tc>
      </w:tr>
      <w:tr w14:paraId="35751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77C76B7F">
            <w:pPr>
              <w:jc w:val="center"/>
              <w:rPr>
                <w:rFonts w:ascii="仿宋_GB2312" w:hAnsi="宋体" w:eastAsia="仿宋_GB2312"/>
                <w:color w:val="auto"/>
                <w:szCs w:val="21"/>
              </w:rPr>
            </w:pPr>
          </w:p>
        </w:tc>
        <w:tc>
          <w:tcPr>
            <w:tcW w:w="709" w:type="dxa"/>
            <w:vAlign w:val="center"/>
          </w:tcPr>
          <w:p w14:paraId="3873E22B">
            <w:pPr>
              <w:jc w:val="center"/>
              <w:rPr>
                <w:rFonts w:ascii="仿宋_GB2312" w:hAnsi="宋体" w:eastAsia="仿宋_GB2312"/>
                <w:color w:val="auto"/>
                <w:szCs w:val="21"/>
              </w:rPr>
            </w:pPr>
          </w:p>
        </w:tc>
        <w:tc>
          <w:tcPr>
            <w:tcW w:w="709" w:type="dxa"/>
            <w:vAlign w:val="center"/>
          </w:tcPr>
          <w:p w14:paraId="50B86F5A">
            <w:pPr>
              <w:jc w:val="center"/>
              <w:rPr>
                <w:rFonts w:ascii="仿宋_GB2312" w:hAnsi="宋体" w:eastAsia="仿宋_GB2312"/>
                <w:color w:val="auto"/>
                <w:szCs w:val="21"/>
              </w:rPr>
            </w:pPr>
          </w:p>
        </w:tc>
        <w:tc>
          <w:tcPr>
            <w:tcW w:w="1134" w:type="dxa"/>
            <w:vAlign w:val="center"/>
          </w:tcPr>
          <w:p w14:paraId="4E94A078">
            <w:pPr>
              <w:jc w:val="center"/>
              <w:rPr>
                <w:rFonts w:ascii="仿宋_GB2312" w:hAnsi="宋体" w:eastAsia="仿宋_GB2312"/>
                <w:color w:val="auto"/>
                <w:szCs w:val="21"/>
              </w:rPr>
            </w:pPr>
          </w:p>
        </w:tc>
        <w:tc>
          <w:tcPr>
            <w:tcW w:w="771" w:type="dxa"/>
            <w:vAlign w:val="center"/>
          </w:tcPr>
          <w:p w14:paraId="36DCEE17">
            <w:pPr>
              <w:jc w:val="center"/>
              <w:rPr>
                <w:rFonts w:ascii="仿宋_GB2312" w:hAnsi="宋体" w:eastAsia="仿宋_GB2312"/>
                <w:color w:val="auto"/>
                <w:szCs w:val="21"/>
              </w:rPr>
            </w:pPr>
          </w:p>
        </w:tc>
        <w:tc>
          <w:tcPr>
            <w:tcW w:w="788" w:type="dxa"/>
            <w:vAlign w:val="center"/>
          </w:tcPr>
          <w:p w14:paraId="54A6C1AB">
            <w:pPr>
              <w:jc w:val="center"/>
              <w:rPr>
                <w:rFonts w:ascii="仿宋_GB2312" w:hAnsi="宋体" w:eastAsia="仿宋_GB2312"/>
                <w:color w:val="auto"/>
                <w:szCs w:val="21"/>
              </w:rPr>
            </w:pPr>
          </w:p>
        </w:tc>
        <w:tc>
          <w:tcPr>
            <w:tcW w:w="850" w:type="dxa"/>
            <w:vAlign w:val="center"/>
          </w:tcPr>
          <w:p w14:paraId="1C60AABE">
            <w:pPr>
              <w:jc w:val="center"/>
              <w:rPr>
                <w:rFonts w:ascii="仿宋_GB2312" w:hAnsi="宋体" w:eastAsia="仿宋_GB2312"/>
                <w:color w:val="auto"/>
                <w:szCs w:val="21"/>
              </w:rPr>
            </w:pPr>
          </w:p>
        </w:tc>
        <w:tc>
          <w:tcPr>
            <w:tcW w:w="2127" w:type="dxa"/>
            <w:vAlign w:val="center"/>
          </w:tcPr>
          <w:p w14:paraId="43830AE6">
            <w:pPr>
              <w:jc w:val="center"/>
              <w:rPr>
                <w:rFonts w:ascii="仿宋_GB2312" w:hAnsi="宋体" w:eastAsia="仿宋_GB2312"/>
                <w:color w:val="auto"/>
                <w:szCs w:val="21"/>
              </w:rPr>
            </w:pPr>
          </w:p>
        </w:tc>
        <w:tc>
          <w:tcPr>
            <w:tcW w:w="708" w:type="dxa"/>
            <w:vAlign w:val="center"/>
          </w:tcPr>
          <w:p w14:paraId="1545E529">
            <w:pPr>
              <w:jc w:val="center"/>
              <w:rPr>
                <w:rFonts w:ascii="仿宋_GB2312" w:hAnsi="宋体" w:eastAsia="仿宋_GB2312"/>
                <w:color w:val="auto"/>
                <w:szCs w:val="21"/>
              </w:rPr>
            </w:pPr>
          </w:p>
        </w:tc>
      </w:tr>
      <w:tr w14:paraId="72395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678AA0F2">
            <w:pPr>
              <w:jc w:val="center"/>
              <w:rPr>
                <w:rFonts w:ascii="仿宋_GB2312" w:hAnsi="宋体" w:eastAsia="仿宋_GB2312"/>
                <w:color w:val="auto"/>
                <w:szCs w:val="21"/>
              </w:rPr>
            </w:pPr>
          </w:p>
        </w:tc>
        <w:tc>
          <w:tcPr>
            <w:tcW w:w="709" w:type="dxa"/>
            <w:vAlign w:val="center"/>
          </w:tcPr>
          <w:p w14:paraId="4C4D5E0C">
            <w:pPr>
              <w:jc w:val="center"/>
              <w:rPr>
                <w:rFonts w:ascii="仿宋_GB2312" w:hAnsi="宋体" w:eastAsia="仿宋_GB2312"/>
                <w:color w:val="auto"/>
                <w:szCs w:val="21"/>
              </w:rPr>
            </w:pPr>
          </w:p>
        </w:tc>
        <w:tc>
          <w:tcPr>
            <w:tcW w:w="709" w:type="dxa"/>
            <w:vAlign w:val="center"/>
          </w:tcPr>
          <w:p w14:paraId="4F1DCF0C">
            <w:pPr>
              <w:jc w:val="center"/>
              <w:rPr>
                <w:rFonts w:ascii="仿宋_GB2312" w:hAnsi="宋体" w:eastAsia="仿宋_GB2312"/>
                <w:color w:val="auto"/>
                <w:szCs w:val="21"/>
              </w:rPr>
            </w:pPr>
          </w:p>
        </w:tc>
        <w:tc>
          <w:tcPr>
            <w:tcW w:w="1134" w:type="dxa"/>
            <w:vAlign w:val="center"/>
          </w:tcPr>
          <w:p w14:paraId="459CCD49">
            <w:pPr>
              <w:jc w:val="center"/>
              <w:rPr>
                <w:rFonts w:ascii="仿宋_GB2312" w:hAnsi="宋体" w:eastAsia="仿宋_GB2312"/>
                <w:color w:val="auto"/>
                <w:szCs w:val="21"/>
              </w:rPr>
            </w:pPr>
          </w:p>
        </w:tc>
        <w:tc>
          <w:tcPr>
            <w:tcW w:w="771" w:type="dxa"/>
            <w:vAlign w:val="center"/>
          </w:tcPr>
          <w:p w14:paraId="2B7C3FC3">
            <w:pPr>
              <w:jc w:val="center"/>
              <w:rPr>
                <w:rFonts w:ascii="仿宋_GB2312" w:hAnsi="宋体" w:eastAsia="仿宋_GB2312"/>
                <w:color w:val="auto"/>
                <w:szCs w:val="21"/>
              </w:rPr>
            </w:pPr>
          </w:p>
        </w:tc>
        <w:tc>
          <w:tcPr>
            <w:tcW w:w="788" w:type="dxa"/>
            <w:vAlign w:val="center"/>
          </w:tcPr>
          <w:p w14:paraId="58A6F84D">
            <w:pPr>
              <w:jc w:val="center"/>
              <w:rPr>
                <w:rFonts w:ascii="仿宋_GB2312" w:hAnsi="宋体" w:eastAsia="仿宋_GB2312"/>
                <w:color w:val="auto"/>
                <w:szCs w:val="21"/>
              </w:rPr>
            </w:pPr>
          </w:p>
        </w:tc>
        <w:tc>
          <w:tcPr>
            <w:tcW w:w="850" w:type="dxa"/>
            <w:vAlign w:val="center"/>
          </w:tcPr>
          <w:p w14:paraId="1890815C">
            <w:pPr>
              <w:jc w:val="center"/>
              <w:rPr>
                <w:rFonts w:ascii="仿宋_GB2312" w:hAnsi="宋体" w:eastAsia="仿宋_GB2312"/>
                <w:color w:val="auto"/>
                <w:szCs w:val="21"/>
              </w:rPr>
            </w:pPr>
          </w:p>
        </w:tc>
        <w:tc>
          <w:tcPr>
            <w:tcW w:w="2127" w:type="dxa"/>
            <w:vAlign w:val="center"/>
          </w:tcPr>
          <w:p w14:paraId="7ABF62A9">
            <w:pPr>
              <w:jc w:val="center"/>
              <w:rPr>
                <w:rFonts w:ascii="仿宋_GB2312" w:hAnsi="宋体" w:eastAsia="仿宋_GB2312"/>
                <w:color w:val="auto"/>
                <w:szCs w:val="21"/>
              </w:rPr>
            </w:pPr>
          </w:p>
        </w:tc>
        <w:tc>
          <w:tcPr>
            <w:tcW w:w="708" w:type="dxa"/>
            <w:vAlign w:val="center"/>
          </w:tcPr>
          <w:p w14:paraId="1B38EF19">
            <w:pPr>
              <w:jc w:val="center"/>
              <w:rPr>
                <w:rFonts w:ascii="仿宋_GB2312" w:hAnsi="宋体" w:eastAsia="仿宋_GB2312"/>
                <w:color w:val="auto"/>
                <w:szCs w:val="21"/>
              </w:rPr>
            </w:pPr>
          </w:p>
        </w:tc>
      </w:tr>
      <w:tr w14:paraId="5D1F5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1C9B34B0">
            <w:pPr>
              <w:jc w:val="center"/>
              <w:rPr>
                <w:rFonts w:ascii="仿宋_GB2312" w:hAnsi="宋体" w:eastAsia="仿宋_GB2312"/>
                <w:color w:val="auto"/>
                <w:szCs w:val="21"/>
              </w:rPr>
            </w:pPr>
          </w:p>
        </w:tc>
        <w:tc>
          <w:tcPr>
            <w:tcW w:w="709" w:type="dxa"/>
            <w:vAlign w:val="center"/>
          </w:tcPr>
          <w:p w14:paraId="094115B0">
            <w:pPr>
              <w:jc w:val="center"/>
              <w:rPr>
                <w:rFonts w:ascii="仿宋_GB2312" w:hAnsi="宋体" w:eastAsia="仿宋_GB2312"/>
                <w:color w:val="auto"/>
                <w:szCs w:val="21"/>
              </w:rPr>
            </w:pPr>
          </w:p>
        </w:tc>
        <w:tc>
          <w:tcPr>
            <w:tcW w:w="709" w:type="dxa"/>
            <w:vAlign w:val="center"/>
          </w:tcPr>
          <w:p w14:paraId="20E9BAEF">
            <w:pPr>
              <w:jc w:val="center"/>
              <w:rPr>
                <w:rFonts w:ascii="仿宋_GB2312" w:hAnsi="宋体" w:eastAsia="仿宋_GB2312"/>
                <w:color w:val="auto"/>
                <w:szCs w:val="21"/>
              </w:rPr>
            </w:pPr>
          </w:p>
        </w:tc>
        <w:tc>
          <w:tcPr>
            <w:tcW w:w="1134" w:type="dxa"/>
            <w:vAlign w:val="center"/>
          </w:tcPr>
          <w:p w14:paraId="41B52CEE">
            <w:pPr>
              <w:jc w:val="center"/>
              <w:rPr>
                <w:rFonts w:ascii="仿宋_GB2312" w:hAnsi="宋体" w:eastAsia="仿宋_GB2312"/>
                <w:color w:val="auto"/>
                <w:szCs w:val="21"/>
              </w:rPr>
            </w:pPr>
          </w:p>
        </w:tc>
        <w:tc>
          <w:tcPr>
            <w:tcW w:w="771" w:type="dxa"/>
            <w:vAlign w:val="center"/>
          </w:tcPr>
          <w:p w14:paraId="5E897296">
            <w:pPr>
              <w:jc w:val="center"/>
              <w:rPr>
                <w:rFonts w:ascii="仿宋_GB2312" w:hAnsi="宋体" w:eastAsia="仿宋_GB2312"/>
                <w:color w:val="auto"/>
                <w:szCs w:val="21"/>
              </w:rPr>
            </w:pPr>
          </w:p>
        </w:tc>
        <w:tc>
          <w:tcPr>
            <w:tcW w:w="788" w:type="dxa"/>
            <w:vAlign w:val="center"/>
          </w:tcPr>
          <w:p w14:paraId="59FDD34F">
            <w:pPr>
              <w:jc w:val="center"/>
              <w:rPr>
                <w:rFonts w:ascii="仿宋_GB2312" w:hAnsi="宋体" w:eastAsia="仿宋_GB2312"/>
                <w:color w:val="auto"/>
                <w:szCs w:val="21"/>
              </w:rPr>
            </w:pPr>
          </w:p>
        </w:tc>
        <w:tc>
          <w:tcPr>
            <w:tcW w:w="850" w:type="dxa"/>
            <w:vAlign w:val="center"/>
          </w:tcPr>
          <w:p w14:paraId="79A07056">
            <w:pPr>
              <w:jc w:val="center"/>
              <w:rPr>
                <w:rFonts w:ascii="仿宋_GB2312" w:hAnsi="宋体" w:eastAsia="仿宋_GB2312"/>
                <w:color w:val="auto"/>
                <w:szCs w:val="21"/>
              </w:rPr>
            </w:pPr>
          </w:p>
        </w:tc>
        <w:tc>
          <w:tcPr>
            <w:tcW w:w="2127" w:type="dxa"/>
            <w:vAlign w:val="center"/>
          </w:tcPr>
          <w:p w14:paraId="1B029000">
            <w:pPr>
              <w:jc w:val="center"/>
              <w:rPr>
                <w:rFonts w:ascii="仿宋_GB2312" w:hAnsi="宋体" w:eastAsia="仿宋_GB2312"/>
                <w:color w:val="auto"/>
                <w:szCs w:val="21"/>
              </w:rPr>
            </w:pPr>
          </w:p>
        </w:tc>
        <w:tc>
          <w:tcPr>
            <w:tcW w:w="708" w:type="dxa"/>
            <w:vAlign w:val="center"/>
          </w:tcPr>
          <w:p w14:paraId="4C5B141C">
            <w:pPr>
              <w:jc w:val="center"/>
              <w:rPr>
                <w:rFonts w:ascii="仿宋_GB2312" w:hAnsi="宋体" w:eastAsia="仿宋_GB2312"/>
                <w:color w:val="auto"/>
                <w:szCs w:val="21"/>
              </w:rPr>
            </w:pPr>
          </w:p>
        </w:tc>
      </w:tr>
      <w:tr w14:paraId="28A4C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15F12D65">
            <w:pPr>
              <w:jc w:val="center"/>
              <w:rPr>
                <w:rFonts w:ascii="仿宋_GB2312" w:hAnsi="宋体" w:eastAsia="仿宋_GB2312"/>
                <w:color w:val="auto"/>
                <w:szCs w:val="21"/>
              </w:rPr>
            </w:pPr>
          </w:p>
        </w:tc>
        <w:tc>
          <w:tcPr>
            <w:tcW w:w="709" w:type="dxa"/>
            <w:vAlign w:val="center"/>
          </w:tcPr>
          <w:p w14:paraId="606729FF">
            <w:pPr>
              <w:jc w:val="center"/>
              <w:rPr>
                <w:rFonts w:ascii="仿宋_GB2312" w:hAnsi="宋体" w:eastAsia="仿宋_GB2312"/>
                <w:color w:val="auto"/>
                <w:szCs w:val="21"/>
              </w:rPr>
            </w:pPr>
          </w:p>
        </w:tc>
        <w:tc>
          <w:tcPr>
            <w:tcW w:w="709" w:type="dxa"/>
            <w:vAlign w:val="center"/>
          </w:tcPr>
          <w:p w14:paraId="70C2FF37">
            <w:pPr>
              <w:jc w:val="center"/>
              <w:rPr>
                <w:rFonts w:ascii="仿宋_GB2312" w:hAnsi="宋体" w:eastAsia="仿宋_GB2312"/>
                <w:color w:val="auto"/>
                <w:szCs w:val="21"/>
              </w:rPr>
            </w:pPr>
          </w:p>
        </w:tc>
        <w:tc>
          <w:tcPr>
            <w:tcW w:w="1134" w:type="dxa"/>
            <w:vAlign w:val="center"/>
          </w:tcPr>
          <w:p w14:paraId="03C5CA2F">
            <w:pPr>
              <w:jc w:val="center"/>
              <w:rPr>
                <w:rFonts w:ascii="仿宋_GB2312" w:hAnsi="宋体" w:eastAsia="仿宋_GB2312"/>
                <w:color w:val="auto"/>
                <w:szCs w:val="21"/>
              </w:rPr>
            </w:pPr>
          </w:p>
        </w:tc>
        <w:tc>
          <w:tcPr>
            <w:tcW w:w="771" w:type="dxa"/>
            <w:vAlign w:val="center"/>
          </w:tcPr>
          <w:p w14:paraId="55EA2173">
            <w:pPr>
              <w:jc w:val="center"/>
              <w:rPr>
                <w:rFonts w:ascii="仿宋_GB2312" w:hAnsi="宋体" w:eastAsia="仿宋_GB2312"/>
                <w:color w:val="auto"/>
                <w:szCs w:val="21"/>
              </w:rPr>
            </w:pPr>
          </w:p>
        </w:tc>
        <w:tc>
          <w:tcPr>
            <w:tcW w:w="788" w:type="dxa"/>
            <w:vAlign w:val="center"/>
          </w:tcPr>
          <w:p w14:paraId="12121159">
            <w:pPr>
              <w:jc w:val="center"/>
              <w:rPr>
                <w:rFonts w:ascii="仿宋_GB2312" w:hAnsi="宋体" w:eastAsia="仿宋_GB2312"/>
                <w:color w:val="auto"/>
                <w:szCs w:val="21"/>
              </w:rPr>
            </w:pPr>
          </w:p>
        </w:tc>
        <w:tc>
          <w:tcPr>
            <w:tcW w:w="850" w:type="dxa"/>
            <w:vAlign w:val="center"/>
          </w:tcPr>
          <w:p w14:paraId="5A302B44">
            <w:pPr>
              <w:jc w:val="center"/>
              <w:rPr>
                <w:rFonts w:ascii="仿宋_GB2312" w:hAnsi="宋体" w:eastAsia="仿宋_GB2312"/>
                <w:color w:val="auto"/>
                <w:szCs w:val="21"/>
              </w:rPr>
            </w:pPr>
          </w:p>
        </w:tc>
        <w:tc>
          <w:tcPr>
            <w:tcW w:w="2127" w:type="dxa"/>
            <w:vAlign w:val="center"/>
          </w:tcPr>
          <w:p w14:paraId="04F8C8CB">
            <w:pPr>
              <w:jc w:val="center"/>
              <w:rPr>
                <w:rFonts w:ascii="仿宋_GB2312" w:hAnsi="宋体" w:eastAsia="仿宋_GB2312"/>
                <w:color w:val="auto"/>
                <w:szCs w:val="21"/>
              </w:rPr>
            </w:pPr>
          </w:p>
        </w:tc>
        <w:tc>
          <w:tcPr>
            <w:tcW w:w="708" w:type="dxa"/>
            <w:vAlign w:val="center"/>
          </w:tcPr>
          <w:p w14:paraId="573BB53D">
            <w:pPr>
              <w:jc w:val="center"/>
              <w:rPr>
                <w:rFonts w:ascii="仿宋_GB2312" w:hAnsi="宋体" w:eastAsia="仿宋_GB2312"/>
                <w:color w:val="auto"/>
                <w:szCs w:val="21"/>
              </w:rPr>
            </w:pPr>
          </w:p>
        </w:tc>
      </w:tr>
      <w:tr w14:paraId="7A5E0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545CC7DE">
            <w:pPr>
              <w:jc w:val="center"/>
              <w:rPr>
                <w:rFonts w:ascii="仿宋_GB2312" w:hAnsi="宋体" w:eastAsia="仿宋_GB2312"/>
                <w:color w:val="auto"/>
                <w:szCs w:val="21"/>
              </w:rPr>
            </w:pPr>
          </w:p>
        </w:tc>
        <w:tc>
          <w:tcPr>
            <w:tcW w:w="709" w:type="dxa"/>
            <w:vAlign w:val="center"/>
          </w:tcPr>
          <w:p w14:paraId="066C770E">
            <w:pPr>
              <w:jc w:val="center"/>
              <w:rPr>
                <w:rFonts w:ascii="仿宋_GB2312" w:hAnsi="宋体" w:eastAsia="仿宋_GB2312"/>
                <w:color w:val="auto"/>
                <w:szCs w:val="21"/>
              </w:rPr>
            </w:pPr>
          </w:p>
        </w:tc>
        <w:tc>
          <w:tcPr>
            <w:tcW w:w="709" w:type="dxa"/>
            <w:vAlign w:val="center"/>
          </w:tcPr>
          <w:p w14:paraId="0A1FFAAD">
            <w:pPr>
              <w:jc w:val="center"/>
              <w:rPr>
                <w:rFonts w:ascii="仿宋_GB2312" w:hAnsi="宋体" w:eastAsia="仿宋_GB2312"/>
                <w:color w:val="auto"/>
                <w:szCs w:val="21"/>
              </w:rPr>
            </w:pPr>
          </w:p>
        </w:tc>
        <w:tc>
          <w:tcPr>
            <w:tcW w:w="1134" w:type="dxa"/>
            <w:vAlign w:val="center"/>
          </w:tcPr>
          <w:p w14:paraId="07E0873B">
            <w:pPr>
              <w:jc w:val="center"/>
              <w:rPr>
                <w:rFonts w:ascii="仿宋_GB2312" w:hAnsi="宋体" w:eastAsia="仿宋_GB2312"/>
                <w:color w:val="auto"/>
                <w:szCs w:val="21"/>
              </w:rPr>
            </w:pPr>
          </w:p>
        </w:tc>
        <w:tc>
          <w:tcPr>
            <w:tcW w:w="771" w:type="dxa"/>
            <w:vAlign w:val="center"/>
          </w:tcPr>
          <w:p w14:paraId="4BB0A7BE">
            <w:pPr>
              <w:jc w:val="center"/>
              <w:rPr>
                <w:rFonts w:ascii="仿宋_GB2312" w:hAnsi="宋体" w:eastAsia="仿宋_GB2312"/>
                <w:color w:val="auto"/>
                <w:szCs w:val="21"/>
              </w:rPr>
            </w:pPr>
          </w:p>
        </w:tc>
        <w:tc>
          <w:tcPr>
            <w:tcW w:w="788" w:type="dxa"/>
            <w:vAlign w:val="center"/>
          </w:tcPr>
          <w:p w14:paraId="531FFE89">
            <w:pPr>
              <w:jc w:val="center"/>
              <w:rPr>
                <w:rFonts w:ascii="仿宋_GB2312" w:hAnsi="宋体" w:eastAsia="仿宋_GB2312"/>
                <w:color w:val="auto"/>
                <w:szCs w:val="21"/>
              </w:rPr>
            </w:pPr>
          </w:p>
        </w:tc>
        <w:tc>
          <w:tcPr>
            <w:tcW w:w="850" w:type="dxa"/>
            <w:vAlign w:val="center"/>
          </w:tcPr>
          <w:p w14:paraId="0D74B7CC">
            <w:pPr>
              <w:jc w:val="center"/>
              <w:rPr>
                <w:rFonts w:ascii="仿宋_GB2312" w:hAnsi="宋体" w:eastAsia="仿宋_GB2312"/>
                <w:color w:val="auto"/>
                <w:szCs w:val="21"/>
              </w:rPr>
            </w:pPr>
          </w:p>
        </w:tc>
        <w:tc>
          <w:tcPr>
            <w:tcW w:w="2127" w:type="dxa"/>
            <w:vAlign w:val="center"/>
          </w:tcPr>
          <w:p w14:paraId="51BBC169">
            <w:pPr>
              <w:jc w:val="center"/>
              <w:rPr>
                <w:rFonts w:ascii="仿宋_GB2312" w:hAnsi="宋体" w:eastAsia="仿宋_GB2312"/>
                <w:color w:val="auto"/>
                <w:szCs w:val="21"/>
              </w:rPr>
            </w:pPr>
          </w:p>
        </w:tc>
        <w:tc>
          <w:tcPr>
            <w:tcW w:w="708" w:type="dxa"/>
            <w:vAlign w:val="center"/>
          </w:tcPr>
          <w:p w14:paraId="2AF7AABE">
            <w:pPr>
              <w:jc w:val="center"/>
              <w:rPr>
                <w:rFonts w:ascii="仿宋_GB2312" w:hAnsi="宋体" w:eastAsia="仿宋_GB2312"/>
                <w:color w:val="auto"/>
                <w:szCs w:val="21"/>
              </w:rPr>
            </w:pPr>
          </w:p>
        </w:tc>
      </w:tr>
      <w:tr w14:paraId="14695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0536A0C4">
            <w:pPr>
              <w:jc w:val="center"/>
              <w:rPr>
                <w:rFonts w:ascii="仿宋_GB2312" w:hAnsi="宋体" w:eastAsia="仿宋_GB2312"/>
                <w:color w:val="auto"/>
                <w:szCs w:val="21"/>
              </w:rPr>
            </w:pPr>
          </w:p>
        </w:tc>
        <w:tc>
          <w:tcPr>
            <w:tcW w:w="709" w:type="dxa"/>
            <w:vAlign w:val="center"/>
          </w:tcPr>
          <w:p w14:paraId="1BC2244C">
            <w:pPr>
              <w:jc w:val="center"/>
              <w:rPr>
                <w:rFonts w:ascii="仿宋_GB2312" w:hAnsi="宋体" w:eastAsia="仿宋_GB2312"/>
                <w:color w:val="auto"/>
                <w:szCs w:val="21"/>
              </w:rPr>
            </w:pPr>
          </w:p>
        </w:tc>
        <w:tc>
          <w:tcPr>
            <w:tcW w:w="709" w:type="dxa"/>
            <w:vAlign w:val="center"/>
          </w:tcPr>
          <w:p w14:paraId="01F727B8">
            <w:pPr>
              <w:jc w:val="center"/>
              <w:rPr>
                <w:rFonts w:ascii="仿宋_GB2312" w:hAnsi="宋体" w:eastAsia="仿宋_GB2312"/>
                <w:color w:val="auto"/>
                <w:szCs w:val="21"/>
              </w:rPr>
            </w:pPr>
          </w:p>
        </w:tc>
        <w:tc>
          <w:tcPr>
            <w:tcW w:w="1134" w:type="dxa"/>
            <w:vAlign w:val="center"/>
          </w:tcPr>
          <w:p w14:paraId="01BB627D">
            <w:pPr>
              <w:jc w:val="center"/>
              <w:rPr>
                <w:rFonts w:ascii="仿宋_GB2312" w:hAnsi="宋体" w:eastAsia="仿宋_GB2312"/>
                <w:color w:val="auto"/>
                <w:szCs w:val="21"/>
              </w:rPr>
            </w:pPr>
          </w:p>
        </w:tc>
        <w:tc>
          <w:tcPr>
            <w:tcW w:w="771" w:type="dxa"/>
            <w:vAlign w:val="center"/>
          </w:tcPr>
          <w:p w14:paraId="0CBE0213">
            <w:pPr>
              <w:jc w:val="center"/>
              <w:rPr>
                <w:rFonts w:ascii="仿宋_GB2312" w:hAnsi="宋体" w:eastAsia="仿宋_GB2312"/>
                <w:color w:val="auto"/>
                <w:szCs w:val="21"/>
              </w:rPr>
            </w:pPr>
          </w:p>
        </w:tc>
        <w:tc>
          <w:tcPr>
            <w:tcW w:w="788" w:type="dxa"/>
            <w:vAlign w:val="center"/>
          </w:tcPr>
          <w:p w14:paraId="706240E7">
            <w:pPr>
              <w:jc w:val="center"/>
              <w:rPr>
                <w:rFonts w:ascii="仿宋_GB2312" w:hAnsi="宋体" w:eastAsia="仿宋_GB2312"/>
                <w:color w:val="auto"/>
                <w:szCs w:val="21"/>
              </w:rPr>
            </w:pPr>
          </w:p>
        </w:tc>
        <w:tc>
          <w:tcPr>
            <w:tcW w:w="850" w:type="dxa"/>
            <w:vAlign w:val="center"/>
          </w:tcPr>
          <w:p w14:paraId="0460C45E">
            <w:pPr>
              <w:jc w:val="center"/>
              <w:rPr>
                <w:rFonts w:ascii="仿宋_GB2312" w:hAnsi="宋体" w:eastAsia="仿宋_GB2312"/>
                <w:color w:val="auto"/>
                <w:szCs w:val="21"/>
              </w:rPr>
            </w:pPr>
          </w:p>
        </w:tc>
        <w:tc>
          <w:tcPr>
            <w:tcW w:w="2127" w:type="dxa"/>
            <w:vAlign w:val="center"/>
          </w:tcPr>
          <w:p w14:paraId="0F5A0186">
            <w:pPr>
              <w:jc w:val="center"/>
              <w:rPr>
                <w:rFonts w:ascii="仿宋_GB2312" w:hAnsi="宋体" w:eastAsia="仿宋_GB2312"/>
                <w:color w:val="auto"/>
                <w:szCs w:val="21"/>
              </w:rPr>
            </w:pPr>
          </w:p>
        </w:tc>
        <w:tc>
          <w:tcPr>
            <w:tcW w:w="708" w:type="dxa"/>
            <w:vAlign w:val="center"/>
          </w:tcPr>
          <w:p w14:paraId="0AF92E13">
            <w:pPr>
              <w:jc w:val="center"/>
              <w:rPr>
                <w:rFonts w:ascii="仿宋_GB2312" w:hAnsi="宋体" w:eastAsia="仿宋_GB2312"/>
                <w:color w:val="auto"/>
                <w:szCs w:val="21"/>
              </w:rPr>
            </w:pPr>
          </w:p>
        </w:tc>
      </w:tr>
      <w:tr w14:paraId="752DA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27747A45">
            <w:pPr>
              <w:jc w:val="center"/>
              <w:rPr>
                <w:rFonts w:ascii="仿宋_GB2312" w:hAnsi="宋体" w:eastAsia="仿宋_GB2312"/>
                <w:color w:val="auto"/>
                <w:szCs w:val="21"/>
              </w:rPr>
            </w:pPr>
          </w:p>
        </w:tc>
        <w:tc>
          <w:tcPr>
            <w:tcW w:w="709" w:type="dxa"/>
            <w:vAlign w:val="center"/>
          </w:tcPr>
          <w:p w14:paraId="3A837D83">
            <w:pPr>
              <w:jc w:val="center"/>
              <w:rPr>
                <w:rFonts w:ascii="仿宋_GB2312" w:hAnsi="宋体" w:eastAsia="仿宋_GB2312"/>
                <w:color w:val="auto"/>
                <w:szCs w:val="21"/>
              </w:rPr>
            </w:pPr>
          </w:p>
        </w:tc>
        <w:tc>
          <w:tcPr>
            <w:tcW w:w="709" w:type="dxa"/>
            <w:vAlign w:val="center"/>
          </w:tcPr>
          <w:p w14:paraId="6172D943">
            <w:pPr>
              <w:jc w:val="center"/>
              <w:rPr>
                <w:rFonts w:ascii="仿宋_GB2312" w:hAnsi="宋体" w:eastAsia="仿宋_GB2312"/>
                <w:color w:val="auto"/>
                <w:szCs w:val="21"/>
              </w:rPr>
            </w:pPr>
          </w:p>
        </w:tc>
        <w:tc>
          <w:tcPr>
            <w:tcW w:w="1134" w:type="dxa"/>
            <w:vAlign w:val="center"/>
          </w:tcPr>
          <w:p w14:paraId="0E05D4E8">
            <w:pPr>
              <w:jc w:val="center"/>
              <w:rPr>
                <w:rFonts w:ascii="仿宋_GB2312" w:hAnsi="宋体" w:eastAsia="仿宋_GB2312"/>
                <w:color w:val="auto"/>
                <w:szCs w:val="21"/>
              </w:rPr>
            </w:pPr>
          </w:p>
        </w:tc>
        <w:tc>
          <w:tcPr>
            <w:tcW w:w="771" w:type="dxa"/>
            <w:vAlign w:val="center"/>
          </w:tcPr>
          <w:p w14:paraId="10C57B89">
            <w:pPr>
              <w:jc w:val="center"/>
              <w:rPr>
                <w:rFonts w:ascii="仿宋_GB2312" w:hAnsi="宋体" w:eastAsia="仿宋_GB2312"/>
                <w:color w:val="auto"/>
                <w:szCs w:val="21"/>
              </w:rPr>
            </w:pPr>
          </w:p>
        </w:tc>
        <w:tc>
          <w:tcPr>
            <w:tcW w:w="788" w:type="dxa"/>
            <w:vAlign w:val="center"/>
          </w:tcPr>
          <w:p w14:paraId="0320F38A">
            <w:pPr>
              <w:jc w:val="center"/>
              <w:rPr>
                <w:rFonts w:ascii="仿宋_GB2312" w:hAnsi="宋体" w:eastAsia="仿宋_GB2312"/>
                <w:color w:val="auto"/>
                <w:szCs w:val="21"/>
              </w:rPr>
            </w:pPr>
          </w:p>
        </w:tc>
        <w:tc>
          <w:tcPr>
            <w:tcW w:w="850" w:type="dxa"/>
            <w:vAlign w:val="center"/>
          </w:tcPr>
          <w:p w14:paraId="222BB486">
            <w:pPr>
              <w:jc w:val="center"/>
              <w:rPr>
                <w:rFonts w:ascii="仿宋_GB2312" w:hAnsi="宋体" w:eastAsia="仿宋_GB2312"/>
                <w:color w:val="auto"/>
                <w:szCs w:val="21"/>
              </w:rPr>
            </w:pPr>
          </w:p>
        </w:tc>
        <w:tc>
          <w:tcPr>
            <w:tcW w:w="2127" w:type="dxa"/>
            <w:vAlign w:val="center"/>
          </w:tcPr>
          <w:p w14:paraId="01B945CA">
            <w:pPr>
              <w:jc w:val="center"/>
              <w:rPr>
                <w:rFonts w:ascii="仿宋_GB2312" w:hAnsi="宋体" w:eastAsia="仿宋_GB2312"/>
                <w:color w:val="auto"/>
                <w:szCs w:val="21"/>
              </w:rPr>
            </w:pPr>
          </w:p>
        </w:tc>
        <w:tc>
          <w:tcPr>
            <w:tcW w:w="708" w:type="dxa"/>
            <w:vAlign w:val="center"/>
          </w:tcPr>
          <w:p w14:paraId="3BB6F6FA">
            <w:pPr>
              <w:jc w:val="center"/>
              <w:rPr>
                <w:rFonts w:ascii="仿宋_GB2312" w:hAnsi="宋体" w:eastAsia="仿宋_GB2312"/>
                <w:color w:val="auto"/>
                <w:szCs w:val="21"/>
              </w:rPr>
            </w:pPr>
          </w:p>
        </w:tc>
      </w:tr>
      <w:tr w14:paraId="2A8FA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74A69129">
            <w:pPr>
              <w:jc w:val="center"/>
              <w:rPr>
                <w:rFonts w:ascii="仿宋_GB2312" w:hAnsi="宋体" w:eastAsia="仿宋_GB2312"/>
                <w:color w:val="auto"/>
                <w:szCs w:val="21"/>
              </w:rPr>
            </w:pPr>
          </w:p>
        </w:tc>
        <w:tc>
          <w:tcPr>
            <w:tcW w:w="709" w:type="dxa"/>
            <w:vAlign w:val="center"/>
          </w:tcPr>
          <w:p w14:paraId="351BD219">
            <w:pPr>
              <w:jc w:val="center"/>
              <w:rPr>
                <w:rFonts w:ascii="仿宋_GB2312" w:hAnsi="宋体" w:eastAsia="仿宋_GB2312"/>
                <w:color w:val="auto"/>
                <w:szCs w:val="21"/>
              </w:rPr>
            </w:pPr>
          </w:p>
        </w:tc>
        <w:tc>
          <w:tcPr>
            <w:tcW w:w="709" w:type="dxa"/>
            <w:vAlign w:val="center"/>
          </w:tcPr>
          <w:p w14:paraId="0757DAD5">
            <w:pPr>
              <w:jc w:val="center"/>
              <w:rPr>
                <w:rFonts w:ascii="仿宋_GB2312" w:hAnsi="宋体" w:eastAsia="仿宋_GB2312"/>
                <w:color w:val="auto"/>
                <w:szCs w:val="21"/>
              </w:rPr>
            </w:pPr>
          </w:p>
        </w:tc>
        <w:tc>
          <w:tcPr>
            <w:tcW w:w="1134" w:type="dxa"/>
            <w:vAlign w:val="center"/>
          </w:tcPr>
          <w:p w14:paraId="5072D75F">
            <w:pPr>
              <w:jc w:val="center"/>
              <w:rPr>
                <w:rFonts w:ascii="仿宋_GB2312" w:hAnsi="宋体" w:eastAsia="仿宋_GB2312"/>
                <w:color w:val="auto"/>
                <w:szCs w:val="21"/>
              </w:rPr>
            </w:pPr>
          </w:p>
        </w:tc>
        <w:tc>
          <w:tcPr>
            <w:tcW w:w="771" w:type="dxa"/>
            <w:vAlign w:val="center"/>
          </w:tcPr>
          <w:p w14:paraId="60BD47FA">
            <w:pPr>
              <w:jc w:val="center"/>
              <w:rPr>
                <w:rFonts w:ascii="仿宋_GB2312" w:hAnsi="宋体" w:eastAsia="仿宋_GB2312"/>
                <w:color w:val="auto"/>
                <w:szCs w:val="21"/>
              </w:rPr>
            </w:pPr>
          </w:p>
        </w:tc>
        <w:tc>
          <w:tcPr>
            <w:tcW w:w="788" w:type="dxa"/>
            <w:vAlign w:val="center"/>
          </w:tcPr>
          <w:p w14:paraId="587F344F">
            <w:pPr>
              <w:jc w:val="center"/>
              <w:rPr>
                <w:rFonts w:ascii="仿宋_GB2312" w:hAnsi="宋体" w:eastAsia="仿宋_GB2312"/>
                <w:color w:val="auto"/>
                <w:szCs w:val="21"/>
              </w:rPr>
            </w:pPr>
          </w:p>
        </w:tc>
        <w:tc>
          <w:tcPr>
            <w:tcW w:w="850" w:type="dxa"/>
            <w:vAlign w:val="center"/>
          </w:tcPr>
          <w:p w14:paraId="2306A985">
            <w:pPr>
              <w:jc w:val="center"/>
              <w:rPr>
                <w:rFonts w:ascii="仿宋_GB2312" w:hAnsi="宋体" w:eastAsia="仿宋_GB2312"/>
                <w:color w:val="auto"/>
                <w:szCs w:val="21"/>
              </w:rPr>
            </w:pPr>
          </w:p>
        </w:tc>
        <w:tc>
          <w:tcPr>
            <w:tcW w:w="2127" w:type="dxa"/>
            <w:vAlign w:val="center"/>
          </w:tcPr>
          <w:p w14:paraId="51A21F98">
            <w:pPr>
              <w:jc w:val="center"/>
              <w:rPr>
                <w:rFonts w:ascii="仿宋_GB2312" w:hAnsi="宋体" w:eastAsia="仿宋_GB2312"/>
                <w:color w:val="auto"/>
                <w:szCs w:val="21"/>
              </w:rPr>
            </w:pPr>
          </w:p>
        </w:tc>
        <w:tc>
          <w:tcPr>
            <w:tcW w:w="708" w:type="dxa"/>
            <w:vAlign w:val="center"/>
          </w:tcPr>
          <w:p w14:paraId="53A2E09C">
            <w:pPr>
              <w:jc w:val="center"/>
              <w:rPr>
                <w:rFonts w:ascii="仿宋_GB2312" w:hAnsi="宋体" w:eastAsia="仿宋_GB2312"/>
                <w:color w:val="auto"/>
                <w:szCs w:val="21"/>
              </w:rPr>
            </w:pPr>
          </w:p>
        </w:tc>
      </w:tr>
      <w:tr w14:paraId="19C0D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64A2A8AE">
            <w:pPr>
              <w:jc w:val="center"/>
              <w:rPr>
                <w:rFonts w:ascii="仿宋_GB2312" w:hAnsi="宋体" w:eastAsia="仿宋_GB2312"/>
                <w:color w:val="auto"/>
                <w:szCs w:val="21"/>
              </w:rPr>
            </w:pPr>
          </w:p>
        </w:tc>
        <w:tc>
          <w:tcPr>
            <w:tcW w:w="709" w:type="dxa"/>
            <w:vAlign w:val="center"/>
          </w:tcPr>
          <w:p w14:paraId="4F2DFE91">
            <w:pPr>
              <w:jc w:val="center"/>
              <w:rPr>
                <w:rFonts w:ascii="仿宋_GB2312" w:hAnsi="宋体" w:eastAsia="仿宋_GB2312"/>
                <w:color w:val="auto"/>
                <w:szCs w:val="21"/>
              </w:rPr>
            </w:pPr>
          </w:p>
        </w:tc>
        <w:tc>
          <w:tcPr>
            <w:tcW w:w="709" w:type="dxa"/>
            <w:vAlign w:val="center"/>
          </w:tcPr>
          <w:p w14:paraId="328BD4F9">
            <w:pPr>
              <w:jc w:val="center"/>
              <w:rPr>
                <w:rFonts w:ascii="仿宋_GB2312" w:hAnsi="宋体" w:eastAsia="仿宋_GB2312"/>
                <w:color w:val="auto"/>
                <w:szCs w:val="21"/>
              </w:rPr>
            </w:pPr>
          </w:p>
        </w:tc>
        <w:tc>
          <w:tcPr>
            <w:tcW w:w="1134" w:type="dxa"/>
            <w:vAlign w:val="center"/>
          </w:tcPr>
          <w:p w14:paraId="39761532">
            <w:pPr>
              <w:jc w:val="center"/>
              <w:rPr>
                <w:rFonts w:ascii="仿宋_GB2312" w:hAnsi="宋体" w:eastAsia="仿宋_GB2312"/>
                <w:color w:val="auto"/>
                <w:szCs w:val="21"/>
              </w:rPr>
            </w:pPr>
          </w:p>
        </w:tc>
        <w:tc>
          <w:tcPr>
            <w:tcW w:w="771" w:type="dxa"/>
            <w:vAlign w:val="center"/>
          </w:tcPr>
          <w:p w14:paraId="0217F69C">
            <w:pPr>
              <w:jc w:val="center"/>
              <w:rPr>
                <w:rFonts w:ascii="仿宋_GB2312" w:hAnsi="宋体" w:eastAsia="仿宋_GB2312"/>
                <w:color w:val="auto"/>
                <w:szCs w:val="21"/>
              </w:rPr>
            </w:pPr>
          </w:p>
        </w:tc>
        <w:tc>
          <w:tcPr>
            <w:tcW w:w="788" w:type="dxa"/>
            <w:vAlign w:val="center"/>
          </w:tcPr>
          <w:p w14:paraId="6C5C712C">
            <w:pPr>
              <w:jc w:val="center"/>
              <w:rPr>
                <w:rFonts w:ascii="仿宋_GB2312" w:hAnsi="宋体" w:eastAsia="仿宋_GB2312"/>
                <w:color w:val="auto"/>
                <w:szCs w:val="21"/>
              </w:rPr>
            </w:pPr>
          </w:p>
        </w:tc>
        <w:tc>
          <w:tcPr>
            <w:tcW w:w="850" w:type="dxa"/>
            <w:vAlign w:val="center"/>
          </w:tcPr>
          <w:p w14:paraId="316E8F29">
            <w:pPr>
              <w:jc w:val="center"/>
              <w:rPr>
                <w:rFonts w:ascii="仿宋_GB2312" w:hAnsi="宋体" w:eastAsia="仿宋_GB2312"/>
                <w:color w:val="auto"/>
                <w:szCs w:val="21"/>
              </w:rPr>
            </w:pPr>
          </w:p>
        </w:tc>
        <w:tc>
          <w:tcPr>
            <w:tcW w:w="2127" w:type="dxa"/>
            <w:vAlign w:val="center"/>
          </w:tcPr>
          <w:p w14:paraId="7976F122">
            <w:pPr>
              <w:jc w:val="center"/>
              <w:rPr>
                <w:rFonts w:ascii="仿宋_GB2312" w:hAnsi="宋体" w:eastAsia="仿宋_GB2312"/>
                <w:color w:val="auto"/>
                <w:szCs w:val="21"/>
              </w:rPr>
            </w:pPr>
          </w:p>
        </w:tc>
        <w:tc>
          <w:tcPr>
            <w:tcW w:w="708" w:type="dxa"/>
            <w:vAlign w:val="center"/>
          </w:tcPr>
          <w:p w14:paraId="630D8C00">
            <w:pPr>
              <w:jc w:val="center"/>
              <w:rPr>
                <w:rFonts w:ascii="仿宋_GB2312" w:hAnsi="宋体" w:eastAsia="仿宋_GB2312"/>
                <w:color w:val="auto"/>
                <w:szCs w:val="21"/>
              </w:rPr>
            </w:pPr>
          </w:p>
        </w:tc>
      </w:tr>
      <w:tr w14:paraId="1806C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15F21265">
            <w:pPr>
              <w:jc w:val="center"/>
              <w:rPr>
                <w:rFonts w:ascii="仿宋_GB2312" w:hAnsi="宋体" w:eastAsia="仿宋_GB2312"/>
                <w:color w:val="auto"/>
                <w:szCs w:val="21"/>
              </w:rPr>
            </w:pPr>
          </w:p>
        </w:tc>
        <w:tc>
          <w:tcPr>
            <w:tcW w:w="709" w:type="dxa"/>
            <w:vAlign w:val="center"/>
          </w:tcPr>
          <w:p w14:paraId="02B86604">
            <w:pPr>
              <w:jc w:val="center"/>
              <w:rPr>
                <w:rFonts w:ascii="仿宋_GB2312" w:hAnsi="宋体" w:eastAsia="仿宋_GB2312"/>
                <w:color w:val="auto"/>
                <w:szCs w:val="21"/>
              </w:rPr>
            </w:pPr>
          </w:p>
        </w:tc>
        <w:tc>
          <w:tcPr>
            <w:tcW w:w="709" w:type="dxa"/>
            <w:vAlign w:val="center"/>
          </w:tcPr>
          <w:p w14:paraId="772E5934">
            <w:pPr>
              <w:jc w:val="center"/>
              <w:rPr>
                <w:rFonts w:ascii="仿宋_GB2312" w:hAnsi="宋体" w:eastAsia="仿宋_GB2312"/>
                <w:color w:val="auto"/>
                <w:szCs w:val="21"/>
              </w:rPr>
            </w:pPr>
          </w:p>
        </w:tc>
        <w:tc>
          <w:tcPr>
            <w:tcW w:w="1134" w:type="dxa"/>
            <w:vAlign w:val="center"/>
          </w:tcPr>
          <w:p w14:paraId="4821111C">
            <w:pPr>
              <w:jc w:val="center"/>
              <w:rPr>
                <w:rFonts w:ascii="仿宋_GB2312" w:hAnsi="宋体" w:eastAsia="仿宋_GB2312"/>
                <w:color w:val="auto"/>
                <w:szCs w:val="21"/>
              </w:rPr>
            </w:pPr>
          </w:p>
        </w:tc>
        <w:tc>
          <w:tcPr>
            <w:tcW w:w="771" w:type="dxa"/>
            <w:vAlign w:val="center"/>
          </w:tcPr>
          <w:p w14:paraId="379A3B42">
            <w:pPr>
              <w:jc w:val="center"/>
              <w:rPr>
                <w:rFonts w:ascii="仿宋_GB2312" w:hAnsi="宋体" w:eastAsia="仿宋_GB2312"/>
                <w:color w:val="auto"/>
                <w:szCs w:val="21"/>
              </w:rPr>
            </w:pPr>
          </w:p>
        </w:tc>
        <w:tc>
          <w:tcPr>
            <w:tcW w:w="788" w:type="dxa"/>
            <w:vAlign w:val="center"/>
          </w:tcPr>
          <w:p w14:paraId="32E035E2">
            <w:pPr>
              <w:jc w:val="center"/>
              <w:rPr>
                <w:rFonts w:ascii="仿宋_GB2312" w:hAnsi="宋体" w:eastAsia="仿宋_GB2312"/>
                <w:color w:val="auto"/>
                <w:szCs w:val="21"/>
              </w:rPr>
            </w:pPr>
          </w:p>
        </w:tc>
        <w:tc>
          <w:tcPr>
            <w:tcW w:w="850" w:type="dxa"/>
            <w:vAlign w:val="center"/>
          </w:tcPr>
          <w:p w14:paraId="5E7FEFF3">
            <w:pPr>
              <w:jc w:val="center"/>
              <w:rPr>
                <w:rFonts w:ascii="仿宋_GB2312" w:hAnsi="宋体" w:eastAsia="仿宋_GB2312"/>
                <w:color w:val="auto"/>
                <w:szCs w:val="21"/>
              </w:rPr>
            </w:pPr>
          </w:p>
        </w:tc>
        <w:tc>
          <w:tcPr>
            <w:tcW w:w="2127" w:type="dxa"/>
            <w:vAlign w:val="center"/>
          </w:tcPr>
          <w:p w14:paraId="6D2516BD">
            <w:pPr>
              <w:jc w:val="center"/>
              <w:rPr>
                <w:rFonts w:ascii="仿宋_GB2312" w:hAnsi="宋体" w:eastAsia="仿宋_GB2312"/>
                <w:color w:val="auto"/>
                <w:szCs w:val="21"/>
              </w:rPr>
            </w:pPr>
          </w:p>
        </w:tc>
        <w:tc>
          <w:tcPr>
            <w:tcW w:w="708" w:type="dxa"/>
            <w:vAlign w:val="center"/>
          </w:tcPr>
          <w:p w14:paraId="42E64C38">
            <w:pPr>
              <w:jc w:val="center"/>
              <w:rPr>
                <w:rFonts w:ascii="仿宋_GB2312" w:hAnsi="宋体" w:eastAsia="仿宋_GB2312"/>
                <w:color w:val="auto"/>
                <w:szCs w:val="21"/>
              </w:rPr>
            </w:pPr>
          </w:p>
        </w:tc>
      </w:tr>
      <w:tr w14:paraId="4E1FD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57356E0B">
            <w:pPr>
              <w:jc w:val="center"/>
              <w:rPr>
                <w:rFonts w:ascii="仿宋_GB2312" w:hAnsi="宋体" w:eastAsia="仿宋_GB2312"/>
                <w:color w:val="auto"/>
                <w:szCs w:val="21"/>
              </w:rPr>
            </w:pPr>
          </w:p>
        </w:tc>
        <w:tc>
          <w:tcPr>
            <w:tcW w:w="709" w:type="dxa"/>
            <w:vAlign w:val="center"/>
          </w:tcPr>
          <w:p w14:paraId="37CB753D">
            <w:pPr>
              <w:jc w:val="center"/>
              <w:rPr>
                <w:rFonts w:ascii="仿宋_GB2312" w:hAnsi="宋体" w:eastAsia="仿宋_GB2312"/>
                <w:color w:val="auto"/>
                <w:szCs w:val="21"/>
              </w:rPr>
            </w:pPr>
          </w:p>
        </w:tc>
        <w:tc>
          <w:tcPr>
            <w:tcW w:w="709" w:type="dxa"/>
            <w:vAlign w:val="center"/>
          </w:tcPr>
          <w:p w14:paraId="135D6574">
            <w:pPr>
              <w:jc w:val="center"/>
              <w:rPr>
                <w:rFonts w:ascii="仿宋_GB2312" w:hAnsi="宋体" w:eastAsia="仿宋_GB2312"/>
                <w:color w:val="auto"/>
                <w:szCs w:val="21"/>
              </w:rPr>
            </w:pPr>
          </w:p>
        </w:tc>
        <w:tc>
          <w:tcPr>
            <w:tcW w:w="1134" w:type="dxa"/>
            <w:vAlign w:val="center"/>
          </w:tcPr>
          <w:p w14:paraId="0109C0C7">
            <w:pPr>
              <w:jc w:val="center"/>
              <w:rPr>
                <w:rFonts w:ascii="仿宋_GB2312" w:hAnsi="宋体" w:eastAsia="仿宋_GB2312"/>
                <w:color w:val="auto"/>
                <w:szCs w:val="21"/>
              </w:rPr>
            </w:pPr>
          </w:p>
        </w:tc>
        <w:tc>
          <w:tcPr>
            <w:tcW w:w="771" w:type="dxa"/>
            <w:vAlign w:val="center"/>
          </w:tcPr>
          <w:p w14:paraId="6E353728">
            <w:pPr>
              <w:jc w:val="center"/>
              <w:rPr>
                <w:rFonts w:ascii="仿宋_GB2312" w:hAnsi="宋体" w:eastAsia="仿宋_GB2312"/>
                <w:color w:val="auto"/>
                <w:szCs w:val="21"/>
              </w:rPr>
            </w:pPr>
          </w:p>
        </w:tc>
        <w:tc>
          <w:tcPr>
            <w:tcW w:w="788" w:type="dxa"/>
            <w:vAlign w:val="center"/>
          </w:tcPr>
          <w:p w14:paraId="0A91E176">
            <w:pPr>
              <w:jc w:val="center"/>
              <w:rPr>
                <w:rFonts w:ascii="仿宋_GB2312" w:hAnsi="宋体" w:eastAsia="仿宋_GB2312"/>
                <w:color w:val="auto"/>
                <w:szCs w:val="21"/>
              </w:rPr>
            </w:pPr>
          </w:p>
        </w:tc>
        <w:tc>
          <w:tcPr>
            <w:tcW w:w="850" w:type="dxa"/>
            <w:vAlign w:val="center"/>
          </w:tcPr>
          <w:p w14:paraId="1983287D">
            <w:pPr>
              <w:jc w:val="center"/>
              <w:rPr>
                <w:rFonts w:ascii="仿宋_GB2312" w:hAnsi="宋体" w:eastAsia="仿宋_GB2312"/>
                <w:color w:val="auto"/>
                <w:szCs w:val="21"/>
              </w:rPr>
            </w:pPr>
          </w:p>
        </w:tc>
        <w:tc>
          <w:tcPr>
            <w:tcW w:w="2127" w:type="dxa"/>
            <w:vAlign w:val="center"/>
          </w:tcPr>
          <w:p w14:paraId="57B4F4DD">
            <w:pPr>
              <w:jc w:val="center"/>
              <w:rPr>
                <w:rFonts w:ascii="仿宋_GB2312" w:hAnsi="宋体" w:eastAsia="仿宋_GB2312"/>
                <w:color w:val="auto"/>
                <w:szCs w:val="21"/>
              </w:rPr>
            </w:pPr>
          </w:p>
        </w:tc>
        <w:tc>
          <w:tcPr>
            <w:tcW w:w="708" w:type="dxa"/>
            <w:vAlign w:val="center"/>
          </w:tcPr>
          <w:p w14:paraId="542297A1">
            <w:pPr>
              <w:jc w:val="center"/>
              <w:rPr>
                <w:rFonts w:ascii="仿宋_GB2312" w:hAnsi="宋体" w:eastAsia="仿宋_GB2312"/>
                <w:color w:val="auto"/>
                <w:szCs w:val="21"/>
              </w:rPr>
            </w:pPr>
          </w:p>
        </w:tc>
      </w:tr>
      <w:tr w14:paraId="7F850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35A3F08F">
            <w:pPr>
              <w:jc w:val="center"/>
              <w:rPr>
                <w:rFonts w:ascii="仿宋_GB2312" w:hAnsi="宋体" w:eastAsia="仿宋_GB2312"/>
                <w:color w:val="auto"/>
                <w:szCs w:val="21"/>
              </w:rPr>
            </w:pPr>
          </w:p>
        </w:tc>
        <w:tc>
          <w:tcPr>
            <w:tcW w:w="709" w:type="dxa"/>
            <w:vAlign w:val="center"/>
          </w:tcPr>
          <w:p w14:paraId="6D507C0F">
            <w:pPr>
              <w:jc w:val="center"/>
              <w:rPr>
                <w:rFonts w:ascii="仿宋_GB2312" w:hAnsi="宋体" w:eastAsia="仿宋_GB2312"/>
                <w:color w:val="auto"/>
                <w:szCs w:val="21"/>
              </w:rPr>
            </w:pPr>
          </w:p>
        </w:tc>
        <w:tc>
          <w:tcPr>
            <w:tcW w:w="709" w:type="dxa"/>
            <w:vAlign w:val="center"/>
          </w:tcPr>
          <w:p w14:paraId="43B42AAF">
            <w:pPr>
              <w:jc w:val="center"/>
              <w:rPr>
                <w:rFonts w:ascii="仿宋_GB2312" w:hAnsi="宋体" w:eastAsia="仿宋_GB2312"/>
                <w:color w:val="auto"/>
                <w:szCs w:val="21"/>
              </w:rPr>
            </w:pPr>
          </w:p>
        </w:tc>
        <w:tc>
          <w:tcPr>
            <w:tcW w:w="1134" w:type="dxa"/>
            <w:vAlign w:val="center"/>
          </w:tcPr>
          <w:p w14:paraId="71D65051">
            <w:pPr>
              <w:jc w:val="center"/>
              <w:rPr>
                <w:rFonts w:ascii="仿宋_GB2312" w:hAnsi="宋体" w:eastAsia="仿宋_GB2312"/>
                <w:color w:val="auto"/>
                <w:szCs w:val="21"/>
              </w:rPr>
            </w:pPr>
          </w:p>
        </w:tc>
        <w:tc>
          <w:tcPr>
            <w:tcW w:w="771" w:type="dxa"/>
            <w:vAlign w:val="center"/>
          </w:tcPr>
          <w:p w14:paraId="45D41DF9">
            <w:pPr>
              <w:jc w:val="center"/>
              <w:rPr>
                <w:rFonts w:ascii="仿宋_GB2312" w:hAnsi="宋体" w:eastAsia="仿宋_GB2312"/>
                <w:color w:val="auto"/>
                <w:szCs w:val="21"/>
              </w:rPr>
            </w:pPr>
          </w:p>
        </w:tc>
        <w:tc>
          <w:tcPr>
            <w:tcW w:w="788" w:type="dxa"/>
            <w:vAlign w:val="center"/>
          </w:tcPr>
          <w:p w14:paraId="758EBEAF">
            <w:pPr>
              <w:jc w:val="center"/>
              <w:rPr>
                <w:rFonts w:ascii="仿宋_GB2312" w:hAnsi="宋体" w:eastAsia="仿宋_GB2312"/>
                <w:color w:val="auto"/>
                <w:szCs w:val="21"/>
              </w:rPr>
            </w:pPr>
          </w:p>
        </w:tc>
        <w:tc>
          <w:tcPr>
            <w:tcW w:w="850" w:type="dxa"/>
            <w:vAlign w:val="center"/>
          </w:tcPr>
          <w:p w14:paraId="003628A1">
            <w:pPr>
              <w:jc w:val="center"/>
              <w:rPr>
                <w:rFonts w:ascii="仿宋_GB2312" w:hAnsi="宋体" w:eastAsia="仿宋_GB2312"/>
                <w:color w:val="auto"/>
                <w:szCs w:val="21"/>
              </w:rPr>
            </w:pPr>
          </w:p>
        </w:tc>
        <w:tc>
          <w:tcPr>
            <w:tcW w:w="2127" w:type="dxa"/>
            <w:vAlign w:val="center"/>
          </w:tcPr>
          <w:p w14:paraId="38C14F14">
            <w:pPr>
              <w:jc w:val="center"/>
              <w:rPr>
                <w:rFonts w:ascii="仿宋_GB2312" w:hAnsi="宋体" w:eastAsia="仿宋_GB2312"/>
                <w:color w:val="auto"/>
                <w:szCs w:val="21"/>
              </w:rPr>
            </w:pPr>
          </w:p>
        </w:tc>
        <w:tc>
          <w:tcPr>
            <w:tcW w:w="708" w:type="dxa"/>
            <w:vAlign w:val="center"/>
          </w:tcPr>
          <w:p w14:paraId="6B037AA5">
            <w:pPr>
              <w:jc w:val="center"/>
              <w:rPr>
                <w:rFonts w:ascii="仿宋_GB2312" w:hAnsi="宋体" w:eastAsia="仿宋_GB2312"/>
                <w:color w:val="auto"/>
                <w:szCs w:val="21"/>
              </w:rPr>
            </w:pPr>
          </w:p>
        </w:tc>
      </w:tr>
      <w:tr w14:paraId="4B7A9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2D4403CB">
            <w:pPr>
              <w:jc w:val="center"/>
              <w:rPr>
                <w:rFonts w:ascii="仿宋_GB2312" w:hAnsi="宋体" w:eastAsia="仿宋_GB2312"/>
                <w:color w:val="auto"/>
                <w:szCs w:val="21"/>
              </w:rPr>
            </w:pPr>
          </w:p>
        </w:tc>
        <w:tc>
          <w:tcPr>
            <w:tcW w:w="709" w:type="dxa"/>
            <w:vAlign w:val="center"/>
          </w:tcPr>
          <w:p w14:paraId="25525BD6">
            <w:pPr>
              <w:jc w:val="center"/>
              <w:rPr>
                <w:rFonts w:ascii="仿宋_GB2312" w:hAnsi="宋体" w:eastAsia="仿宋_GB2312"/>
                <w:color w:val="auto"/>
                <w:szCs w:val="21"/>
              </w:rPr>
            </w:pPr>
          </w:p>
        </w:tc>
        <w:tc>
          <w:tcPr>
            <w:tcW w:w="709" w:type="dxa"/>
            <w:vAlign w:val="center"/>
          </w:tcPr>
          <w:p w14:paraId="6399F975">
            <w:pPr>
              <w:jc w:val="center"/>
              <w:rPr>
                <w:rFonts w:ascii="仿宋_GB2312" w:hAnsi="宋体" w:eastAsia="仿宋_GB2312"/>
                <w:color w:val="auto"/>
                <w:szCs w:val="21"/>
              </w:rPr>
            </w:pPr>
          </w:p>
        </w:tc>
        <w:tc>
          <w:tcPr>
            <w:tcW w:w="1134" w:type="dxa"/>
            <w:vAlign w:val="center"/>
          </w:tcPr>
          <w:p w14:paraId="2503D9BE">
            <w:pPr>
              <w:jc w:val="center"/>
              <w:rPr>
                <w:rFonts w:ascii="仿宋_GB2312" w:hAnsi="宋体" w:eastAsia="仿宋_GB2312"/>
                <w:color w:val="auto"/>
                <w:szCs w:val="21"/>
              </w:rPr>
            </w:pPr>
          </w:p>
        </w:tc>
        <w:tc>
          <w:tcPr>
            <w:tcW w:w="771" w:type="dxa"/>
            <w:vAlign w:val="center"/>
          </w:tcPr>
          <w:p w14:paraId="1FC51881">
            <w:pPr>
              <w:jc w:val="center"/>
              <w:rPr>
                <w:rFonts w:ascii="仿宋_GB2312" w:hAnsi="宋体" w:eastAsia="仿宋_GB2312"/>
                <w:color w:val="auto"/>
                <w:szCs w:val="21"/>
              </w:rPr>
            </w:pPr>
          </w:p>
        </w:tc>
        <w:tc>
          <w:tcPr>
            <w:tcW w:w="788" w:type="dxa"/>
            <w:vAlign w:val="center"/>
          </w:tcPr>
          <w:p w14:paraId="6749D577">
            <w:pPr>
              <w:jc w:val="center"/>
              <w:rPr>
                <w:rFonts w:ascii="仿宋_GB2312" w:hAnsi="宋体" w:eastAsia="仿宋_GB2312"/>
                <w:color w:val="auto"/>
                <w:szCs w:val="21"/>
              </w:rPr>
            </w:pPr>
          </w:p>
        </w:tc>
        <w:tc>
          <w:tcPr>
            <w:tcW w:w="850" w:type="dxa"/>
            <w:vAlign w:val="center"/>
          </w:tcPr>
          <w:p w14:paraId="168F36CF">
            <w:pPr>
              <w:jc w:val="center"/>
              <w:rPr>
                <w:rFonts w:ascii="仿宋_GB2312" w:hAnsi="宋体" w:eastAsia="仿宋_GB2312"/>
                <w:color w:val="auto"/>
                <w:szCs w:val="21"/>
              </w:rPr>
            </w:pPr>
          </w:p>
        </w:tc>
        <w:tc>
          <w:tcPr>
            <w:tcW w:w="2127" w:type="dxa"/>
            <w:vAlign w:val="center"/>
          </w:tcPr>
          <w:p w14:paraId="0F36715A">
            <w:pPr>
              <w:jc w:val="center"/>
              <w:rPr>
                <w:rFonts w:ascii="仿宋_GB2312" w:hAnsi="宋体" w:eastAsia="仿宋_GB2312"/>
                <w:color w:val="auto"/>
                <w:szCs w:val="21"/>
              </w:rPr>
            </w:pPr>
          </w:p>
        </w:tc>
        <w:tc>
          <w:tcPr>
            <w:tcW w:w="708" w:type="dxa"/>
            <w:vAlign w:val="center"/>
          </w:tcPr>
          <w:p w14:paraId="36A74E7B">
            <w:pPr>
              <w:jc w:val="center"/>
              <w:rPr>
                <w:rFonts w:ascii="仿宋_GB2312" w:hAnsi="宋体" w:eastAsia="仿宋_GB2312"/>
                <w:color w:val="auto"/>
                <w:szCs w:val="21"/>
              </w:rPr>
            </w:pPr>
          </w:p>
        </w:tc>
      </w:tr>
      <w:tr w14:paraId="37E72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38AA9D2A">
            <w:pPr>
              <w:jc w:val="center"/>
              <w:rPr>
                <w:rFonts w:ascii="仿宋_GB2312" w:hAnsi="宋体" w:eastAsia="仿宋_GB2312"/>
                <w:color w:val="auto"/>
                <w:szCs w:val="21"/>
              </w:rPr>
            </w:pPr>
          </w:p>
        </w:tc>
        <w:tc>
          <w:tcPr>
            <w:tcW w:w="709" w:type="dxa"/>
            <w:vAlign w:val="center"/>
          </w:tcPr>
          <w:p w14:paraId="045C2C4D">
            <w:pPr>
              <w:jc w:val="center"/>
              <w:rPr>
                <w:rFonts w:ascii="仿宋_GB2312" w:hAnsi="宋体" w:eastAsia="仿宋_GB2312"/>
                <w:color w:val="auto"/>
                <w:szCs w:val="21"/>
              </w:rPr>
            </w:pPr>
          </w:p>
        </w:tc>
        <w:tc>
          <w:tcPr>
            <w:tcW w:w="709" w:type="dxa"/>
            <w:vAlign w:val="center"/>
          </w:tcPr>
          <w:p w14:paraId="5F1C49DB">
            <w:pPr>
              <w:jc w:val="center"/>
              <w:rPr>
                <w:rFonts w:ascii="仿宋_GB2312" w:hAnsi="宋体" w:eastAsia="仿宋_GB2312"/>
                <w:color w:val="auto"/>
                <w:szCs w:val="21"/>
              </w:rPr>
            </w:pPr>
          </w:p>
        </w:tc>
        <w:tc>
          <w:tcPr>
            <w:tcW w:w="1134" w:type="dxa"/>
            <w:vAlign w:val="center"/>
          </w:tcPr>
          <w:p w14:paraId="5B4A4620">
            <w:pPr>
              <w:jc w:val="center"/>
              <w:rPr>
                <w:rFonts w:ascii="仿宋_GB2312" w:hAnsi="宋体" w:eastAsia="仿宋_GB2312"/>
                <w:color w:val="auto"/>
                <w:szCs w:val="21"/>
              </w:rPr>
            </w:pPr>
          </w:p>
        </w:tc>
        <w:tc>
          <w:tcPr>
            <w:tcW w:w="771" w:type="dxa"/>
            <w:vAlign w:val="center"/>
          </w:tcPr>
          <w:p w14:paraId="4B712539">
            <w:pPr>
              <w:jc w:val="center"/>
              <w:rPr>
                <w:rFonts w:ascii="仿宋_GB2312" w:hAnsi="宋体" w:eastAsia="仿宋_GB2312"/>
                <w:color w:val="auto"/>
                <w:szCs w:val="21"/>
              </w:rPr>
            </w:pPr>
          </w:p>
        </w:tc>
        <w:tc>
          <w:tcPr>
            <w:tcW w:w="788" w:type="dxa"/>
            <w:vAlign w:val="center"/>
          </w:tcPr>
          <w:p w14:paraId="4EADCF40">
            <w:pPr>
              <w:jc w:val="center"/>
              <w:rPr>
                <w:rFonts w:ascii="仿宋_GB2312" w:hAnsi="宋体" w:eastAsia="仿宋_GB2312"/>
                <w:color w:val="auto"/>
                <w:szCs w:val="21"/>
              </w:rPr>
            </w:pPr>
          </w:p>
        </w:tc>
        <w:tc>
          <w:tcPr>
            <w:tcW w:w="850" w:type="dxa"/>
            <w:vAlign w:val="center"/>
          </w:tcPr>
          <w:p w14:paraId="7CF4B864">
            <w:pPr>
              <w:jc w:val="center"/>
              <w:rPr>
                <w:rFonts w:ascii="仿宋_GB2312" w:hAnsi="宋体" w:eastAsia="仿宋_GB2312"/>
                <w:color w:val="auto"/>
                <w:szCs w:val="21"/>
              </w:rPr>
            </w:pPr>
          </w:p>
        </w:tc>
        <w:tc>
          <w:tcPr>
            <w:tcW w:w="2127" w:type="dxa"/>
            <w:vAlign w:val="center"/>
          </w:tcPr>
          <w:p w14:paraId="5352D4FB">
            <w:pPr>
              <w:jc w:val="center"/>
              <w:rPr>
                <w:rFonts w:ascii="仿宋_GB2312" w:hAnsi="宋体" w:eastAsia="仿宋_GB2312"/>
                <w:color w:val="auto"/>
                <w:szCs w:val="21"/>
              </w:rPr>
            </w:pPr>
          </w:p>
        </w:tc>
        <w:tc>
          <w:tcPr>
            <w:tcW w:w="708" w:type="dxa"/>
            <w:vAlign w:val="center"/>
          </w:tcPr>
          <w:p w14:paraId="2BC17661">
            <w:pPr>
              <w:jc w:val="center"/>
              <w:rPr>
                <w:rFonts w:ascii="仿宋_GB2312" w:hAnsi="宋体" w:eastAsia="仿宋_GB2312"/>
                <w:color w:val="auto"/>
                <w:szCs w:val="21"/>
              </w:rPr>
            </w:pPr>
          </w:p>
        </w:tc>
      </w:tr>
    </w:tbl>
    <w:p w14:paraId="3AFDED5D">
      <w:pPr>
        <w:spacing w:before="120" w:beforeLines="50" w:after="240" w:afterLines="100" w:line="420" w:lineRule="exact"/>
        <w:jc w:val="center"/>
        <w:rPr>
          <w:rFonts w:ascii="仿宋_GB2312" w:hAnsi="宋体" w:eastAsia="仿宋_GB2312"/>
          <w:b/>
          <w:color w:val="auto"/>
          <w:szCs w:val="21"/>
        </w:rPr>
      </w:pPr>
      <w:r>
        <w:rPr>
          <w:rFonts w:hint="eastAsia" w:ascii="仿宋_GB2312" w:hAnsi="宋体" w:eastAsia="仿宋_GB2312"/>
          <w:color w:val="auto"/>
          <w:szCs w:val="21"/>
        </w:rPr>
        <w:br w:type="page"/>
      </w:r>
      <w:r>
        <w:rPr>
          <w:rFonts w:hint="eastAsia" w:ascii="仿宋_GB2312" w:hAnsi="宋体" w:eastAsia="仿宋_GB2312"/>
          <w:b/>
          <w:color w:val="auto"/>
          <w:szCs w:val="21"/>
        </w:rPr>
        <w:t>（二）主要人员简历表</w:t>
      </w:r>
    </w:p>
    <w:p w14:paraId="3A87E625">
      <w:pPr>
        <w:spacing w:line="420" w:lineRule="exact"/>
        <w:rPr>
          <w:rFonts w:ascii="仿宋_GB2312" w:hAnsi="宋体" w:eastAsia="仿宋_GB2312"/>
          <w:color w:val="auto"/>
          <w:szCs w:val="21"/>
        </w:rPr>
      </w:pPr>
      <w:r>
        <w:rPr>
          <w:rFonts w:hint="eastAsia" w:ascii="仿宋_GB2312" w:hAnsi="宋体" w:eastAsia="仿宋_GB2312"/>
          <w:color w:val="auto"/>
          <w:szCs w:val="21"/>
        </w:rPr>
        <w:t>附1：建造师简历表</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2"/>
        <w:gridCol w:w="1035"/>
        <w:gridCol w:w="1134"/>
        <w:gridCol w:w="1275"/>
        <w:gridCol w:w="1843"/>
        <w:gridCol w:w="2126"/>
      </w:tblGrid>
      <w:tr w14:paraId="4DE8C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2" w:type="dxa"/>
            <w:vAlign w:val="center"/>
          </w:tcPr>
          <w:p w14:paraId="0A94FFB9">
            <w:pPr>
              <w:jc w:val="center"/>
              <w:rPr>
                <w:rFonts w:ascii="仿宋_GB2312" w:hAnsi="宋体" w:eastAsia="仿宋_GB2312"/>
                <w:color w:val="auto"/>
                <w:szCs w:val="21"/>
              </w:rPr>
            </w:pPr>
            <w:r>
              <w:rPr>
                <w:rFonts w:hint="eastAsia" w:ascii="仿宋_GB2312" w:hAnsi="宋体" w:eastAsia="仿宋_GB2312"/>
                <w:color w:val="auto"/>
                <w:szCs w:val="21"/>
              </w:rPr>
              <w:t>姓  名</w:t>
            </w:r>
          </w:p>
        </w:tc>
        <w:tc>
          <w:tcPr>
            <w:tcW w:w="1035" w:type="dxa"/>
            <w:vAlign w:val="center"/>
          </w:tcPr>
          <w:p w14:paraId="11230D5D">
            <w:pPr>
              <w:jc w:val="center"/>
              <w:rPr>
                <w:rFonts w:ascii="仿宋_GB2312" w:hAnsi="宋体" w:eastAsia="仿宋_GB2312"/>
                <w:color w:val="auto"/>
                <w:szCs w:val="21"/>
              </w:rPr>
            </w:pPr>
          </w:p>
        </w:tc>
        <w:tc>
          <w:tcPr>
            <w:tcW w:w="1134" w:type="dxa"/>
            <w:vAlign w:val="center"/>
          </w:tcPr>
          <w:p w14:paraId="08C46242">
            <w:pPr>
              <w:jc w:val="center"/>
              <w:rPr>
                <w:rFonts w:ascii="仿宋_GB2312" w:hAnsi="宋体" w:eastAsia="仿宋_GB2312"/>
                <w:color w:val="auto"/>
                <w:szCs w:val="21"/>
              </w:rPr>
            </w:pPr>
            <w:r>
              <w:rPr>
                <w:rFonts w:hint="eastAsia" w:ascii="仿宋_GB2312" w:hAnsi="宋体" w:eastAsia="仿宋_GB2312"/>
                <w:color w:val="auto"/>
                <w:szCs w:val="21"/>
              </w:rPr>
              <w:t>年  龄</w:t>
            </w:r>
          </w:p>
        </w:tc>
        <w:tc>
          <w:tcPr>
            <w:tcW w:w="1275" w:type="dxa"/>
            <w:vAlign w:val="center"/>
          </w:tcPr>
          <w:p w14:paraId="70FA3DAA">
            <w:pPr>
              <w:jc w:val="center"/>
              <w:rPr>
                <w:rFonts w:ascii="仿宋_GB2312" w:hAnsi="宋体" w:eastAsia="仿宋_GB2312"/>
                <w:color w:val="auto"/>
                <w:szCs w:val="21"/>
              </w:rPr>
            </w:pPr>
          </w:p>
        </w:tc>
        <w:tc>
          <w:tcPr>
            <w:tcW w:w="1843" w:type="dxa"/>
            <w:vAlign w:val="center"/>
          </w:tcPr>
          <w:p w14:paraId="4B1C8BBB">
            <w:pPr>
              <w:jc w:val="center"/>
              <w:rPr>
                <w:rFonts w:ascii="仿宋_GB2312" w:hAnsi="宋体" w:eastAsia="仿宋_GB2312"/>
                <w:color w:val="auto"/>
                <w:szCs w:val="21"/>
              </w:rPr>
            </w:pPr>
            <w:r>
              <w:rPr>
                <w:rFonts w:hint="eastAsia" w:ascii="仿宋_GB2312" w:hAnsi="宋体" w:eastAsia="仿宋_GB2312"/>
                <w:color w:val="auto"/>
                <w:szCs w:val="21"/>
              </w:rPr>
              <w:t>学历</w:t>
            </w:r>
          </w:p>
        </w:tc>
        <w:tc>
          <w:tcPr>
            <w:tcW w:w="2126" w:type="dxa"/>
            <w:vAlign w:val="center"/>
          </w:tcPr>
          <w:p w14:paraId="21297135">
            <w:pPr>
              <w:jc w:val="center"/>
              <w:rPr>
                <w:rFonts w:ascii="仿宋_GB2312" w:hAnsi="宋体" w:eastAsia="仿宋_GB2312"/>
                <w:color w:val="auto"/>
                <w:szCs w:val="21"/>
              </w:rPr>
            </w:pPr>
          </w:p>
        </w:tc>
      </w:tr>
      <w:tr w14:paraId="17D56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2" w:type="dxa"/>
            <w:vAlign w:val="center"/>
          </w:tcPr>
          <w:p w14:paraId="75ABE56F">
            <w:pPr>
              <w:jc w:val="center"/>
              <w:rPr>
                <w:rFonts w:ascii="仿宋_GB2312" w:hAnsi="宋体" w:eastAsia="仿宋_GB2312"/>
                <w:color w:val="auto"/>
                <w:szCs w:val="21"/>
              </w:rPr>
            </w:pPr>
            <w:r>
              <w:rPr>
                <w:rFonts w:hint="eastAsia" w:ascii="仿宋_GB2312" w:hAnsi="宋体" w:eastAsia="仿宋_GB2312"/>
                <w:color w:val="auto"/>
                <w:szCs w:val="21"/>
              </w:rPr>
              <w:t>职  称</w:t>
            </w:r>
          </w:p>
        </w:tc>
        <w:tc>
          <w:tcPr>
            <w:tcW w:w="1035" w:type="dxa"/>
            <w:vAlign w:val="center"/>
          </w:tcPr>
          <w:p w14:paraId="5E8DD759">
            <w:pPr>
              <w:jc w:val="center"/>
              <w:rPr>
                <w:rFonts w:ascii="仿宋_GB2312" w:hAnsi="宋体" w:eastAsia="仿宋_GB2312"/>
                <w:color w:val="auto"/>
                <w:szCs w:val="21"/>
              </w:rPr>
            </w:pPr>
          </w:p>
        </w:tc>
        <w:tc>
          <w:tcPr>
            <w:tcW w:w="1134" w:type="dxa"/>
            <w:vAlign w:val="center"/>
          </w:tcPr>
          <w:p w14:paraId="028B4D46">
            <w:pPr>
              <w:jc w:val="center"/>
              <w:rPr>
                <w:rFonts w:ascii="仿宋_GB2312" w:hAnsi="宋体" w:eastAsia="仿宋_GB2312"/>
                <w:color w:val="auto"/>
                <w:szCs w:val="21"/>
              </w:rPr>
            </w:pPr>
            <w:r>
              <w:rPr>
                <w:rFonts w:hint="eastAsia" w:ascii="仿宋_GB2312" w:hAnsi="宋体" w:eastAsia="仿宋_GB2312"/>
                <w:color w:val="auto"/>
                <w:szCs w:val="21"/>
              </w:rPr>
              <w:t>职  务</w:t>
            </w:r>
          </w:p>
        </w:tc>
        <w:tc>
          <w:tcPr>
            <w:tcW w:w="1275" w:type="dxa"/>
            <w:vAlign w:val="center"/>
          </w:tcPr>
          <w:p w14:paraId="35202509">
            <w:pPr>
              <w:jc w:val="center"/>
              <w:rPr>
                <w:rFonts w:ascii="仿宋_GB2312" w:hAnsi="宋体" w:eastAsia="仿宋_GB2312"/>
                <w:color w:val="auto"/>
                <w:szCs w:val="21"/>
              </w:rPr>
            </w:pPr>
          </w:p>
        </w:tc>
        <w:tc>
          <w:tcPr>
            <w:tcW w:w="1843" w:type="dxa"/>
            <w:vAlign w:val="center"/>
          </w:tcPr>
          <w:p w14:paraId="2D39A35D">
            <w:pPr>
              <w:jc w:val="center"/>
              <w:rPr>
                <w:rFonts w:ascii="仿宋_GB2312" w:hAnsi="宋体" w:eastAsia="仿宋_GB2312"/>
                <w:color w:val="auto"/>
                <w:szCs w:val="21"/>
              </w:rPr>
            </w:pPr>
            <w:r>
              <w:rPr>
                <w:rFonts w:hint="eastAsia" w:ascii="仿宋_GB2312" w:hAnsi="宋体" w:eastAsia="仿宋_GB2312"/>
                <w:color w:val="auto"/>
                <w:szCs w:val="21"/>
              </w:rPr>
              <w:t>拟在本工程任职</w:t>
            </w:r>
          </w:p>
        </w:tc>
        <w:tc>
          <w:tcPr>
            <w:tcW w:w="2126" w:type="dxa"/>
            <w:vAlign w:val="center"/>
          </w:tcPr>
          <w:p w14:paraId="173CF025">
            <w:pPr>
              <w:jc w:val="center"/>
              <w:rPr>
                <w:rFonts w:ascii="仿宋_GB2312" w:hAnsi="宋体" w:eastAsia="仿宋_GB2312"/>
                <w:color w:val="auto"/>
                <w:szCs w:val="21"/>
              </w:rPr>
            </w:pPr>
            <w:r>
              <w:rPr>
                <w:rFonts w:hint="eastAsia" w:ascii="仿宋_GB2312" w:hAnsi="宋体" w:eastAsia="仿宋_GB2312"/>
                <w:color w:val="auto"/>
                <w:szCs w:val="21"/>
              </w:rPr>
              <w:t>建造师</w:t>
            </w:r>
          </w:p>
        </w:tc>
      </w:tr>
      <w:tr w14:paraId="0E94F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261" w:type="dxa"/>
            <w:gridSpan w:val="3"/>
            <w:vAlign w:val="center"/>
          </w:tcPr>
          <w:p w14:paraId="710D2A8D">
            <w:pPr>
              <w:jc w:val="center"/>
              <w:rPr>
                <w:rFonts w:ascii="仿宋_GB2312" w:hAnsi="宋体" w:eastAsia="仿宋_GB2312"/>
                <w:color w:val="auto"/>
                <w:szCs w:val="21"/>
              </w:rPr>
            </w:pPr>
            <w:r>
              <w:rPr>
                <w:rFonts w:hint="eastAsia" w:ascii="仿宋_GB2312" w:hAnsi="宋体" w:eastAsia="仿宋_GB2312"/>
                <w:color w:val="auto"/>
                <w:szCs w:val="21"/>
              </w:rPr>
              <w:t>注册建造师执业资格等级</w:t>
            </w:r>
          </w:p>
        </w:tc>
        <w:tc>
          <w:tcPr>
            <w:tcW w:w="1275" w:type="dxa"/>
            <w:vAlign w:val="center"/>
          </w:tcPr>
          <w:p w14:paraId="2126521E">
            <w:pPr>
              <w:jc w:val="center"/>
              <w:rPr>
                <w:rFonts w:ascii="仿宋_GB2312" w:hAnsi="宋体" w:eastAsia="仿宋_GB2312"/>
                <w:color w:val="auto"/>
                <w:szCs w:val="21"/>
              </w:rPr>
            </w:pPr>
            <w:r>
              <w:rPr>
                <w:rFonts w:hint="eastAsia" w:ascii="仿宋_GB2312" w:hAnsi="宋体" w:eastAsia="仿宋_GB2312"/>
                <w:color w:val="auto"/>
                <w:szCs w:val="21"/>
              </w:rPr>
              <w:t xml:space="preserve">      级</w:t>
            </w:r>
          </w:p>
        </w:tc>
        <w:tc>
          <w:tcPr>
            <w:tcW w:w="1843" w:type="dxa"/>
            <w:vAlign w:val="center"/>
          </w:tcPr>
          <w:p w14:paraId="56291C25">
            <w:pPr>
              <w:jc w:val="center"/>
              <w:rPr>
                <w:rFonts w:ascii="仿宋_GB2312" w:hAnsi="宋体" w:eastAsia="仿宋_GB2312"/>
                <w:color w:val="auto"/>
                <w:szCs w:val="21"/>
              </w:rPr>
            </w:pPr>
            <w:r>
              <w:rPr>
                <w:rFonts w:hint="eastAsia" w:ascii="仿宋_GB2312" w:hAnsi="宋体" w:eastAsia="仿宋_GB2312"/>
                <w:color w:val="auto"/>
                <w:szCs w:val="21"/>
              </w:rPr>
              <w:t>建造师专业</w:t>
            </w:r>
          </w:p>
        </w:tc>
        <w:tc>
          <w:tcPr>
            <w:tcW w:w="2126" w:type="dxa"/>
            <w:vAlign w:val="center"/>
          </w:tcPr>
          <w:p w14:paraId="022989B7">
            <w:pPr>
              <w:jc w:val="center"/>
              <w:rPr>
                <w:rFonts w:ascii="仿宋_GB2312" w:hAnsi="宋体" w:eastAsia="仿宋_GB2312"/>
                <w:color w:val="auto"/>
                <w:szCs w:val="21"/>
              </w:rPr>
            </w:pPr>
          </w:p>
        </w:tc>
      </w:tr>
      <w:tr w14:paraId="10B56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2" w:type="dxa"/>
            <w:vAlign w:val="center"/>
          </w:tcPr>
          <w:p w14:paraId="03A9FF74">
            <w:pPr>
              <w:jc w:val="center"/>
              <w:rPr>
                <w:rFonts w:ascii="仿宋_GB2312" w:hAnsi="宋体" w:eastAsia="仿宋_GB2312"/>
                <w:color w:val="auto"/>
                <w:szCs w:val="21"/>
              </w:rPr>
            </w:pPr>
            <w:r>
              <w:rPr>
                <w:rFonts w:hint="eastAsia" w:ascii="仿宋_GB2312" w:hAnsi="宋体" w:eastAsia="仿宋_GB2312"/>
                <w:color w:val="auto"/>
                <w:szCs w:val="21"/>
              </w:rPr>
              <w:t>毕业学校</w:t>
            </w:r>
          </w:p>
        </w:tc>
        <w:tc>
          <w:tcPr>
            <w:tcW w:w="7413" w:type="dxa"/>
            <w:gridSpan w:val="5"/>
            <w:vAlign w:val="center"/>
          </w:tcPr>
          <w:p w14:paraId="2BB9C488">
            <w:pPr>
              <w:ind w:firstLine="840" w:firstLineChars="400"/>
              <w:rPr>
                <w:rFonts w:ascii="仿宋_GB2312" w:hAnsi="宋体" w:eastAsia="仿宋_GB2312"/>
                <w:color w:val="auto"/>
                <w:szCs w:val="21"/>
              </w:rPr>
            </w:pPr>
            <w:r>
              <w:rPr>
                <w:rFonts w:hint="eastAsia" w:ascii="仿宋_GB2312" w:hAnsi="宋体" w:eastAsia="仿宋_GB2312"/>
                <w:color w:val="auto"/>
                <w:szCs w:val="21"/>
              </w:rPr>
              <w:t>年毕业于                  学校            专业</w:t>
            </w:r>
          </w:p>
        </w:tc>
      </w:tr>
      <w:tr w14:paraId="67A91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5" w:type="dxa"/>
            <w:gridSpan w:val="6"/>
            <w:vAlign w:val="center"/>
          </w:tcPr>
          <w:p w14:paraId="1990EB8C">
            <w:pPr>
              <w:jc w:val="center"/>
              <w:rPr>
                <w:rFonts w:ascii="仿宋_GB2312" w:hAnsi="宋体" w:eastAsia="仿宋_GB2312"/>
                <w:color w:val="auto"/>
                <w:szCs w:val="21"/>
              </w:rPr>
            </w:pPr>
            <w:r>
              <w:rPr>
                <w:rFonts w:hint="eastAsia" w:ascii="仿宋_GB2312" w:hAnsi="宋体" w:eastAsia="仿宋_GB2312"/>
                <w:color w:val="auto"/>
                <w:szCs w:val="21"/>
              </w:rPr>
              <w:t>主要工作经历</w:t>
            </w:r>
          </w:p>
        </w:tc>
      </w:tr>
      <w:tr w14:paraId="143DE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2" w:type="dxa"/>
            <w:vAlign w:val="center"/>
          </w:tcPr>
          <w:p w14:paraId="5CE15D5C">
            <w:pPr>
              <w:jc w:val="center"/>
              <w:rPr>
                <w:rFonts w:ascii="仿宋_GB2312" w:hAnsi="宋体" w:eastAsia="仿宋_GB2312"/>
                <w:color w:val="auto"/>
                <w:szCs w:val="21"/>
              </w:rPr>
            </w:pPr>
            <w:r>
              <w:rPr>
                <w:rFonts w:hint="eastAsia" w:ascii="仿宋_GB2312" w:hAnsi="宋体" w:eastAsia="仿宋_GB2312"/>
                <w:color w:val="auto"/>
                <w:szCs w:val="21"/>
              </w:rPr>
              <w:t>时  间</w:t>
            </w:r>
          </w:p>
        </w:tc>
        <w:tc>
          <w:tcPr>
            <w:tcW w:w="3444" w:type="dxa"/>
            <w:gridSpan w:val="3"/>
            <w:vAlign w:val="center"/>
          </w:tcPr>
          <w:p w14:paraId="4CC77567">
            <w:pPr>
              <w:jc w:val="center"/>
              <w:rPr>
                <w:rFonts w:ascii="仿宋_GB2312" w:hAnsi="宋体" w:eastAsia="仿宋_GB2312"/>
                <w:color w:val="auto"/>
                <w:szCs w:val="21"/>
              </w:rPr>
            </w:pPr>
            <w:r>
              <w:rPr>
                <w:rFonts w:hint="eastAsia" w:ascii="仿宋_GB2312" w:hAnsi="宋体" w:eastAsia="仿宋_GB2312"/>
                <w:color w:val="auto"/>
                <w:szCs w:val="21"/>
              </w:rPr>
              <w:t>参加过的类似项目名称</w:t>
            </w:r>
          </w:p>
        </w:tc>
        <w:tc>
          <w:tcPr>
            <w:tcW w:w="1843" w:type="dxa"/>
            <w:vAlign w:val="center"/>
          </w:tcPr>
          <w:p w14:paraId="1AEFC83D">
            <w:pPr>
              <w:jc w:val="center"/>
              <w:rPr>
                <w:rFonts w:ascii="仿宋_GB2312" w:hAnsi="宋体" w:eastAsia="仿宋_GB2312"/>
                <w:color w:val="auto"/>
                <w:szCs w:val="21"/>
              </w:rPr>
            </w:pPr>
            <w:r>
              <w:rPr>
                <w:rFonts w:hint="eastAsia" w:ascii="仿宋_GB2312" w:hAnsi="宋体" w:eastAsia="仿宋_GB2312"/>
                <w:color w:val="auto"/>
                <w:szCs w:val="21"/>
              </w:rPr>
              <w:t>工程概况说明</w:t>
            </w:r>
          </w:p>
        </w:tc>
        <w:tc>
          <w:tcPr>
            <w:tcW w:w="2126" w:type="dxa"/>
            <w:vAlign w:val="center"/>
          </w:tcPr>
          <w:p w14:paraId="7BE17B23">
            <w:pPr>
              <w:jc w:val="center"/>
              <w:rPr>
                <w:rFonts w:ascii="仿宋_GB2312" w:hAnsi="宋体" w:eastAsia="仿宋_GB2312"/>
                <w:color w:val="auto"/>
                <w:szCs w:val="21"/>
              </w:rPr>
            </w:pPr>
            <w:r>
              <w:rPr>
                <w:rFonts w:hint="eastAsia" w:ascii="仿宋_GB2312" w:hAnsi="宋体" w:eastAsia="仿宋_GB2312"/>
                <w:color w:val="auto"/>
                <w:szCs w:val="21"/>
              </w:rPr>
              <w:t>发包人及联系电话</w:t>
            </w:r>
          </w:p>
        </w:tc>
      </w:tr>
      <w:tr w14:paraId="7AE88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vAlign w:val="center"/>
          </w:tcPr>
          <w:p w14:paraId="26394991">
            <w:pPr>
              <w:jc w:val="center"/>
              <w:rPr>
                <w:rFonts w:ascii="仿宋_GB2312" w:hAnsi="宋体" w:eastAsia="仿宋_GB2312"/>
                <w:color w:val="auto"/>
                <w:szCs w:val="21"/>
              </w:rPr>
            </w:pPr>
          </w:p>
        </w:tc>
        <w:tc>
          <w:tcPr>
            <w:tcW w:w="1035" w:type="dxa"/>
            <w:vAlign w:val="center"/>
          </w:tcPr>
          <w:p w14:paraId="7EC8055B">
            <w:pPr>
              <w:jc w:val="center"/>
              <w:rPr>
                <w:rFonts w:ascii="仿宋_GB2312" w:hAnsi="宋体" w:eastAsia="仿宋_GB2312"/>
                <w:color w:val="auto"/>
                <w:szCs w:val="21"/>
              </w:rPr>
            </w:pPr>
          </w:p>
        </w:tc>
        <w:tc>
          <w:tcPr>
            <w:tcW w:w="1134" w:type="dxa"/>
            <w:vAlign w:val="center"/>
          </w:tcPr>
          <w:p w14:paraId="5A82716A">
            <w:pPr>
              <w:jc w:val="center"/>
              <w:rPr>
                <w:rFonts w:ascii="仿宋_GB2312" w:hAnsi="宋体" w:eastAsia="仿宋_GB2312"/>
                <w:color w:val="auto"/>
                <w:szCs w:val="21"/>
              </w:rPr>
            </w:pPr>
          </w:p>
        </w:tc>
        <w:tc>
          <w:tcPr>
            <w:tcW w:w="1275" w:type="dxa"/>
            <w:vAlign w:val="center"/>
          </w:tcPr>
          <w:p w14:paraId="5945C500">
            <w:pPr>
              <w:jc w:val="center"/>
              <w:rPr>
                <w:rFonts w:ascii="仿宋_GB2312" w:hAnsi="宋体" w:eastAsia="仿宋_GB2312"/>
                <w:color w:val="auto"/>
                <w:szCs w:val="21"/>
              </w:rPr>
            </w:pPr>
          </w:p>
        </w:tc>
        <w:tc>
          <w:tcPr>
            <w:tcW w:w="1843" w:type="dxa"/>
            <w:vAlign w:val="center"/>
          </w:tcPr>
          <w:p w14:paraId="64A37481">
            <w:pPr>
              <w:jc w:val="center"/>
              <w:rPr>
                <w:rFonts w:ascii="仿宋_GB2312" w:hAnsi="宋体" w:eastAsia="仿宋_GB2312"/>
                <w:color w:val="auto"/>
                <w:szCs w:val="21"/>
              </w:rPr>
            </w:pPr>
          </w:p>
        </w:tc>
        <w:tc>
          <w:tcPr>
            <w:tcW w:w="2126" w:type="dxa"/>
            <w:vAlign w:val="center"/>
          </w:tcPr>
          <w:p w14:paraId="6DB95B18">
            <w:pPr>
              <w:jc w:val="center"/>
              <w:rPr>
                <w:rFonts w:ascii="仿宋_GB2312" w:hAnsi="宋体" w:eastAsia="仿宋_GB2312"/>
                <w:color w:val="auto"/>
                <w:szCs w:val="21"/>
              </w:rPr>
            </w:pPr>
          </w:p>
        </w:tc>
      </w:tr>
      <w:tr w14:paraId="4127F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vAlign w:val="center"/>
          </w:tcPr>
          <w:p w14:paraId="457FB41B">
            <w:pPr>
              <w:jc w:val="center"/>
              <w:rPr>
                <w:rFonts w:ascii="仿宋_GB2312" w:hAnsi="宋体" w:eastAsia="仿宋_GB2312"/>
                <w:color w:val="auto"/>
                <w:szCs w:val="21"/>
              </w:rPr>
            </w:pPr>
          </w:p>
        </w:tc>
        <w:tc>
          <w:tcPr>
            <w:tcW w:w="1035" w:type="dxa"/>
            <w:vAlign w:val="center"/>
          </w:tcPr>
          <w:p w14:paraId="4F2D4FA4">
            <w:pPr>
              <w:jc w:val="center"/>
              <w:rPr>
                <w:rFonts w:ascii="仿宋_GB2312" w:hAnsi="宋体" w:eastAsia="仿宋_GB2312"/>
                <w:color w:val="auto"/>
                <w:szCs w:val="21"/>
              </w:rPr>
            </w:pPr>
          </w:p>
        </w:tc>
        <w:tc>
          <w:tcPr>
            <w:tcW w:w="1134" w:type="dxa"/>
            <w:vAlign w:val="center"/>
          </w:tcPr>
          <w:p w14:paraId="18552CA2">
            <w:pPr>
              <w:jc w:val="center"/>
              <w:rPr>
                <w:rFonts w:ascii="仿宋_GB2312" w:hAnsi="宋体" w:eastAsia="仿宋_GB2312"/>
                <w:color w:val="auto"/>
                <w:szCs w:val="21"/>
              </w:rPr>
            </w:pPr>
          </w:p>
        </w:tc>
        <w:tc>
          <w:tcPr>
            <w:tcW w:w="1275" w:type="dxa"/>
            <w:vAlign w:val="center"/>
          </w:tcPr>
          <w:p w14:paraId="169E0577">
            <w:pPr>
              <w:jc w:val="center"/>
              <w:rPr>
                <w:rFonts w:ascii="仿宋_GB2312" w:hAnsi="宋体" w:eastAsia="仿宋_GB2312"/>
                <w:color w:val="auto"/>
                <w:szCs w:val="21"/>
              </w:rPr>
            </w:pPr>
          </w:p>
        </w:tc>
        <w:tc>
          <w:tcPr>
            <w:tcW w:w="1843" w:type="dxa"/>
            <w:vAlign w:val="center"/>
          </w:tcPr>
          <w:p w14:paraId="47446C10">
            <w:pPr>
              <w:jc w:val="center"/>
              <w:rPr>
                <w:rFonts w:ascii="仿宋_GB2312" w:hAnsi="宋体" w:eastAsia="仿宋_GB2312"/>
                <w:color w:val="auto"/>
                <w:szCs w:val="21"/>
              </w:rPr>
            </w:pPr>
          </w:p>
        </w:tc>
        <w:tc>
          <w:tcPr>
            <w:tcW w:w="2126" w:type="dxa"/>
            <w:vAlign w:val="center"/>
          </w:tcPr>
          <w:p w14:paraId="26F286BE">
            <w:pPr>
              <w:jc w:val="center"/>
              <w:rPr>
                <w:rFonts w:ascii="仿宋_GB2312" w:hAnsi="宋体" w:eastAsia="仿宋_GB2312"/>
                <w:color w:val="auto"/>
                <w:szCs w:val="21"/>
              </w:rPr>
            </w:pPr>
          </w:p>
        </w:tc>
      </w:tr>
      <w:tr w14:paraId="50A34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vAlign w:val="center"/>
          </w:tcPr>
          <w:p w14:paraId="34D025D0">
            <w:pPr>
              <w:jc w:val="center"/>
              <w:rPr>
                <w:rFonts w:ascii="仿宋_GB2312" w:hAnsi="宋体" w:eastAsia="仿宋_GB2312"/>
                <w:color w:val="auto"/>
                <w:szCs w:val="21"/>
              </w:rPr>
            </w:pPr>
          </w:p>
        </w:tc>
        <w:tc>
          <w:tcPr>
            <w:tcW w:w="1035" w:type="dxa"/>
            <w:vAlign w:val="center"/>
          </w:tcPr>
          <w:p w14:paraId="30477BDF">
            <w:pPr>
              <w:jc w:val="center"/>
              <w:rPr>
                <w:rFonts w:ascii="仿宋_GB2312" w:hAnsi="宋体" w:eastAsia="仿宋_GB2312"/>
                <w:color w:val="auto"/>
                <w:szCs w:val="21"/>
              </w:rPr>
            </w:pPr>
          </w:p>
        </w:tc>
        <w:tc>
          <w:tcPr>
            <w:tcW w:w="1134" w:type="dxa"/>
            <w:vAlign w:val="center"/>
          </w:tcPr>
          <w:p w14:paraId="4167F5A6">
            <w:pPr>
              <w:jc w:val="center"/>
              <w:rPr>
                <w:rFonts w:ascii="仿宋_GB2312" w:hAnsi="宋体" w:eastAsia="仿宋_GB2312"/>
                <w:color w:val="auto"/>
                <w:szCs w:val="21"/>
              </w:rPr>
            </w:pPr>
          </w:p>
        </w:tc>
        <w:tc>
          <w:tcPr>
            <w:tcW w:w="1275" w:type="dxa"/>
            <w:vAlign w:val="center"/>
          </w:tcPr>
          <w:p w14:paraId="4C47C0C3">
            <w:pPr>
              <w:jc w:val="center"/>
              <w:rPr>
                <w:rFonts w:ascii="仿宋_GB2312" w:hAnsi="宋体" w:eastAsia="仿宋_GB2312"/>
                <w:color w:val="auto"/>
                <w:szCs w:val="21"/>
              </w:rPr>
            </w:pPr>
          </w:p>
        </w:tc>
        <w:tc>
          <w:tcPr>
            <w:tcW w:w="1843" w:type="dxa"/>
            <w:vAlign w:val="center"/>
          </w:tcPr>
          <w:p w14:paraId="77BAE269">
            <w:pPr>
              <w:jc w:val="center"/>
              <w:rPr>
                <w:rFonts w:ascii="仿宋_GB2312" w:hAnsi="宋体" w:eastAsia="仿宋_GB2312"/>
                <w:color w:val="auto"/>
                <w:szCs w:val="21"/>
              </w:rPr>
            </w:pPr>
          </w:p>
        </w:tc>
        <w:tc>
          <w:tcPr>
            <w:tcW w:w="2126" w:type="dxa"/>
            <w:vAlign w:val="center"/>
          </w:tcPr>
          <w:p w14:paraId="578CD3B9">
            <w:pPr>
              <w:jc w:val="center"/>
              <w:rPr>
                <w:rFonts w:ascii="仿宋_GB2312" w:hAnsi="宋体" w:eastAsia="仿宋_GB2312"/>
                <w:color w:val="auto"/>
                <w:szCs w:val="21"/>
              </w:rPr>
            </w:pPr>
          </w:p>
        </w:tc>
      </w:tr>
      <w:tr w14:paraId="49B63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vAlign w:val="center"/>
          </w:tcPr>
          <w:p w14:paraId="236F1395">
            <w:pPr>
              <w:jc w:val="center"/>
              <w:rPr>
                <w:rFonts w:ascii="仿宋_GB2312" w:hAnsi="宋体" w:eastAsia="仿宋_GB2312"/>
                <w:color w:val="auto"/>
                <w:szCs w:val="21"/>
              </w:rPr>
            </w:pPr>
          </w:p>
        </w:tc>
        <w:tc>
          <w:tcPr>
            <w:tcW w:w="1035" w:type="dxa"/>
            <w:vAlign w:val="center"/>
          </w:tcPr>
          <w:p w14:paraId="774EFC3D">
            <w:pPr>
              <w:jc w:val="center"/>
              <w:rPr>
                <w:rFonts w:ascii="仿宋_GB2312" w:hAnsi="宋体" w:eastAsia="仿宋_GB2312"/>
                <w:color w:val="auto"/>
                <w:szCs w:val="21"/>
              </w:rPr>
            </w:pPr>
          </w:p>
        </w:tc>
        <w:tc>
          <w:tcPr>
            <w:tcW w:w="1134" w:type="dxa"/>
            <w:vAlign w:val="center"/>
          </w:tcPr>
          <w:p w14:paraId="2C2FAA72">
            <w:pPr>
              <w:jc w:val="center"/>
              <w:rPr>
                <w:rFonts w:ascii="仿宋_GB2312" w:hAnsi="宋体" w:eastAsia="仿宋_GB2312"/>
                <w:color w:val="auto"/>
                <w:szCs w:val="21"/>
              </w:rPr>
            </w:pPr>
          </w:p>
        </w:tc>
        <w:tc>
          <w:tcPr>
            <w:tcW w:w="1275" w:type="dxa"/>
            <w:vAlign w:val="center"/>
          </w:tcPr>
          <w:p w14:paraId="3BAA9BAD">
            <w:pPr>
              <w:jc w:val="center"/>
              <w:rPr>
                <w:rFonts w:ascii="仿宋_GB2312" w:hAnsi="宋体" w:eastAsia="仿宋_GB2312"/>
                <w:color w:val="auto"/>
                <w:szCs w:val="21"/>
              </w:rPr>
            </w:pPr>
          </w:p>
        </w:tc>
        <w:tc>
          <w:tcPr>
            <w:tcW w:w="1843" w:type="dxa"/>
            <w:vAlign w:val="center"/>
          </w:tcPr>
          <w:p w14:paraId="1B230189">
            <w:pPr>
              <w:jc w:val="center"/>
              <w:rPr>
                <w:rFonts w:ascii="仿宋_GB2312" w:hAnsi="宋体" w:eastAsia="仿宋_GB2312"/>
                <w:color w:val="auto"/>
                <w:szCs w:val="21"/>
              </w:rPr>
            </w:pPr>
          </w:p>
        </w:tc>
        <w:tc>
          <w:tcPr>
            <w:tcW w:w="2126" w:type="dxa"/>
            <w:vAlign w:val="center"/>
          </w:tcPr>
          <w:p w14:paraId="28FE9566">
            <w:pPr>
              <w:jc w:val="center"/>
              <w:rPr>
                <w:rFonts w:ascii="仿宋_GB2312" w:hAnsi="宋体" w:eastAsia="仿宋_GB2312"/>
                <w:color w:val="auto"/>
                <w:szCs w:val="21"/>
              </w:rPr>
            </w:pPr>
          </w:p>
        </w:tc>
      </w:tr>
      <w:tr w14:paraId="08488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vAlign w:val="center"/>
          </w:tcPr>
          <w:p w14:paraId="6FADE17E">
            <w:pPr>
              <w:jc w:val="center"/>
              <w:rPr>
                <w:rFonts w:ascii="仿宋_GB2312" w:hAnsi="宋体" w:eastAsia="仿宋_GB2312"/>
                <w:color w:val="auto"/>
                <w:szCs w:val="21"/>
              </w:rPr>
            </w:pPr>
          </w:p>
        </w:tc>
        <w:tc>
          <w:tcPr>
            <w:tcW w:w="1035" w:type="dxa"/>
            <w:vAlign w:val="center"/>
          </w:tcPr>
          <w:p w14:paraId="7CB0851F">
            <w:pPr>
              <w:jc w:val="center"/>
              <w:rPr>
                <w:rFonts w:ascii="仿宋_GB2312" w:hAnsi="宋体" w:eastAsia="仿宋_GB2312"/>
                <w:color w:val="auto"/>
                <w:szCs w:val="21"/>
              </w:rPr>
            </w:pPr>
          </w:p>
        </w:tc>
        <w:tc>
          <w:tcPr>
            <w:tcW w:w="1134" w:type="dxa"/>
            <w:vAlign w:val="center"/>
          </w:tcPr>
          <w:p w14:paraId="1AEFFB43">
            <w:pPr>
              <w:jc w:val="center"/>
              <w:rPr>
                <w:rFonts w:ascii="仿宋_GB2312" w:hAnsi="宋体" w:eastAsia="仿宋_GB2312"/>
                <w:color w:val="auto"/>
                <w:szCs w:val="21"/>
              </w:rPr>
            </w:pPr>
          </w:p>
        </w:tc>
        <w:tc>
          <w:tcPr>
            <w:tcW w:w="1275" w:type="dxa"/>
            <w:vAlign w:val="center"/>
          </w:tcPr>
          <w:p w14:paraId="0386FCB4">
            <w:pPr>
              <w:jc w:val="center"/>
              <w:rPr>
                <w:rFonts w:ascii="仿宋_GB2312" w:hAnsi="宋体" w:eastAsia="仿宋_GB2312"/>
                <w:color w:val="auto"/>
                <w:szCs w:val="21"/>
              </w:rPr>
            </w:pPr>
          </w:p>
        </w:tc>
        <w:tc>
          <w:tcPr>
            <w:tcW w:w="1843" w:type="dxa"/>
            <w:vAlign w:val="center"/>
          </w:tcPr>
          <w:p w14:paraId="6C99442E">
            <w:pPr>
              <w:jc w:val="center"/>
              <w:rPr>
                <w:rFonts w:ascii="仿宋_GB2312" w:hAnsi="宋体" w:eastAsia="仿宋_GB2312"/>
                <w:color w:val="auto"/>
                <w:szCs w:val="21"/>
              </w:rPr>
            </w:pPr>
          </w:p>
        </w:tc>
        <w:tc>
          <w:tcPr>
            <w:tcW w:w="2126" w:type="dxa"/>
            <w:vAlign w:val="center"/>
          </w:tcPr>
          <w:p w14:paraId="4ED97ACB">
            <w:pPr>
              <w:jc w:val="center"/>
              <w:rPr>
                <w:rFonts w:ascii="仿宋_GB2312" w:hAnsi="宋体" w:eastAsia="仿宋_GB2312"/>
                <w:color w:val="auto"/>
                <w:szCs w:val="21"/>
              </w:rPr>
            </w:pPr>
          </w:p>
        </w:tc>
      </w:tr>
      <w:tr w14:paraId="26723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vAlign w:val="center"/>
          </w:tcPr>
          <w:p w14:paraId="6298F66C">
            <w:pPr>
              <w:jc w:val="center"/>
              <w:rPr>
                <w:rFonts w:ascii="仿宋_GB2312" w:hAnsi="宋体" w:eastAsia="仿宋_GB2312"/>
                <w:color w:val="auto"/>
                <w:szCs w:val="21"/>
              </w:rPr>
            </w:pPr>
          </w:p>
        </w:tc>
        <w:tc>
          <w:tcPr>
            <w:tcW w:w="1035" w:type="dxa"/>
            <w:vAlign w:val="center"/>
          </w:tcPr>
          <w:p w14:paraId="2132808D">
            <w:pPr>
              <w:jc w:val="center"/>
              <w:rPr>
                <w:rFonts w:ascii="仿宋_GB2312" w:hAnsi="宋体" w:eastAsia="仿宋_GB2312"/>
                <w:color w:val="auto"/>
                <w:szCs w:val="21"/>
              </w:rPr>
            </w:pPr>
          </w:p>
        </w:tc>
        <w:tc>
          <w:tcPr>
            <w:tcW w:w="1134" w:type="dxa"/>
            <w:vAlign w:val="center"/>
          </w:tcPr>
          <w:p w14:paraId="297A699B">
            <w:pPr>
              <w:jc w:val="center"/>
              <w:rPr>
                <w:rFonts w:ascii="仿宋_GB2312" w:hAnsi="宋体" w:eastAsia="仿宋_GB2312"/>
                <w:color w:val="auto"/>
                <w:szCs w:val="21"/>
              </w:rPr>
            </w:pPr>
          </w:p>
        </w:tc>
        <w:tc>
          <w:tcPr>
            <w:tcW w:w="1275" w:type="dxa"/>
            <w:vAlign w:val="center"/>
          </w:tcPr>
          <w:p w14:paraId="5832249E">
            <w:pPr>
              <w:jc w:val="center"/>
              <w:rPr>
                <w:rFonts w:ascii="仿宋_GB2312" w:hAnsi="宋体" w:eastAsia="仿宋_GB2312"/>
                <w:color w:val="auto"/>
                <w:szCs w:val="21"/>
              </w:rPr>
            </w:pPr>
          </w:p>
        </w:tc>
        <w:tc>
          <w:tcPr>
            <w:tcW w:w="1843" w:type="dxa"/>
            <w:vAlign w:val="center"/>
          </w:tcPr>
          <w:p w14:paraId="16B39BEA">
            <w:pPr>
              <w:jc w:val="center"/>
              <w:rPr>
                <w:rFonts w:ascii="仿宋_GB2312" w:hAnsi="宋体" w:eastAsia="仿宋_GB2312"/>
                <w:color w:val="auto"/>
                <w:szCs w:val="21"/>
              </w:rPr>
            </w:pPr>
          </w:p>
        </w:tc>
        <w:tc>
          <w:tcPr>
            <w:tcW w:w="2126" w:type="dxa"/>
            <w:vAlign w:val="center"/>
          </w:tcPr>
          <w:p w14:paraId="037123AC">
            <w:pPr>
              <w:jc w:val="center"/>
              <w:rPr>
                <w:rFonts w:ascii="仿宋_GB2312" w:hAnsi="宋体" w:eastAsia="仿宋_GB2312"/>
                <w:color w:val="auto"/>
                <w:szCs w:val="21"/>
              </w:rPr>
            </w:pPr>
          </w:p>
        </w:tc>
      </w:tr>
      <w:tr w14:paraId="59168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vAlign w:val="center"/>
          </w:tcPr>
          <w:p w14:paraId="05ECBD9F">
            <w:pPr>
              <w:jc w:val="center"/>
              <w:rPr>
                <w:rFonts w:ascii="仿宋_GB2312" w:hAnsi="宋体" w:eastAsia="仿宋_GB2312"/>
                <w:color w:val="auto"/>
                <w:szCs w:val="21"/>
              </w:rPr>
            </w:pPr>
          </w:p>
        </w:tc>
        <w:tc>
          <w:tcPr>
            <w:tcW w:w="1035" w:type="dxa"/>
            <w:vAlign w:val="center"/>
          </w:tcPr>
          <w:p w14:paraId="663328D1">
            <w:pPr>
              <w:jc w:val="center"/>
              <w:rPr>
                <w:rFonts w:ascii="仿宋_GB2312" w:hAnsi="宋体" w:eastAsia="仿宋_GB2312"/>
                <w:color w:val="auto"/>
                <w:szCs w:val="21"/>
              </w:rPr>
            </w:pPr>
          </w:p>
        </w:tc>
        <w:tc>
          <w:tcPr>
            <w:tcW w:w="1134" w:type="dxa"/>
            <w:vAlign w:val="center"/>
          </w:tcPr>
          <w:p w14:paraId="53B1D2A2">
            <w:pPr>
              <w:jc w:val="center"/>
              <w:rPr>
                <w:rFonts w:ascii="仿宋_GB2312" w:hAnsi="宋体" w:eastAsia="仿宋_GB2312"/>
                <w:color w:val="auto"/>
                <w:szCs w:val="21"/>
              </w:rPr>
            </w:pPr>
          </w:p>
        </w:tc>
        <w:tc>
          <w:tcPr>
            <w:tcW w:w="1275" w:type="dxa"/>
            <w:vAlign w:val="center"/>
          </w:tcPr>
          <w:p w14:paraId="67EA8297">
            <w:pPr>
              <w:jc w:val="center"/>
              <w:rPr>
                <w:rFonts w:ascii="仿宋_GB2312" w:hAnsi="宋体" w:eastAsia="仿宋_GB2312"/>
                <w:color w:val="auto"/>
                <w:szCs w:val="21"/>
              </w:rPr>
            </w:pPr>
          </w:p>
        </w:tc>
        <w:tc>
          <w:tcPr>
            <w:tcW w:w="1843" w:type="dxa"/>
            <w:vAlign w:val="center"/>
          </w:tcPr>
          <w:p w14:paraId="2AA0D0B8">
            <w:pPr>
              <w:jc w:val="center"/>
              <w:rPr>
                <w:rFonts w:ascii="仿宋_GB2312" w:hAnsi="宋体" w:eastAsia="仿宋_GB2312"/>
                <w:color w:val="auto"/>
                <w:szCs w:val="21"/>
              </w:rPr>
            </w:pPr>
          </w:p>
        </w:tc>
        <w:tc>
          <w:tcPr>
            <w:tcW w:w="2126" w:type="dxa"/>
            <w:vAlign w:val="center"/>
          </w:tcPr>
          <w:p w14:paraId="7673F1F7">
            <w:pPr>
              <w:jc w:val="center"/>
              <w:rPr>
                <w:rFonts w:ascii="仿宋_GB2312" w:hAnsi="宋体" w:eastAsia="仿宋_GB2312"/>
                <w:color w:val="auto"/>
                <w:szCs w:val="21"/>
              </w:rPr>
            </w:pPr>
          </w:p>
        </w:tc>
      </w:tr>
      <w:tr w14:paraId="333A9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vAlign w:val="center"/>
          </w:tcPr>
          <w:p w14:paraId="50AEFEFC">
            <w:pPr>
              <w:jc w:val="center"/>
              <w:rPr>
                <w:rFonts w:ascii="仿宋_GB2312" w:hAnsi="宋体" w:eastAsia="仿宋_GB2312"/>
                <w:color w:val="auto"/>
                <w:szCs w:val="21"/>
              </w:rPr>
            </w:pPr>
          </w:p>
        </w:tc>
        <w:tc>
          <w:tcPr>
            <w:tcW w:w="1035" w:type="dxa"/>
            <w:vAlign w:val="center"/>
          </w:tcPr>
          <w:p w14:paraId="6478F5E4">
            <w:pPr>
              <w:jc w:val="center"/>
              <w:rPr>
                <w:rFonts w:ascii="仿宋_GB2312" w:hAnsi="宋体" w:eastAsia="仿宋_GB2312"/>
                <w:color w:val="auto"/>
                <w:szCs w:val="21"/>
              </w:rPr>
            </w:pPr>
          </w:p>
        </w:tc>
        <w:tc>
          <w:tcPr>
            <w:tcW w:w="1134" w:type="dxa"/>
            <w:vAlign w:val="center"/>
          </w:tcPr>
          <w:p w14:paraId="0F7E1EB2">
            <w:pPr>
              <w:jc w:val="center"/>
              <w:rPr>
                <w:rFonts w:ascii="仿宋_GB2312" w:hAnsi="宋体" w:eastAsia="仿宋_GB2312"/>
                <w:color w:val="auto"/>
                <w:szCs w:val="21"/>
              </w:rPr>
            </w:pPr>
          </w:p>
        </w:tc>
        <w:tc>
          <w:tcPr>
            <w:tcW w:w="1275" w:type="dxa"/>
            <w:vAlign w:val="center"/>
          </w:tcPr>
          <w:p w14:paraId="746C5798">
            <w:pPr>
              <w:jc w:val="center"/>
              <w:rPr>
                <w:rFonts w:ascii="仿宋_GB2312" w:hAnsi="宋体" w:eastAsia="仿宋_GB2312"/>
                <w:color w:val="auto"/>
                <w:szCs w:val="21"/>
              </w:rPr>
            </w:pPr>
          </w:p>
        </w:tc>
        <w:tc>
          <w:tcPr>
            <w:tcW w:w="1843" w:type="dxa"/>
            <w:vAlign w:val="center"/>
          </w:tcPr>
          <w:p w14:paraId="7B69669D">
            <w:pPr>
              <w:jc w:val="center"/>
              <w:rPr>
                <w:rFonts w:ascii="仿宋_GB2312" w:hAnsi="宋体" w:eastAsia="仿宋_GB2312"/>
                <w:color w:val="auto"/>
                <w:szCs w:val="21"/>
              </w:rPr>
            </w:pPr>
          </w:p>
        </w:tc>
        <w:tc>
          <w:tcPr>
            <w:tcW w:w="2126" w:type="dxa"/>
            <w:vAlign w:val="center"/>
          </w:tcPr>
          <w:p w14:paraId="159293BE">
            <w:pPr>
              <w:jc w:val="center"/>
              <w:rPr>
                <w:rFonts w:ascii="仿宋_GB2312" w:hAnsi="宋体" w:eastAsia="仿宋_GB2312"/>
                <w:color w:val="auto"/>
                <w:szCs w:val="21"/>
              </w:rPr>
            </w:pPr>
          </w:p>
        </w:tc>
      </w:tr>
    </w:tbl>
    <w:p w14:paraId="6A1F5CD3">
      <w:pPr>
        <w:spacing w:line="420" w:lineRule="exact"/>
        <w:rPr>
          <w:rFonts w:ascii="仿宋_GB2312" w:hAnsi="宋体" w:eastAsia="仿宋_GB2312"/>
          <w:color w:val="auto"/>
          <w:szCs w:val="21"/>
        </w:rPr>
      </w:pPr>
      <w:r>
        <w:rPr>
          <w:rFonts w:hint="eastAsia" w:ascii="仿宋_GB2312" w:hAnsi="宋体" w:eastAsia="仿宋_GB2312"/>
          <w:color w:val="auto"/>
          <w:szCs w:val="21"/>
        </w:rPr>
        <w:t>后附：建造师注册资格证书、安全生产考核合格证书彩色扫描件</w:t>
      </w:r>
      <w:r>
        <w:rPr>
          <w:rFonts w:hint="eastAsia" w:ascii="仿宋_GB2312" w:hAnsi="宋体" w:eastAsia="仿宋_GB2312"/>
          <w:color w:val="auto"/>
          <w:szCs w:val="21"/>
        </w:rPr>
        <w:br w:type="page"/>
      </w:r>
      <w:r>
        <w:rPr>
          <w:rFonts w:hint="eastAsia" w:ascii="仿宋_GB2312" w:hAnsi="宋体" w:eastAsia="仿宋_GB2312"/>
          <w:color w:val="auto"/>
          <w:szCs w:val="21"/>
        </w:rPr>
        <w:t>附2：主要项目管理人员简历表</w:t>
      </w:r>
    </w:p>
    <w:p w14:paraId="5038F3A0">
      <w:pPr>
        <w:spacing w:line="420" w:lineRule="exact"/>
        <w:ind w:firstLine="630" w:firstLineChars="300"/>
        <w:rPr>
          <w:rFonts w:ascii="仿宋_GB2312" w:hAnsi="宋体" w:eastAsia="仿宋_GB2312"/>
          <w:color w:val="auto"/>
        </w:rPr>
      </w:pPr>
      <w:r>
        <w:rPr>
          <w:rFonts w:hint="eastAsia" w:ascii="仿宋_GB2312" w:hAnsi="宋体" w:eastAsia="仿宋_GB2312"/>
          <w:color w:val="auto"/>
          <w:szCs w:val="21"/>
        </w:rPr>
        <w:t>主要项目管理人员指</w:t>
      </w:r>
      <w:r>
        <w:rPr>
          <w:rFonts w:hint="eastAsia" w:ascii="仿宋_GB2312" w:hAnsi="宋体" w:eastAsia="仿宋_GB2312"/>
          <w:color w:val="auto"/>
        </w:rPr>
        <w:t>技术负责人(相关专业中级及以上职称人员)、施工员、质检员、安全员、材料员、机械员、资料员</w:t>
      </w:r>
      <w:r>
        <w:rPr>
          <w:rFonts w:hint="eastAsia" w:ascii="仿宋_GB2312" w:hAnsi="宋体" w:eastAsia="仿宋_GB2312"/>
          <w:color w:val="auto"/>
          <w:szCs w:val="21"/>
        </w:rPr>
        <w:t>。</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2165"/>
        <w:gridCol w:w="1804"/>
        <w:gridCol w:w="2527"/>
      </w:tblGrid>
      <w:tr w14:paraId="46C28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8481" w:type="dxa"/>
            <w:gridSpan w:val="4"/>
          </w:tcPr>
          <w:p w14:paraId="33E72D53">
            <w:pPr>
              <w:spacing w:line="640" w:lineRule="exact"/>
              <w:rPr>
                <w:rFonts w:ascii="仿宋_GB2312" w:hAnsi="宋体" w:eastAsia="仿宋_GB2312"/>
                <w:color w:val="auto"/>
                <w:szCs w:val="21"/>
              </w:rPr>
            </w:pPr>
            <w:r>
              <w:rPr>
                <w:rFonts w:hint="eastAsia" w:ascii="仿宋_GB2312" w:hAnsi="宋体" w:eastAsia="仿宋_GB2312"/>
                <w:color w:val="auto"/>
                <w:szCs w:val="21"/>
              </w:rPr>
              <w:t>岗位名称：</w:t>
            </w:r>
          </w:p>
        </w:tc>
      </w:tr>
      <w:tr w14:paraId="247C4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1985" w:type="dxa"/>
          </w:tcPr>
          <w:p w14:paraId="2FDD6B05">
            <w:pPr>
              <w:spacing w:line="640" w:lineRule="exact"/>
              <w:jc w:val="center"/>
              <w:rPr>
                <w:rFonts w:ascii="仿宋_GB2312" w:hAnsi="宋体" w:eastAsia="仿宋_GB2312"/>
                <w:color w:val="auto"/>
                <w:szCs w:val="21"/>
              </w:rPr>
            </w:pPr>
            <w:r>
              <w:rPr>
                <w:rFonts w:hint="eastAsia" w:ascii="仿宋_GB2312" w:hAnsi="宋体" w:eastAsia="仿宋_GB2312"/>
                <w:color w:val="auto"/>
                <w:szCs w:val="21"/>
              </w:rPr>
              <w:t>姓名</w:t>
            </w:r>
          </w:p>
        </w:tc>
        <w:tc>
          <w:tcPr>
            <w:tcW w:w="2165" w:type="dxa"/>
          </w:tcPr>
          <w:p w14:paraId="5C5F7C1A">
            <w:pPr>
              <w:spacing w:line="640" w:lineRule="exact"/>
              <w:rPr>
                <w:rFonts w:ascii="仿宋_GB2312" w:hAnsi="宋体" w:eastAsia="仿宋_GB2312"/>
                <w:color w:val="auto"/>
                <w:szCs w:val="21"/>
              </w:rPr>
            </w:pPr>
          </w:p>
        </w:tc>
        <w:tc>
          <w:tcPr>
            <w:tcW w:w="1804" w:type="dxa"/>
          </w:tcPr>
          <w:p w14:paraId="5628D0C1">
            <w:pPr>
              <w:spacing w:line="640" w:lineRule="exact"/>
              <w:jc w:val="center"/>
              <w:rPr>
                <w:rFonts w:ascii="仿宋_GB2312" w:hAnsi="宋体" w:eastAsia="仿宋_GB2312"/>
                <w:color w:val="auto"/>
                <w:szCs w:val="21"/>
              </w:rPr>
            </w:pPr>
            <w:r>
              <w:rPr>
                <w:rFonts w:hint="eastAsia" w:ascii="仿宋_GB2312" w:hAnsi="宋体" w:eastAsia="仿宋_GB2312"/>
                <w:color w:val="auto"/>
                <w:szCs w:val="21"/>
              </w:rPr>
              <w:t>年龄</w:t>
            </w:r>
          </w:p>
        </w:tc>
        <w:tc>
          <w:tcPr>
            <w:tcW w:w="2527" w:type="dxa"/>
          </w:tcPr>
          <w:p w14:paraId="76DD57BF">
            <w:pPr>
              <w:spacing w:line="640" w:lineRule="exact"/>
              <w:rPr>
                <w:rFonts w:ascii="仿宋_GB2312" w:hAnsi="宋体" w:eastAsia="仿宋_GB2312"/>
                <w:color w:val="auto"/>
                <w:szCs w:val="21"/>
              </w:rPr>
            </w:pPr>
          </w:p>
        </w:tc>
      </w:tr>
      <w:tr w14:paraId="4C3E5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1985" w:type="dxa"/>
          </w:tcPr>
          <w:p w14:paraId="4DB81AFA">
            <w:pPr>
              <w:spacing w:line="640" w:lineRule="exact"/>
              <w:jc w:val="center"/>
              <w:rPr>
                <w:rFonts w:ascii="仿宋_GB2312" w:hAnsi="宋体" w:eastAsia="仿宋_GB2312"/>
                <w:color w:val="auto"/>
                <w:szCs w:val="21"/>
              </w:rPr>
            </w:pPr>
            <w:r>
              <w:rPr>
                <w:rFonts w:hint="eastAsia" w:ascii="仿宋_GB2312" w:hAnsi="宋体" w:eastAsia="仿宋_GB2312"/>
                <w:color w:val="auto"/>
                <w:szCs w:val="21"/>
              </w:rPr>
              <w:t>性别</w:t>
            </w:r>
          </w:p>
        </w:tc>
        <w:tc>
          <w:tcPr>
            <w:tcW w:w="2165" w:type="dxa"/>
          </w:tcPr>
          <w:p w14:paraId="2AEFCDFA">
            <w:pPr>
              <w:spacing w:line="640" w:lineRule="exact"/>
              <w:rPr>
                <w:rFonts w:ascii="仿宋_GB2312" w:hAnsi="宋体" w:eastAsia="仿宋_GB2312"/>
                <w:color w:val="auto"/>
                <w:szCs w:val="21"/>
              </w:rPr>
            </w:pPr>
          </w:p>
        </w:tc>
        <w:tc>
          <w:tcPr>
            <w:tcW w:w="1804" w:type="dxa"/>
          </w:tcPr>
          <w:p w14:paraId="4CBDAB8A">
            <w:pPr>
              <w:spacing w:line="640" w:lineRule="exact"/>
              <w:jc w:val="center"/>
              <w:rPr>
                <w:rFonts w:ascii="仿宋_GB2312" w:hAnsi="宋体" w:eastAsia="仿宋_GB2312"/>
                <w:color w:val="auto"/>
                <w:szCs w:val="21"/>
              </w:rPr>
            </w:pPr>
            <w:r>
              <w:rPr>
                <w:rFonts w:hint="eastAsia" w:ascii="仿宋_GB2312" w:hAnsi="宋体" w:eastAsia="仿宋_GB2312"/>
                <w:color w:val="auto"/>
                <w:szCs w:val="21"/>
              </w:rPr>
              <w:t>毕业院校</w:t>
            </w:r>
          </w:p>
        </w:tc>
        <w:tc>
          <w:tcPr>
            <w:tcW w:w="2527" w:type="dxa"/>
          </w:tcPr>
          <w:p w14:paraId="236A9E0F">
            <w:pPr>
              <w:spacing w:line="640" w:lineRule="exact"/>
              <w:rPr>
                <w:rFonts w:ascii="仿宋_GB2312" w:hAnsi="宋体" w:eastAsia="仿宋_GB2312"/>
                <w:color w:val="auto"/>
                <w:szCs w:val="21"/>
              </w:rPr>
            </w:pPr>
          </w:p>
        </w:tc>
      </w:tr>
      <w:tr w14:paraId="3D9F5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1985" w:type="dxa"/>
          </w:tcPr>
          <w:p w14:paraId="0FE34264">
            <w:pPr>
              <w:spacing w:line="640" w:lineRule="exact"/>
              <w:jc w:val="center"/>
              <w:rPr>
                <w:rFonts w:ascii="仿宋_GB2312" w:hAnsi="宋体" w:eastAsia="仿宋_GB2312"/>
                <w:color w:val="auto"/>
                <w:szCs w:val="21"/>
              </w:rPr>
            </w:pPr>
            <w:r>
              <w:rPr>
                <w:rFonts w:hint="eastAsia" w:ascii="仿宋_GB2312" w:hAnsi="宋体" w:eastAsia="仿宋_GB2312"/>
                <w:color w:val="auto"/>
                <w:szCs w:val="21"/>
              </w:rPr>
              <w:t>专业</w:t>
            </w:r>
          </w:p>
        </w:tc>
        <w:tc>
          <w:tcPr>
            <w:tcW w:w="2165" w:type="dxa"/>
          </w:tcPr>
          <w:p w14:paraId="1C76BE56">
            <w:pPr>
              <w:spacing w:line="640" w:lineRule="exact"/>
              <w:rPr>
                <w:rFonts w:ascii="仿宋_GB2312" w:hAnsi="宋体" w:eastAsia="仿宋_GB2312"/>
                <w:color w:val="auto"/>
                <w:szCs w:val="21"/>
              </w:rPr>
            </w:pPr>
          </w:p>
        </w:tc>
        <w:tc>
          <w:tcPr>
            <w:tcW w:w="1804" w:type="dxa"/>
          </w:tcPr>
          <w:p w14:paraId="1270B213">
            <w:pPr>
              <w:spacing w:line="640" w:lineRule="exact"/>
              <w:jc w:val="center"/>
              <w:rPr>
                <w:rFonts w:ascii="仿宋_GB2312" w:hAnsi="宋体" w:eastAsia="仿宋_GB2312"/>
                <w:color w:val="auto"/>
                <w:szCs w:val="21"/>
              </w:rPr>
            </w:pPr>
            <w:r>
              <w:rPr>
                <w:rFonts w:hint="eastAsia" w:ascii="仿宋_GB2312" w:hAnsi="宋体" w:eastAsia="仿宋_GB2312"/>
                <w:color w:val="auto"/>
                <w:szCs w:val="21"/>
              </w:rPr>
              <w:t>毕业时间</w:t>
            </w:r>
          </w:p>
        </w:tc>
        <w:tc>
          <w:tcPr>
            <w:tcW w:w="2527" w:type="dxa"/>
          </w:tcPr>
          <w:p w14:paraId="086C4BA9">
            <w:pPr>
              <w:spacing w:line="640" w:lineRule="exact"/>
              <w:rPr>
                <w:rFonts w:ascii="仿宋_GB2312" w:hAnsi="宋体" w:eastAsia="仿宋_GB2312"/>
                <w:color w:val="auto"/>
                <w:szCs w:val="21"/>
              </w:rPr>
            </w:pPr>
          </w:p>
        </w:tc>
      </w:tr>
      <w:tr w14:paraId="01FD5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1985" w:type="dxa"/>
          </w:tcPr>
          <w:p w14:paraId="246D54FC">
            <w:pPr>
              <w:spacing w:line="640" w:lineRule="exact"/>
              <w:jc w:val="center"/>
              <w:rPr>
                <w:rFonts w:ascii="仿宋_GB2312" w:hAnsi="宋体" w:eastAsia="仿宋_GB2312"/>
                <w:color w:val="auto"/>
                <w:szCs w:val="21"/>
              </w:rPr>
            </w:pPr>
            <w:r>
              <w:rPr>
                <w:rFonts w:hint="eastAsia" w:ascii="仿宋_GB2312" w:hAnsi="宋体" w:eastAsia="仿宋_GB2312"/>
                <w:color w:val="auto"/>
                <w:szCs w:val="21"/>
              </w:rPr>
              <w:t>拥有的职业资格</w:t>
            </w:r>
          </w:p>
        </w:tc>
        <w:tc>
          <w:tcPr>
            <w:tcW w:w="2165" w:type="dxa"/>
          </w:tcPr>
          <w:p w14:paraId="11620D15">
            <w:pPr>
              <w:spacing w:line="640" w:lineRule="exact"/>
              <w:rPr>
                <w:rFonts w:ascii="仿宋_GB2312" w:hAnsi="宋体" w:eastAsia="仿宋_GB2312"/>
                <w:color w:val="auto"/>
                <w:szCs w:val="21"/>
              </w:rPr>
            </w:pPr>
          </w:p>
        </w:tc>
        <w:tc>
          <w:tcPr>
            <w:tcW w:w="1804" w:type="dxa"/>
          </w:tcPr>
          <w:p w14:paraId="799CA7AE">
            <w:pPr>
              <w:spacing w:line="640" w:lineRule="exact"/>
              <w:jc w:val="center"/>
              <w:rPr>
                <w:rFonts w:ascii="仿宋_GB2312" w:hAnsi="宋体" w:eastAsia="仿宋_GB2312"/>
                <w:color w:val="auto"/>
                <w:szCs w:val="21"/>
              </w:rPr>
            </w:pPr>
            <w:r>
              <w:rPr>
                <w:rFonts w:hint="eastAsia" w:ascii="仿宋_GB2312" w:hAnsi="宋体" w:eastAsia="仿宋_GB2312"/>
                <w:color w:val="auto"/>
                <w:szCs w:val="21"/>
              </w:rPr>
              <w:t>专业职称</w:t>
            </w:r>
          </w:p>
        </w:tc>
        <w:tc>
          <w:tcPr>
            <w:tcW w:w="2527" w:type="dxa"/>
          </w:tcPr>
          <w:p w14:paraId="09D9C23D">
            <w:pPr>
              <w:spacing w:line="640" w:lineRule="exact"/>
              <w:rPr>
                <w:rFonts w:ascii="仿宋_GB2312" w:hAnsi="宋体" w:eastAsia="仿宋_GB2312"/>
                <w:color w:val="auto"/>
                <w:szCs w:val="21"/>
              </w:rPr>
            </w:pPr>
          </w:p>
        </w:tc>
      </w:tr>
      <w:tr w14:paraId="463E8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1985" w:type="dxa"/>
          </w:tcPr>
          <w:p w14:paraId="6E822843">
            <w:pPr>
              <w:spacing w:line="640" w:lineRule="exact"/>
              <w:jc w:val="center"/>
              <w:rPr>
                <w:rFonts w:ascii="仿宋_GB2312" w:hAnsi="宋体" w:eastAsia="仿宋_GB2312"/>
                <w:color w:val="auto"/>
                <w:szCs w:val="21"/>
              </w:rPr>
            </w:pPr>
            <w:r>
              <w:rPr>
                <w:rFonts w:hint="eastAsia" w:ascii="仿宋_GB2312" w:hAnsi="宋体" w:eastAsia="仿宋_GB2312"/>
                <w:color w:val="auto"/>
                <w:szCs w:val="21"/>
              </w:rPr>
              <w:t>职业资格证书编号</w:t>
            </w:r>
          </w:p>
        </w:tc>
        <w:tc>
          <w:tcPr>
            <w:tcW w:w="2165" w:type="dxa"/>
          </w:tcPr>
          <w:p w14:paraId="124F91CC">
            <w:pPr>
              <w:spacing w:line="640" w:lineRule="exact"/>
              <w:rPr>
                <w:rFonts w:ascii="仿宋_GB2312" w:hAnsi="宋体" w:eastAsia="仿宋_GB2312"/>
                <w:color w:val="auto"/>
                <w:szCs w:val="21"/>
              </w:rPr>
            </w:pPr>
          </w:p>
        </w:tc>
        <w:tc>
          <w:tcPr>
            <w:tcW w:w="1804" w:type="dxa"/>
          </w:tcPr>
          <w:p w14:paraId="11990878">
            <w:pPr>
              <w:spacing w:line="640" w:lineRule="exact"/>
              <w:jc w:val="center"/>
              <w:rPr>
                <w:rFonts w:ascii="仿宋_GB2312" w:hAnsi="宋体" w:eastAsia="仿宋_GB2312"/>
                <w:color w:val="auto"/>
                <w:szCs w:val="21"/>
              </w:rPr>
            </w:pPr>
            <w:r>
              <w:rPr>
                <w:rFonts w:hint="eastAsia" w:ascii="仿宋_GB2312" w:hAnsi="宋体" w:eastAsia="仿宋_GB2312"/>
                <w:color w:val="auto"/>
                <w:szCs w:val="21"/>
              </w:rPr>
              <w:t>工作年限</w:t>
            </w:r>
          </w:p>
        </w:tc>
        <w:tc>
          <w:tcPr>
            <w:tcW w:w="2527" w:type="dxa"/>
          </w:tcPr>
          <w:p w14:paraId="36E69067">
            <w:pPr>
              <w:spacing w:line="640" w:lineRule="exact"/>
              <w:rPr>
                <w:rFonts w:ascii="仿宋_GB2312" w:hAnsi="宋体" w:eastAsia="仿宋_GB2312"/>
                <w:color w:val="auto"/>
                <w:szCs w:val="21"/>
              </w:rPr>
            </w:pPr>
          </w:p>
        </w:tc>
      </w:tr>
      <w:tr w14:paraId="608D4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3" w:hRule="atLeast"/>
        </w:trPr>
        <w:tc>
          <w:tcPr>
            <w:tcW w:w="8481" w:type="dxa"/>
            <w:gridSpan w:val="4"/>
          </w:tcPr>
          <w:p w14:paraId="685CA3BC">
            <w:pPr>
              <w:rPr>
                <w:rFonts w:ascii="仿宋_GB2312" w:hAnsi="宋体" w:eastAsia="仿宋_GB2312"/>
                <w:color w:val="auto"/>
                <w:szCs w:val="21"/>
              </w:rPr>
            </w:pPr>
          </w:p>
          <w:p w14:paraId="45025CE8">
            <w:pPr>
              <w:rPr>
                <w:rFonts w:ascii="仿宋_GB2312" w:hAnsi="宋体" w:eastAsia="仿宋_GB2312"/>
                <w:color w:val="auto"/>
                <w:szCs w:val="21"/>
              </w:rPr>
            </w:pPr>
            <w:r>
              <w:rPr>
                <w:rFonts w:hint="eastAsia" w:ascii="仿宋_GB2312" w:hAnsi="宋体" w:eastAsia="仿宋_GB2312"/>
                <w:color w:val="auto"/>
                <w:szCs w:val="21"/>
              </w:rPr>
              <w:t>主</w:t>
            </w:r>
          </w:p>
          <w:p w14:paraId="06B3028E">
            <w:pPr>
              <w:rPr>
                <w:rFonts w:ascii="仿宋_GB2312" w:hAnsi="宋体" w:eastAsia="仿宋_GB2312"/>
                <w:color w:val="auto"/>
                <w:szCs w:val="21"/>
              </w:rPr>
            </w:pPr>
            <w:r>
              <w:rPr>
                <w:rFonts w:hint="eastAsia" w:ascii="仿宋_GB2312" w:hAnsi="宋体" w:eastAsia="仿宋_GB2312"/>
                <w:color w:val="auto"/>
                <w:szCs w:val="21"/>
              </w:rPr>
              <w:t>要</w:t>
            </w:r>
          </w:p>
          <w:p w14:paraId="1C75C5FF">
            <w:pPr>
              <w:rPr>
                <w:rFonts w:ascii="仿宋_GB2312" w:hAnsi="宋体" w:eastAsia="仿宋_GB2312"/>
                <w:color w:val="auto"/>
                <w:szCs w:val="21"/>
              </w:rPr>
            </w:pPr>
            <w:r>
              <w:rPr>
                <w:rFonts w:hint="eastAsia" w:ascii="仿宋_GB2312" w:hAnsi="宋体" w:eastAsia="仿宋_GB2312"/>
                <w:color w:val="auto"/>
                <w:szCs w:val="21"/>
              </w:rPr>
              <w:t>工</w:t>
            </w:r>
          </w:p>
          <w:p w14:paraId="6D399B41">
            <w:pPr>
              <w:rPr>
                <w:rFonts w:ascii="仿宋_GB2312" w:hAnsi="宋体" w:eastAsia="仿宋_GB2312"/>
                <w:color w:val="auto"/>
                <w:szCs w:val="21"/>
              </w:rPr>
            </w:pPr>
            <w:r>
              <w:rPr>
                <w:rFonts w:hint="eastAsia" w:ascii="仿宋_GB2312" w:hAnsi="宋体" w:eastAsia="仿宋_GB2312"/>
                <w:color w:val="auto"/>
                <w:szCs w:val="21"/>
              </w:rPr>
              <w:t>作</w:t>
            </w:r>
          </w:p>
          <w:p w14:paraId="560601BA">
            <w:pPr>
              <w:rPr>
                <w:rFonts w:ascii="仿宋_GB2312" w:hAnsi="宋体" w:eastAsia="仿宋_GB2312"/>
                <w:color w:val="auto"/>
                <w:szCs w:val="21"/>
              </w:rPr>
            </w:pPr>
            <w:r>
              <w:rPr>
                <w:rFonts w:hint="eastAsia" w:ascii="仿宋_GB2312" w:hAnsi="宋体" w:eastAsia="仿宋_GB2312"/>
                <w:color w:val="auto"/>
                <w:szCs w:val="21"/>
              </w:rPr>
              <w:t>业</w:t>
            </w:r>
          </w:p>
          <w:p w14:paraId="3F7D12D0">
            <w:pPr>
              <w:rPr>
                <w:rFonts w:ascii="仿宋_GB2312" w:hAnsi="宋体" w:eastAsia="仿宋_GB2312"/>
                <w:color w:val="auto"/>
                <w:szCs w:val="21"/>
              </w:rPr>
            </w:pPr>
            <w:r>
              <w:rPr>
                <w:rFonts w:hint="eastAsia" w:ascii="仿宋_GB2312" w:hAnsi="宋体" w:eastAsia="仿宋_GB2312"/>
                <w:color w:val="auto"/>
                <w:szCs w:val="21"/>
              </w:rPr>
              <w:t>绩</w:t>
            </w:r>
          </w:p>
          <w:p w14:paraId="3C479206">
            <w:pPr>
              <w:rPr>
                <w:rFonts w:ascii="仿宋_GB2312" w:hAnsi="宋体" w:eastAsia="仿宋_GB2312"/>
                <w:color w:val="auto"/>
                <w:szCs w:val="21"/>
              </w:rPr>
            </w:pPr>
            <w:r>
              <w:rPr>
                <w:rFonts w:hint="eastAsia" w:ascii="仿宋_GB2312" w:hAnsi="宋体" w:eastAsia="仿宋_GB2312"/>
                <w:color w:val="auto"/>
                <w:szCs w:val="21"/>
              </w:rPr>
              <w:t>及</w:t>
            </w:r>
          </w:p>
          <w:p w14:paraId="20B9CF91">
            <w:pPr>
              <w:rPr>
                <w:rFonts w:ascii="仿宋_GB2312" w:hAnsi="宋体" w:eastAsia="仿宋_GB2312"/>
                <w:color w:val="auto"/>
                <w:szCs w:val="21"/>
              </w:rPr>
            </w:pPr>
            <w:r>
              <w:rPr>
                <w:rFonts w:hint="eastAsia" w:ascii="仿宋_GB2312" w:hAnsi="宋体" w:eastAsia="仿宋_GB2312"/>
                <w:color w:val="auto"/>
                <w:szCs w:val="21"/>
              </w:rPr>
              <w:t>担</w:t>
            </w:r>
          </w:p>
          <w:p w14:paraId="135CA9EC">
            <w:pPr>
              <w:rPr>
                <w:rFonts w:ascii="仿宋_GB2312" w:hAnsi="宋体" w:eastAsia="仿宋_GB2312"/>
                <w:color w:val="auto"/>
                <w:szCs w:val="21"/>
              </w:rPr>
            </w:pPr>
            <w:r>
              <w:rPr>
                <w:rFonts w:hint="eastAsia" w:ascii="仿宋_GB2312" w:hAnsi="宋体" w:eastAsia="仿宋_GB2312"/>
                <w:color w:val="auto"/>
                <w:szCs w:val="21"/>
              </w:rPr>
              <w:t>任</w:t>
            </w:r>
          </w:p>
          <w:p w14:paraId="64EF77B5">
            <w:pPr>
              <w:rPr>
                <w:rFonts w:ascii="仿宋_GB2312" w:hAnsi="宋体" w:eastAsia="仿宋_GB2312"/>
                <w:color w:val="auto"/>
                <w:szCs w:val="21"/>
              </w:rPr>
            </w:pPr>
            <w:r>
              <w:rPr>
                <w:rFonts w:hint="eastAsia" w:ascii="仿宋_GB2312" w:hAnsi="宋体" w:eastAsia="仿宋_GB2312"/>
                <w:color w:val="auto"/>
                <w:szCs w:val="21"/>
              </w:rPr>
              <w:t>的</w:t>
            </w:r>
          </w:p>
          <w:p w14:paraId="51D044B4">
            <w:pPr>
              <w:rPr>
                <w:rFonts w:ascii="仿宋_GB2312" w:hAnsi="宋体" w:eastAsia="仿宋_GB2312"/>
                <w:color w:val="auto"/>
                <w:szCs w:val="21"/>
              </w:rPr>
            </w:pPr>
            <w:r>
              <w:rPr>
                <w:rFonts w:hint="eastAsia" w:ascii="仿宋_GB2312" w:hAnsi="宋体" w:eastAsia="仿宋_GB2312"/>
                <w:color w:val="auto"/>
                <w:szCs w:val="21"/>
              </w:rPr>
              <w:t>主</w:t>
            </w:r>
          </w:p>
          <w:p w14:paraId="3DE88116">
            <w:pPr>
              <w:rPr>
                <w:rFonts w:ascii="仿宋_GB2312" w:hAnsi="宋体" w:eastAsia="仿宋_GB2312"/>
                <w:color w:val="auto"/>
                <w:szCs w:val="21"/>
              </w:rPr>
            </w:pPr>
            <w:r>
              <w:rPr>
                <w:rFonts w:hint="eastAsia" w:ascii="仿宋_GB2312" w:hAnsi="宋体" w:eastAsia="仿宋_GB2312"/>
                <w:color w:val="auto"/>
                <w:szCs w:val="21"/>
              </w:rPr>
              <w:t>要</w:t>
            </w:r>
          </w:p>
          <w:p w14:paraId="1BACFEB6">
            <w:pPr>
              <w:rPr>
                <w:rFonts w:ascii="仿宋_GB2312" w:hAnsi="宋体" w:eastAsia="仿宋_GB2312"/>
                <w:color w:val="auto"/>
                <w:szCs w:val="21"/>
              </w:rPr>
            </w:pPr>
            <w:r>
              <w:rPr>
                <w:rFonts w:hint="eastAsia" w:ascii="仿宋_GB2312" w:hAnsi="宋体" w:eastAsia="仿宋_GB2312"/>
                <w:color w:val="auto"/>
                <w:szCs w:val="21"/>
              </w:rPr>
              <w:t>工</w:t>
            </w:r>
          </w:p>
          <w:p w14:paraId="56B45E2A">
            <w:pPr>
              <w:rPr>
                <w:rFonts w:ascii="仿宋_GB2312" w:hAnsi="宋体" w:eastAsia="仿宋_GB2312"/>
                <w:color w:val="auto"/>
                <w:szCs w:val="21"/>
              </w:rPr>
            </w:pPr>
            <w:r>
              <w:rPr>
                <w:rFonts w:hint="eastAsia" w:ascii="仿宋_GB2312" w:hAnsi="宋体" w:eastAsia="仿宋_GB2312"/>
                <w:color w:val="auto"/>
                <w:szCs w:val="21"/>
              </w:rPr>
              <w:t>作</w:t>
            </w:r>
          </w:p>
        </w:tc>
      </w:tr>
    </w:tbl>
    <w:p w14:paraId="26EE769C">
      <w:pPr>
        <w:ind w:firstLine="420" w:firstLineChars="200"/>
        <w:rPr>
          <w:rFonts w:ascii="仿宋_GB2312" w:hAnsi="宋体" w:eastAsia="仿宋_GB2312"/>
          <w:color w:val="auto"/>
        </w:rPr>
      </w:pPr>
    </w:p>
    <w:p w14:paraId="25490C4D">
      <w:pPr>
        <w:ind w:firstLine="420" w:firstLineChars="200"/>
        <w:rPr>
          <w:rFonts w:ascii="仿宋_GB2312" w:hAnsi="宋体" w:eastAsia="仿宋_GB2312"/>
          <w:color w:val="auto"/>
          <w:szCs w:val="21"/>
        </w:rPr>
      </w:pPr>
      <w:r>
        <w:rPr>
          <w:rFonts w:hint="eastAsia" w:ascii="仿宋_GB2312" w:hAnsi="宋体" w:eastAsia="仿宋_GB2312"/>
          <w:color w:val="auto"/>
        </w:rPr>
        <w:t>后附：技术负责人和专职安全生产管理人员证书彩色扫描件</w:t>
      </w:r>
    </w:p>
    <w:p w14:paraId="7E69A057">
      <w:pPr>
        <w:rPr>
          <w:rFonts w:ascii="仿宋_GB2312" w:hAnsi="宋体" w:eastAsia="仿宋_GB2312"/>
          <w:color w:val="auto"/>
          <w:szCs w:val="21"/>
        </w:rPr>
      </w:pPr>
    </w:p>
    <w:p w14:paraId="3539168D">
      <w:pPr>
        <w:rPr>
          <w:rFonts w:ascii="仿宋_GB2312" w:hAnsi="宋体" w:eastAsia="仿宋_GB2312"/>
          <w:color w:val="auto"/>
          <w:szCs w:val="21"/>
        </w:rPr>
      </w:pPr>
    </w:p>
    <w:p w14:paraId="6A22FD41">
      <w:pPr>
        <w:rPr>
          <w:rFonts w:ascii="仿宋_GB2312" w:hAnsi="宋体" w:eastAsia="仿宋_GB2312"/>
          <w:color w:val="auto"/>
          <w:szCs w:val="21"/>
        </w:rPr>
      </w:pPr>
    </w:p>
    <w:p w14:paraId="5B5AA53E">
      <w:pPr>
        <w:rPr>
          <w:rFonts w:ascii="仿宋_GB2312" w:hAnsi="宋体" w:eastAsia="仿宋_GB2312"/>
          <w:color w:val="auto"/>
          <w:szCs w:val="21"/>
        </w:rPr>
      </w:pPr>
    </w:p>
    <w:p w14:paraId="3F821450">
      <w:pPr>
        <w:rPr>
          <w:rFonts w:ascii="仿宋_GB2312" w:hAnsi="宋体" w:eastAsia="仿宋_GB2312"/>
          <w:color w:val="auto"/>
          <w:szCs w:val="21"/>
        </w:rPr>
      </w:pPr>
    </w:p>
    <w:p w14:paraId="7C522444">
      <w:pPr>
        <w:rPr>
          <w:rFonts w:ascii="仿宋_GB2312" w:hAnsi="宋体" w:eastAsia="仿宋_GB2312"/>
          <w:color w:val="auto"/>
          <w:szCs w:val="21"/>
        </w:rPr>
      </w:pPr>
    </w:p>
    <w:p w14:paraId="7646316C">
      <w:pPr>
        <w:rPr>
          <w:rFonts w:ascii="仿宋_GB2312" w:hAnsi="宋体" w:eastAsia="仿宋_GB2312"/>
          <w:color w:val="auto"/>
          <w:szCs w:val="21"/>
        </w:rPr>
      </w:pPr>
    </w:p>
    <w:p w14:paraId="7DE2EBA6">
      <w:pPr>
        <w:rPr>
          <w:rFonts w:ascii="仿宋_GB2312" w:hAnsi="宋体" w:eastAsia="仿宋_GB2312"/>
          <w:color w:val="auto"/>
          <w:szCs w:val="21"/>
        </w:rPr>
      </w:pPr>
    </w:p>
    <w:p w14:paraId="05774368">
      <w:pPr>
        <w:autoSpaceDE w:val="0"/>
        <w:autoSpaceDN w:val="0"/>
        <w:jc w:val="center"/>
        <w:rPr>
          <w:rFonts w:ascii="仿宋_GB2312" w:hAnsi="宋体" w:eastAsia="仿宋_GB2312"/>
          <w:b/>
          <w:color w:val="auto"/>
          <w:szCs w:val="21"/>
          <w:lang w:val="zh-CN"/>
        </w:rPr>
      </w:pPr>
    </w:p>
    <w:p w14:paraId="4B61A93F">
      <w:pPr>
        <w:autoSpaceDE w:val="0"/>
        <w:autoSpaceDN w:val="0"/>
        <w:jc w:val="center"/>
        <w:rPr>
          <w:rFonts w:ascii="仿宋_GB2312" w:hAnsi="宋体" w:eastAsia="仿宋_GB2312"/>
          <w:b/>
          <w:color w:val="auto"/>
          <w:szCs w:val="21"/>
          <w:lang w:val="zh-CN"/>
        </w:rPr>
      </w:pPr>
      <w:r>
        <w:rPr>
          <w:rFonts w:hint="eastAsia" w:ascii="仿宋_GB2312" w:hAnsi="宋体" w:eastAsia="仿宋_GB2312"/>
          <w:b/>
          <w:color w:val="auto"/>
          <w:szCs w:val="21"/>
        </w:rPr>
        <w:t>近三年</w:t>
      </w:r>
      <w:r>
        <w:rPr>
          <w:rFonts w:hint="eastAsia" w:ascii="仿宋_GB2312" w:hAnsi="宋体" w:eastAsia="仿宋_GB2312"/>
          <w:b/>
          <w:color w:val="auto"/>
          <w:szCs w:val="21"/>
          <w:lang w:val="zh-CN"/>
        </w:rPr>
        <w:t>所承建类似工程情况一览表</w:t>
      </w:r>
    </w:p>
    <w:p w14:paraId="7CA6C620">
      <w:pPr>
        <w:autoSpaceDE w:val="0"/>
        <w:autoSpaceDN w:val="0"/>
        <w:jc w:val="center"/>
        <w:rPr>
          <w:rFonts w:ascii="仿宋_GB2312" w:hAnsi="宋体" w:eastAsia="仿宋_GB2312"/>
          <w:b/>
          <w:color w:val="auto"/>
          <w:szCs w:val="21"/>
          <w:lang w:val="zh-CN"/>
        </w:rPr>
      </w:pPr>
    </w:p>
    <w:tbl>
      <w:tblPr>
        <w:tblStyle w:val="43"/>
        <w:tblW w:w="0" w:type="auto"/>
        <w:tblInd w:w="0" w:type="dxa"/>
        <w:tblLayout w:type="fixed"/>
        <w:tblCellMar>
          <w:top w:w="0" w:type="dxa"/>
          <w:left w:w="108" w:type="dxa"/>
          <w:bottom w:w="0" w:type="dxa"/>
          <w:right w:w="108" w:type="dxa"/>
        </w:tblCellMar>
      </w:tblPr>
      <w:tblGrid>
        <w:gridCol w:w="1421"/>
        <w:gridCol w:w="2690"/>
        <w:gridCol w:w="1015"/>
        <w:gridCol w:w="1218"/>
        <w:gridCol w:w="1015"/>
        <w:gridCol w:w="1015"/>
        <w:gridCol w:w="1015"/>
      </w:tblGrid>
      <w:tr w14:paraId="6394C6C2">
        <w:tblPrEx>
          <w:tblCellMar>
            <w:top w:w="0" w:type="dxa"/>
            <w:left w:w="108" w:type="dxa"/>
            <w:bottom w:w="0" w:type="dxa"/>
            <w:right w:w="108" w:type="dxa"/>
          </w:tblCellMar>
        </w:tblPrEx>
        <w:trPr>
          <w:trHeight w:val="792" w:hRule="atLeast"/>
        </w:trPr>
        <w:tc>
          <w:tcPr>
            <w:tcW w:w="1421" w:type="dxa"/>
            <w:tcBorders>
              <w:top w:val="single" w:color="auto" w:sz="6" w:space="0"/>
              <w:left w:val="single" w:color="auto" w:sz="6" w:space="0"/>
              <w:bottom w:val="single" w:color="auto" w:sz="6" w:space="0"/>
              <w:right w:val="single" w:color="auto" w:sz="6" w:space="0"/>
            </w:tcBorders>
            <w:vAlign w:val="center"/>
          </w:tcPr>
          <w:p w14:paraId="250BBD93">
            <w:pPr>
              <w:autoSpaceDE w:val="0"/>
              <w:autoSpaceDN w:val="0"/>
              <w:jc w:val="center"/>
              <w:rPr>
                <w:rFonts w:ascii="仿宋_GB2312" w:hAnsi="宋体" w:eastAsia="仿宋_GB2312"/>
                <w:color w:val="auto"/>
                <w:szCs w:val="21"/>
                <w:lang w:val="zh-CN"/>
              </w:rPr>
            </w:pPr>
            <w:r>
              <w:rPr>
                <w:rFonts w:hint="eastAsia" w:ascii="仿宋_GB2312" w:hAnsi="宋体" w:eastAsia="仿宋_GB2312"/>
                <w:color w:val="auto"/>
                <w:szCs w:val="21"/>
                <w:lang w:val="zh-CN"/>
              </w:rPr>
              <w:t>建设单位</w:t>
            </w:r>
          </w:p>
        </w:tc>
        <w:tc>
          <w:tcPr>
            <w:tcW w:w="2690" w:type="dxa"/>
            <w:tcBorders>
              <w:top w:val="single" w:color="auto" w:sz="6" w:space="0"/>
              <w:left w:val="single" w:color="auto" w:sz="6" w:space="0"/>
              <w:bottom w:val="single" w:color="auto" w:sz="6" w:space="0"/>
              <w:right w:val="single" w:color="auto" w:sz="6" w:space="0"/>
            </w:tcBorders>
            <w:vAlign w:val="center"/>
          </w:tcPr>
          <w:p w14:paraId="4E74854C">
            <w:pPr>
              <w:autoSpaceDE w:val="0"/>
              <w:autoSpaceDN w:val="0"/>
              <w:jc w:val="center"/>
              <w:rPr>
                <w:rFonts w:ascii="仿宋_GB2312" w:hAnsi="宋体" w:eastAsia="仿宋_GB2312"/>
                <w:color w:val="auto"/>
                <w:szCs w:val="21"/>
                <w:lang w:val="zh-CN"/>
              </w:rPr>
            </w:pPr>
            <w:r>
              <w:rPr>
                <w:rFonts w:hint="eastAsia" w:ascii="仿宋_GB2312" w:hAnsi="宋体" w:eastAsia="仿宋_GB2312"/>
                <w:color w:val="auto"/>
                <w:szCs w:val="21"/>
                <w:lang w:val="zh-CN"/>
              </w:rPr>
              <w:t>项目名称及建设地点</w:t>
            </w:r>
          </w:p>
        </w:tc>
        <w:tc>
          <w:tcPr>
            <w:tcW w:w="1015" w:type="dxa"/>
            <w:tcBorders>
              <w:top w:val="single" w:color="auto" w:sz="6" w:space="0"/>
              <w:left w:val="single" w:color="auto" w:sz="6" w:space="0"/>
              <w:bottom w:val="single" w:color="auto" w:sz="6" w:space="0"/>
              <w:right w:val="single" w:color="auto" w:sz="6" w:space="0"/>
            </w:tcBorders>
            <w:vAlign w:val="center"/>
          </w:tcPr>
          <w:p w14:paraId="672A86BB">
            <w:pPr>
              <w:autoSpaceDE w:val="0"/>
              <w:autoSpaceDN w:val="0"/>
              <w:jc w:val="center"/>
              <w:rPr>
                <w:rFonts w:ascii="仿宋_GB2312" w:hAnsi="宋体" w:eastAsia="仿宋_GB2312"/>
                <w:color w:val="auto"/>
                <w:szCs w:val="21"/>
                <w:lang w:val="zh-CN"/>
              </w:rPr>
            </w:pPr>
            <w:r>
              <w:rPr>
                <w:rFonts w:hint="eastAsia" w:ascii="仿宋_GB2312" w:hAnsi="宋体" w:eastAsia="仿宋_GB2312"/>
                <w:color w:val="auto"/>
                <w:szCs w:val="21"/>
                <w:lang w:val="zh-CN"/>
              </w:rPr>
              <w:t>建 设</w:t>
            </w:r>
          </w:p>
          <w:p w14:paraId="657F90C5">
            <w:pPr>
              <w:autoSpaceDE w:val="0"/>
              <w:autoSpaceDN w:val="0"/>
              <w:jc w:val="center"/>
              <w:rPr>
                <w:rFonts w:ascii="仿宋_GB2312" w:hAnsi="宋体" w:eastAsia="仿宋_GB2312"/>
                <w:color w:val="auto"/>
                <w:szCs w:val="21"/>
                <w:lang w:val="zh-CN"/>
              </w:rPr>
            </w:pPr>
            <w:r>
              <w:rPr>
                <w:rFonts w:hint="eastAsia" w:ascii="仿宋_GB2312" w:hAnsi="宋体" w:eastAsia="仿宋_GB2312"/>
                <w:color w:val="auto"/>
                <w:szCs w:val="21"/>
                <w:lang w:val="zh-CN"/>
              </w:rPr>
              <w:t>规 模</w:t>
            </w:r>
          </w:p>
        </w:tc>
        <w:tc>
          <w:tcPr>
            <w:tcW w:w="1218" w:type="dxa"/>
            <w:tcBorders>
              <w:top w:val="single" w:color="auto" w:sz="6" w:space="0"/>
              <w:left w:val="single" w:color="auto" w:sz="6" w:space="0"/>
              <w:bottom w:val="single" w:color="auto" w:sz="6" w:space="0"/>
              <w:right w:val="single" w:color="auto" w:sz="6" w:space="0"/>
            </w:tcBorders>
            <w:vAlign w:val="center"/>
          </w:tcPr>
          <w:p w14:paraId="69E1B16D">
            <w:pPr>
              <w:autoSpaceDE w:val="0"/>
              <w:autoSpaceDN w:val="0"/>
              <w:jc w:val="center"/>
              <w:rPr>
                <w:rFonts w:ascii="仿宋_GB2312" w:hAnsi="宋体" w:eastAsia="仿宋_GB2312"/>
                <w:color w:val="auto"/>
                <w:szCs w:val="21"/>
                <w:lang w:val="zh-CN"/>
              </w:rPr>
            </w:pPr>
            <w:r>
              <w:rPr>
                <w:rFonts w:hint="eastAsia" w:ascii="仿宋_GB2312" w:hAnsi="宋体" w:eastAsia="仿宋_GB2312"/>
                <w:color w:val="auto"/>
                <w:szCs w:val="21"/>
                <w:lang w:val="zh-CN"/>
              </w:rPr>
              <w:t>开竣工日 期</w:t>
            </w:r>
          </w:p>
        </w:tc>
        <w:tc>
          <w:tcPr>
            <w:tcW w:w="1015" w:type="dxa"/>
            <w:tcBorders>
              <w:top w:val="single" w:color="auto" w:sz="6" w:space="0"/>
              <w:left w:val="single" w:color="auto" w:sz="6" w:space="0"/>
              <w:bottom w:val="single" w:color="auto" w:sz="6" w:space="0"/>
              <w:right w:val="single" w:color="auto" w:sz="6" w:space="0"/>
            </w:tcBorders>
            <w:vAlign w:val="center"/>
          </w:tcPr>
          <w:p w14:paraId="126096F7">
            <w:pPr>
              <w:autoSpaceDE w:val="0"/>
              <w:autoSpaceDN w:val="0"/>
              <w:jc w:val="center"/>
              <w:rPr>
                <w:rFonts w:ascii="仿宋_GB2312" w:hAnsi="宋体" w:eastAsia="仿宋_GB2312"/>
                <w:color w:val="auto"/>
                <w:szCs w:val="21"/>
                <w:lang w:val="zh-CN"/>
              </w:rPr>
            </w:pPr>
            <w:r>
              <w:rPr>
                <w:rFonts w:hint="eastAsia" w:ascii="仿宋_GB2312" w:hAnsi="宋体" w:eastAsia="仿宋_GB2312"/>
                <w:color w:val="auto"/>
                <w:szCs w:val="21"/>
                <w:lang w:val="zh-CN"/>
              </w:rPr>
              <w:t>合 同</w:t>
            </w:r>
          </w:p>
          <w:p w14:paraId="1E8C3895">
            <w:pPr>
              <w:autoSpaceDE w:val="0"/>
              <w:autoSpaceDN w:val="0"/>
              <w:jc w:val="center"/>
              <w:rPr>
                <w:rFonts w:ascii="仿宋_GB2312" w:hAnsi="宋体" w:eastAsia="仿宋_GB2312"/>
                <w:color w:val="auto"/>
                <w:szCs w:val="21"/>
                <w:lang w:val="zh-CN"/>
              </w:rPr>
            </w:pPr>
            <w:r>
              <w:rPr>
                <w:rFonts w:hint="eastAsia" w:ascii="仿宋_GB2312" w:hAnsi="宋体" w:eastAsia="仿宋_GB2312"/>
                <w:color w:val="auto"/>
                <w:szCs w:val="21"/>
                <w:lang w:val="zh-CN"/>
              </w:rPr>
              <w:t>价 格</w:t>
            </w:r>
          </w:p>
        </w:tc>
        <w:tc>
          <w:tcPr>
            <w:tcW w:w="1015" w:type="dxa"/>
            <w:tcBorders>
              <w:top w:val="single" w:color="auto" w:sz="6" w:space="0"/>
              <w:left w:val="single" w:color="auto" w:sz="6" w:space="0"/>
              <w:bottom w:val="single" w:color="auto" w:sz="6" w:space="0"/>
              <w:right w:val="single" w:color="auto" w:sz="6" w:space="0"/>
            </w:tcBorders>
            <w:vAlign w:val="center"/>
          </w:tcPr>
          <w:p w14:paraId="04635E1C">
            <w:pPr>
              <w:autoSpaceDE w:val="0"/>
              <w:autoSpaceDN w:val="0"/>
              <w:jc w:val="center"/>
              <w:rPr>
                <w:rFonts w:ascii="仿宋_GB2312" w:hAnsi="宋体" w:eastAsia="仿宋_GB2312"/>
                <w:color w:val="auto"/>
                <w:szCs w:val="21"/>
                <w:lang w:val="zh-CN"/>
              </w:rPr>
            </w:pPr>
            <w:r>
              <w:rPr>
                <w:rFonts w:hint="eastAsia" w:ascii="仿宋_GB2312" w:hAnsi="宋体" w:eastAsia="仿宋_GB2312"/>
                <w:color w:val="auto"/>
                <w:szCs w:val="21"/>
                <w:lang w:val="zh-CN"/>
              </w:rPr>
              <w:t>质量达到标准</w:t>
            </w:r>
          </w:p>
        </w:tc>
        <w:tc>
          <w:tcPr>
            <w:tcW w:w="1015" w:type="dxa"/>
            <w:tcBorders>
              <w:top w:val="single" w:color="auto" w:sz="6" w:space="0"/>
              <w:left w:val="single" w:color="auto" w:sz="6" w:space="0"/>
              <w:bottom w:val="single" w:color="auto" w:sz="6" w:space="0"/>
              <w:right w:val="single" w:color="auto" w:sz="6" w:space="0"/>
            </w:tcBorders>
            <w:vAlign w:val="center"/>
          </w:tcPr>
          <w:p w14:paraId="731E1190">
            <w:pPr>
              <w:autoSpaceDE w:val="0"/>
              <w:autoSpaceDN w:val="0"/>
              <w:jc w:val="center"/>
              <w:rPr>
                <w:rFonts w:ascii="仿宋_GB2312" w:hAnsi="宋体" w:eastAsia="仿宋_GB2312"/>
                <w:color w:val="auto"/>
                <w:szCs w:val="21"/>
                <w:lang w:val="zh-CN"/>
              </w:rPr>
            </w:pPr>
            <w:r>
              <w:rPr>
                <w:rFonts w:hint="eastAsia" w:ascii="仿宋_GB2312" w:hAnsi="宋体" w:eastAsia="仿宋_GB2312"/>
                <w:color w:val="auto"/>
                <w:szCs w:val="21"/>
                <w:lang w:val="zh-CN"/>
              </w:rPr>
              <w:t>合同履约情况</w:t>
            </w:r>
          </w:p>
        </w:tc>
      </w:tr>
      <w:tr w14:paraId="2C68065D">
        <w:tblPrEx>
          <w:tblCellMar>
            <w:top w:w="0" w:type="dxa"/>
            <w:left w:w="108" w:type="dxa"/>
            <w:bottom w:w="0" w:type="dxa"/>
            <w:right w:w="108" w:type="dxa"/>
          </w:tblCellMar>
        </w:tblPrEx>
        <w:trPr>
          <w:trHeight w:val="726" w:hRule="atLeast"/>
        </w:trPr>
        <w:tc>
          <w:tcPr>
            <w:tcW w:w="1421" w:type="dxa"/>
            <w:tcBorders>
              <w:top w:val="single" w:color="auto" w:sz="6" w:space="0"/>
              <w:left w:val="single" w:color="auto" w:sz="6" w:space="0"/>
              <w:bottom w:val="single" w:color="auto" w:sz="6" w:space="0"/>
              <w:right w:val="single" w:color="auto" w:sz="6" w:space="0"/>
            </w:tcBorders>
          </w:tcPr>
          <w:p w14:paraId="5D99EDA5">
            <w:pPr>
              <w:autoSpaceDE w:val="0"/>
              <w:autoSpaceDN w:val="0"/>
              <w:rPr>
                <w:rFonts w:ascii="仿宋_GB2312" w:hAnsi="宋体" w:eastAsia="仿宋_GB2312"/>
                <w:color w:val="auto"/>
                <w:szCs w:val="21"/>
              </w:rPr>
            </w:pPr>
          </w:p>
        </w:tc>
        <w:tc>
          <w:tcPr>
            <w:tcW w:w="2690" w:type="dxa"/>
            <w:tcBorders>
              <w:top w:val="single" w:color="auto" w:sz="6" w:space="0"/>
              <w:left w:val="single" w:color="auto" w:sz="6" w:space="0"/>
              <w:bottom w:val="single" w:color="auto" w:sz="6" w:space="0"/>
              <w:right w:val="single" w:color="auto" w:sz="6" w:space="0"/>
            </w:tcBorders>
          </w:tcPr>
          <w:p w14:paraId="753EC5BB">
            <w:pPr>
              <w:autoSpaceDE w:val="0"/>
              <w:autoSpaceDN w:val="0"/>
              <w:rPr>
                <w:rFonts w:ascii="仿宋_GB2312" w:hAnsi="宋体" w:eastAsia="仿宋_GB2312"/>
                <w:color w:val="auto"/>
                <w:szCs w:val="21"/>
              </w:rPr>
            </w:pPr>
          </w:p>
        </w:tc>
        <w:tc>
          <w:tcPr>
            <w:tcW w:w="1015" w:type="dxa"/>
            <w:tcBorders>
              <w:top w:val="single" w:color="auto" w:sz="6" w:space="0"/>
              <w:left w:val="single" w:color="auto" w:sz="6" w:space="0"/>
              <w:bottom w:val="single" w:color="auto" w:sz="6" w:space="0"/>
              <w:right w:val="single" w:color="auto" w:sz="6" w:space="0"/>
            </w:tcBorders>
          </w:tcPr>
          <w:p w14:paraId="04347B44">
            <w:pPr>
              <w:autoSpaceDE w:val="0"/>
              <w:autoSpaceDN w:val="0"/>
              <w:rPr>
                <w:rFonts w:ascii="仿宋_GB2312" w:hAnsi="宋体" w:eastAsia="仿宋_GB2312"/>
                <w:color w:val="auto"/>
                <w:szCs w:val="21"/>
              </w:rPr>
            </w:pPr>
          </w:p>
        </w:tc>
        <w:tc>
          <w:tcPr>
            <w:tcW w:w="1218" w:type="dxa"/>
            <w:tcBorders>
              <w:top w:val="single" w:color="auto" w:sz="6" w:space="0"/>
              <w:left w:val="single" w:color="auto" w:sz="6" w:space="0"/>
              <w:bottom w:val="single" w:color="auto" w:sz="6" w:space="0"/>
              <w:right w:val="single" w:color="auto" w:sz="6" w:space="0"/>
            </w:tcBorders>
          </w:tcPr>
          <w:p w14:paraId="6C699B92">
            <w:pPr>
              <w:autoSpaceDE w:val="0"/>
              <w:autoSpaceDN w:val="0"/>
              <w:rPr>
                <w:rFonts w:ascii="仿宋_GB2312" w:hAnsi="宋体" w:eastAsia="仿宋_GB2312"/>
                <w:color w:val="auto"/>
                <w:szCs w:val="21"/>
              </w:rPr>
            </w:pPr>
          </w:p>
        </w:tc>
        <w:tc>
          <w:tcPr>
            <w:tcW w:w="1015" w:type="dxa"/>
            <w:tcBorders>
              <w:top w:val="single" w:color="auto" w:sz="6" w:space="0"/>
              <w:left w:val="single" w:color="auto" w:sz="6" w:space="0"/>
              <w:bottom w:val="single" w:color="auto" w:sz="6" w:space="0"/>
              <w:right w:val="single" w:color="auto" w:sz="6" w:space="0"/>
            </w:tcBorders>
          </w:tcPr>
          <w:p w14:paraId="2A820EE6">
            <w:pPr>
              <w:autoSpaceDE w:val="0"/>
              <w:autoSpaceDN w:val="0"/>
              <w:rPr>
                <w:rFonts w:ascii="仿宋_GB2312" w:hAnsi="宋体" w:eastAsia="仿宋_GB2312"/>
                <w:color w:val="auto"/>
                <w:szCs w:val="21"/>
              </w:rPr>
            </w:pPr>
          </w:p>
        </w:tc>
        <w:tc>
          <w:tcPr>
            <w:tcW w:w="1015" w:type="dxa"/>
            <w:tcBorders>
              <w:top w:val="single" w:color="auto" w:sz="6" w:space="0"/>
              <w:left w:val="single" w:color="auto" w:sz="6" w:space="0"/>
              <w:bottom w:val="single" w:color="auto" w:sz="6" w:space="0"/>
              <w:right w:val="single" w:color="auto" w:sz="6" w:space="0"/>
            </w:tcBorders>
          </w:tcPr>
          <w:p w14:paraId="5A8265E5">
            <w:pPr>
              <w:autoSpaceDE w:val="0"/>
              <w:autoSpaceDN w:val="0"/>
              <w:rPr>
                <w:rFonts w:ascii="仿宋_GB2312" w:hAnsi="宋体" w:eastAsia="仿宋_GB2312"/>
                <w:color w:val="auto"/>
                <w:szCs w:val="21"/>
              </w:rPr>
            </w:pPr>
          </w:p>
        </w:tc>
        <w:tc>
          <w:tcPr>
            <w:tcW w:w="1015" w:type="dxa"/>
            <w:tcBorders>
              <w:top w:val="single" w:color="auto" w:sz="6" w:space="0"/>
              <w:left w:val="single" w:color="auto" w:sz="6" w:space="0"/>
              <w:bottom w:val="single" w:color="auto" w:sz="6" w:space="0"/>
              <w:right w:val="single" w:color="auto" w:sz="6" w:space="0"/>
            </w:tcBorders>
          </w:tcPr>
          <w:p w14:paraId="578BE1F3">
            <w:pPr>
              <w:autoSpaceDE w:val="0"/>
              <w:autoSpaceDN w:val="0"/>
              <w:rPr>
                <w:rFonts w:ascii="仿宋_GB2312" w:hAnsi="宋体" w:eastAsia="仿宋_GB2312"/>
                <w:color w:val="auto"/>
                <w:szCs w:val="21"/>
              </w:rPr>
            </w:pPr>
          </w:p>
        </w:tc>
      </w:tr>
      <w:tr w14:paraId="4B399E24">
        <w:tblPrEx>
          <w:tblCellMar>
            <w:top w:w="0" w:type="dxa"/>
            <w:left w:w="108" w:type="dxa"/>
            <w:bottom w:w="0" w:type="dxa"/>
            <w:right w:w="108" w:type="dxa"/>
          </w:tblCellMar>
        </w:tblPrEx>
        <w:trPr>
          <w:trHeight w:val="718" w:hRule="atLeast"/>
        </w:trPr>
        <w:tc>
          <w:tcPr>
            <w:tcW w:w="1421" w:type="dxa"/>
            <w:tcBorders>
              <w:top w:val="single" w:color="auto" w:sz="6" w:space="0"/>
              <w:left w:val="single" w:color="auto" w:sz="6" w:space="0"/>
              <w:bottom w:val="single" w:color="auto" w:sz="6" w:space="0"/>
              <w:right w:val="single" w:color="auto" w:sz="6" w:space="0"/>
            </w:tcBorders>
          </w:tcPr>
          <w:p w14:paraId="2DC8E485">
            <w:pPr>
              <w:autoSpaceDE w:val="0"/>
              <w:autoSpaceDN w:val="0"/>
              <w:rPr>
                <w:rFonts w:ascii="仿宋_GB2312" w:hAnsi="宋体" w:eastAsia="仿宋_GB2312"/>
                <w:color w:val="auto"/>
                <w:szCs w:val="21"/>
              </w:rPr>
            </w:pPr>
          </w:p>
        </w:tc>
        <w:tc>
          <w:tcPr>
            <w:tcW w:w="2690" w:type="dxa"/>
            <w:tcBorders>
              <w:top w:val="single" w:color="auto" w:sz="6" w:space="0"/>
              <w:left w:val="single" w:color="auto" w:sz="6" w:space="0"/>
              <w:bottom w:val="single" w:color="auto" w:sz="6" w:space="0"/>
              <w:right w:val="single" w:color="auto" w:sz="6" w:space="0"/>
            </w:tcBorders>
          </w:tcPr>
          <w:p w14:paraId="0EF387C7">
            <w:pPr>
              <w:autoSpaceDE w:val="0"/>
              <w:autoSpaceDN w:val="0"/>
              <w:rPr>
                <w:rFonts w:ascii="仿宋_GB2312" w:hAnsi="宋体" w:eastAsia="仿宋_GB2312"/>
                <w:color w:val="auto"/>
                <w:szCs w:val="21"/>
              </w:rPr>
            </w:pPr>
          </w:p>
        </w:tc>
        <w:tc>
          <w:tcPr>
            <w:tcW w:w="1015" w:type="dxa"/>
            <w:tcBorders>
              <w:top w:val="single" w:color="auto" w:sz="6" w:space="0"/>
              <w:left w:val="single" w:color="auto" w:sz="6" w:space="0"/>
              <w:bottom w:val="single" w:color="auto" w:sz="6" w:space="0"/>
              <w:right w:val="single" w:color="auto" w:sz="6" w:space="0"/>
            </w:tcBorders>
          </w:tcPr>
          <w:p w14:paraId="2FAC9F62">
            <w:pPr>
              <w:autoSpaceDE w:val="0"/>
              <w:autoSpaceDN w:val="0"/>
              <w:rPr>
                <w:rFonts w:ascii="仿宋_GB2312" w:hAnsi="宋体" w:eastAsia="仿宋_GB2312"/>
                <w:color w:val="auto"/>
                <w:szCs w:val="21"/>
              </w:rPr>
            </w:pPr>
          </w:p>
        </w:tc>
        <w:tc>
          <w:tcPr>
            <w:tcW w:w="1218" w:type="dxa"/>
            <w:tcBorders>
              <w:top w:val="single" w:color="auto" w:sz="6" w:space="0"/>
              <w:left w:val="single" w:color="auto" w:sz="6" w:space="0"/>
              <w:bottom w:val="single" w:color="auto" w:sz="6" w:space="0"/>
              <w:right w:val="single" w:color="auto" w:sz="6" w:space="0"/>
            </w:tcBorders>
          </w:tcPr>
          <w:p w14:paraId="0C6B2E06">
            <w:pPr>
              <w:autoSpaceDE w:val="0"/>
              <w:autoSpaceDN w:val="0"/>
              <w:rPr>
                <w:rFonts w:ascii="仿宋_GB2312" w:hAnsi="宋体" w:eastAsia="仿宋_GB2312"/>
                <w:color w:val="auto"/>
                <w:szCs w:val="21"/>
              </w:rPr>
            </w:pPr>
          </w:p>
        </w:tc>
        <w:tc>
          <w:tcPr>
            <w:tcW w:w="1015" w:type="dxa"/>
            <w:tcBorders>
              <w:top w:val="single" w:color="auto" w:sz="6" w:space="0"/>
              <w:left w:val="single" w:color="auto" w:sz="6" w:space="0"/>
              <w:bottom w:val="single" w:color="auto" w:sz="6" w:space="0"/>
              <w:right w:val="single" w:color="auto" w:sz="6" w:space="0"/>
            </w:tcBorders>
          </w:tcPr>
          <w:p w14:paraId="06D1513C">
            <w:pPr>
              <w:autoSpaceDE w:val="0"/>
              <w:autoSpaceDN w:val="0"/>
              <w:rPr>
                <w:rFonts w:ascii="仿宋_GB2312" w:hAnsi="宋体" w:eastAsia="仿宋_GB2312"/>
                <w:color w:val="auto"/>
                <w:szCs w:val="21"/>
              </w:rPr>
            </w:pPr>
          </w:p>
        </w:tc>
        <w:tc>
          <w:tcPr>
            <w:tcW w:w="1015" w:type="dxa"/>
            <w:tcBorders>
              <w:top w:val="single" w:color="auto" w:sz="6" w:space="0"/>
              <w:left w:val="single" w:color="auto" w:sz="6" w:space="0"/>
              <w:bottom w:val="single" w:color="auto" w:sz="6" w:space="0"/>
              <w:right w:val="single" w:color="auto" w:sz="6" w:space="0"/>
            </w:tcBorders>
          </w:tcPr>
          <w:p w14:paraId="27260EFD">
            <w:pPr>
              <w:autoSpaceDE w:val="0"/>
              <w:autoSpaceDN w:val="0"/>
              <w:rPr>
                <w:rFonts w:ascii="仿宋_GB2312" w:hAnsi="宋体" w:eastAsia="仿宋_GB2312"/>
                <w:color w:val="auto"/>
                <w:szCs w:val="21"/>
              </w:rPr>
            </w:pPr>
          </w:p>
        </w:tc>
        <w:tc>
          <w:tcPr>
            <w:tcW w:w="1015" w:type="dxa"/>
            <w:tcBorders>
              <w:top w:val="single" w:color="auto" w:sz="6" w:space="0"/>
              <w:left w:val="single" w:color="auto" w:sz="6" w:space="0"/>
              <w:bottom w:val="single" w:color="auto" w:sz="6" w:space="0"/>
              <w:right w:val="single" w:color="auto" w:sz="6" w:space="0"/>
            </w:tcBorders>
          </w:tcPr>
          <w:p w14:paraId="7A19CF7B">
            <w:pPr>
              <w:autoSpaceDE w:val="0"/>
              <w:autoSpaceDN w:val="0"/>
              <w:rPr>
                <w:rFonts w:ascii="仿宋_GB2312" w:hAnsi="宋体" w:eastAsia="仿宋_GB2312"/>
                <w:color w:val="auto"/>
                <w:szCs w:val="21"/>
              </w:rPr>
            </w:pPr>
          </w:p>
        </w:tc>
      </w:tr>
      <w:tr w14:paraId="2BB6E738">
        <w:tblPrEx>
          <w:tblCellMar>
            <w:top w:w="0" w:type="dxa"/>
            <w:left w:w="108" w:type="dxa"/>
            <w:bottom w:w="0" w:type="dxa"/>
            <w:right w:w="108" w:type="dxa"/>
          </w:tblCellMar>
        </w:tblPrEx>
        <w:trPr>
          <w:trHeight w:val="718" w:hRule="atLeast"/>
        </w:trPr>
        <w:tc>
          <w:tcPr>
            <w:tcW w:w="1421" w:type="dxa"/>
            <w:tcBorders>
              <w:top w:val="single" w:color="auto" w:sz="6" w:space="0"/>
              <w:left w:val="single" w:color="auto" w:sz="6" w:space="0"/>
              <w:bottom w:val="single" w:color="auto" w:sz="6" w:space="0"/>
              <w:right w:val="single" w:color="auto" w:sz="6" w:space="0"/>
            </w:tcBorders>
          </w:tcPr>
          <w:p w14:paraId="7C7499AD">
            <w:pPr>
              <w:autoSpaceDE w:val="0"/>
              <w:autoSpaceDN w:val="0"/>
              <w:rPr>
                <w:rFonts w:ascii="仿宋_GB2312" w:hAnsi="宋体" w:eastAsia="仿宋_GB2312"/>
                <w:color w:val="auto"/>
                <w:szCs w:val="21"/>
              </w:rPr>
            </w:pPr>
          </w:p>
        </w:tc>
        <w:tc>
          <w:tcPr>
            <w:tcW w:w="2690" w:type="dxa"/>
            <w:tcBorders>
              <w:top w:val="single" w:color="auto" w:sz="6" w:space="0"/>
              <w:left w:val="single" w:color="auto" w:sz="6" w:space="0"/>
              <w:bottom w:val="single" w:color="auto" w:sz="6" w:space="0"/>
              <w:right w:val="single" w:color="auto" w:sz="6" w:space="0"/>
            </w:tcBorders>
          </w:tcPr>
          <w:p w14:paraId="20387072">
            <w:pPr>
              <w:autoSpaceDE w:val="0"/>
              <w:autoSpaceDN w:val="0"/>
              <w:rPr>
                <w:rFonts w:ascii="仿宋_GB2312" w:hAnsi="宋体" w:eastAsia="仿宋_GB2312"/>
                <w:color w:val="auto"/>
                <w:szCs w:val="21"/>
              </w:rPr>
            </w:pPr>
          </w:p>
        </w:tc>
        <w:tc>
          <w:tcPr>
            <w:tcW w:w="1015" w:type="dxa"/>
            <w:tcBorders>
              <w:top w:val="single" w:color="auto" w:sz="6" w:space="0"/>
              <w:left w:val="single" w:color="auto" w:sz="6" w:space="0"/>
              <w:bottom w:val="single" w:color="auto" w:sz="6" w:space="0"/>
              <w:right w:val="single" w:color="auto" w:sz="6" w:space="0"/>
            </w:tcBorders>
          </w:tcPr>
          <w:p w14:paraId="303E7CCA">
            <w:pPr>
              <w:autoSpaceDE w:val="0"/>
              <w:autoSpaceDN w:val="0"/>
              <w:rPr>
                <w:rFonts w:ascii="仿宋_GB2312" w:hAnsi="宋体" w:eastAsia="仿宋_GB2312"/>
                <w:color w:val="auto"/>
                <w:szCs w:val="21"/>
              </w:rPr>
            </w:pPr>
          </w:p>
        </w:tc>
        <w:tc>
          <w:tcPr>
            <w:tcW w:w="1218" w:type="dxa"/>
            <w:tcBorders>
              <w:top w:val="single" w:color="auto" w:sz="6" w:space="0"/>
              <w:left w:val="single" w:color="auto" w:sz="6" w:space="0"/>
              <w:bottom w:val="single" w:color="auto" w:sz="6" w:space="0"/>
              <w:right w:val="single" w:color="auto" w:sz="6" w:space="0"/>
            </w:tcBorders>
          </w:tcPr>
          <w:p w14:paraId="68460DC6">
            <w:pPr>
              <w:autoSpaceDE w:val="0"/>
              <w:autoSpaceDN w:val="0"/>
              <w:rPr>
                <w:rFonts w:ascii="仿宋_GB2312" w:hAnsi="宋体" w:eastAsia="仿宋_GB2312"/>
                <w:color w:val="auto"/>
                <w:szCs w:val="21"/>
              </w:rPr>
            </w:pPr>
          </w:p>
        </w:tc>
        <w:tc>
          <w:tcPr>
            <w:tcW w:w="1015" w:type="dxa"/>
            <w:tcBorders>
              <w:top w:val="single" w:color="auto" w:sz="6" w:space="0"/>
              <w:left w:val="single" w:color="auto" w:sz="6" w:space="0"/>
              <w:bottom w:val="single" w:color="auto" w:sz="6" w:space="0"/>
              <w:right w:val="single" w:color="auto" w:sz="6" w:space="0"/>
            </w:tcBorders>
          </w:tcPr>
          <w:p w14:paraId="628B4E34">
            <w:pPr>
              <w:autoSpaceDE w:val="0"/>
              <w:autoSpaceDN w:val="0"/>
              <w:rPr>
                <w:rFonts w:ascii="仿宋_GB2312" w:hAnsi="宋体" w:eastAsia="仿宋_GB2312"/>
                <w:color w:val="auto"/>
                <w:szCs w:val="21"/>
              </w:rPr>
            </w:pPr>
          </w:p>
        </w:tc>
        <w:tc>
          <w:tcPr>
            <w:tcW w:w="1015" w:type="dxa"/>
            <w:tcBorders>
              <w:top w:val="single" w:color="auto" w:sz="6" w:space="0"/>
              <w:left w:val="single" w:color="auto" w:sz="6" w:space="0"/>
              <w:bottom w:val="single" w:color="auto" w:sz="6" w:space="0"/>
              <w:right w:val="single" w:color="auto" w:sz="6" w:space="0"/>
            </w:tcBorders>
          </w:tcPr>
          <w:p w14:paraId="1544029A">
            <w:pPr>
              <w:autoSpaceDE w:val="0"/>
              <w:autoSpaceDN w:val="0"/>
              <w:rPr>
                <w:rFonts w:ascii="仿宋_GB2312" w:hAnsi="宋体" w:eastAsia="仿宋_GB2312"/>
                <w:color w:val="auto"/>
                <w:szCs w:val="21"/>
              </w:rPr>
            </w:pPr>
          </w:p>
        </w:tc>
        <w:tc>
          <w:tcPr>
            <w:tcW w:w="1015" w:type="dxa"/>
            <w:tcBorders>
              <w:top w:val="single" w:color="auto" w:sz="6" w:space="0"/>
              <w:left w:val="single" w:color="auto" w:sz="6" w:space="0"/>
              <w:bottom w:val="single" w:color="auto" w:sz="6" w:space="0"/>
              <w:right w:val="single" w:color="auto" w:sz="6" w:space="0"/>
            </w:tcBorders>
          </w:tcPr>
          <w:p w14:paraId="6D247C06">
            <w:pPr>
              <w:autoSpaceDE w:val="0"/>
              <w:autoSpaceDN w:val="0"/>
              <w:rPr>
                <w:rFonts w:ascii="仿宋_GB2312" w:hAnsi="宋体" w:eastAsia="仿宋_GB2312"/>
                <w:color w:val="auto"/>
                <w:szCs w:val="21"/>
              </w:rPr>
            </w:pPr>
          </w:p>
        </w:tc>
      </w:tr>
      <w:tr w14:paraId="52BB7E07">
        <w:tblPrEx>
          <w:tblCellMar>
            <w:top w:w="0" w:type="dxa"/>
            <w:left w:w="108" w:type="dxa"/>
            <w:bottom w:w="0" w:type="dxa"/>
            <w:right w:w="108" w:type="dxa"/>
          </w:tblCellMar>
        </w:tblPrEx>
        <w:trPr>
          <w:trHeight w:val="718" w:hRule="atLeast"/>
        </w:trPr>
        <w:tc>
          <w:tcPr>
            <w:tcW w:w="1421" w:type="dxa"/>
            <w:tcBorders>
              <w:top w:val="single" w:color="auto" w:sz="6" w:space="0"/>
              <w:left w:val="single" w:color="auto" w:sz="6" w:space="0"/>
              <w:bottom w:val="single" w:color="auto" w:sz="6" w:space="0"/>
              <w:right w:val="single" w:color="auto" w:sz="6" w:space="0"/>
            </w:tcBorders>
          </w:tcPr>
          <w:p w14:paraId="22D11EB2">
            <w:pPr>
              <w:autoSpaceDE w:val="0"/>
              <w:autoSpaceDN w:val="0"/>
              <w:rPr>
                <w:rFonts w:ascii="仿宋_GB2312" w:hAnsi="宋体" w:eastAsia="仿宋_GB2312"/>
                <w:color w:val="auto"/>
                <w:szCs w:val="21"/>
              </w:rPr>
            </w:pPr>
          </w:p>
        </w:tc>
        <w:tc>
          <w:tcPr>
            <w:tcW w:w="2690" w:type="dxa"/>
            <w:tcBorders>
              <w:top w:val="single" w:color="auto" w:sz="6" w:space="0"/>
              <w:left w:val="single" w:color="auto" w:sz="6" w:space="0"/>
              <w:bottom w:val="single" w:color="auto" w:sz="6" w:space="0"/>
              <w:right w:val="single" w:color="auto" w:sz="6" w:space="0"/>
            </w:tcBorders>
          </w:tcPr>
          <w:p w14:paraId="4B9353DA">
            <w:pPr>
              <w:autoSpaceDE w:val="0"/>
              <w:autoSpaceDN w:val="0"/>
              <w:rPr>
                <w:rFonts w:ascii="仿宋_GB2312" w:hAnsi="宋体" w:eastAsia="仿宋_GB2312"/>
                <w:color w:val="auto"/>
                <w:szCs w:val="21"/>
              </w:rPr>
            </w:pPr>
          </w:p>
        </w:tc>
        <w:tc>
          <w:tcPr>
            <w:tcW w:w="1015" w:type="dxa"/>
            <w:tcBorders>
              <w:top w:val="single" w:color="auto" w:sz="6" w:space="0"/>
              <w:left w:val="single" w:color="auto" w:sz="6" w:space="0"/>
              <w:bottom w:val="single" w:color="auto" w:sz="6" w:space="0"/>
              <w:right w:val="single" w:color="auto" w:sz="6" w:space="0"/>
            </w:tcBorders>
          </w:tcPr>
          <w:p w14:paraId="6E04AD15">
            <w:pPr>
              <w:autoSpaceDE w:val="0"/>
              <w:autoSpaceDN w:val="0"/>
              <w:rPr>
                <w:rFonts w:ascii="仿宋_GB2312" w:hAnsi="宋体" w:eastAsia="仿宋_GB2312"/>
                <w:color w:val="auto"/>
                <w:szCs w:val="21"/>
              </w:rPr>
            </w:pPr>
          </w:p>
        </w:tc>
        <w:tc>
          <w:tcPr>
            <w:tcW w:w="1218" w:type="dxa"/>
            <w:tcBorders>
              <w:top w:val="single" w:color="auto" w:sz="6" w:space="0"/>
              <w:left w:val="single" w:color="auto" w:sz="6" w:space="0"/>
              <w:bottom w:val="single" w:color="auto" w:sz="6" w:space="0"/>
              <w:right w:val="single" w:color="auto" w:sz="6" w:space="0"/>
            </w:tcBorders>
          </w:tcPr>
          <w:p w14:paraId="4470E522">
            <w:pPr>
              <w:autoSpaceDE w:val="0"/>
              <w:autoSpaceDN w:val="0"/>
              <w:rPr>
                <w:rFonts w:ascii="仿宋_GB2312" w:hAnsi="宋体" w:eastAsia="仿宋_GB2312"/>
                <w:color w:val="auto"/>
                <w:szCs w:val="21"/>
              </w:rPr>
            </w:pPr>
          </w:p>
        </w:tc>
        <w:tc>
          <w:tcPr>
            <w:tcW w:w="1015" w:type="dxa"/>
            <w:tcBorders>
              <w:top w:val="single" w:color="auto" w:sz="6" w:space="0"/>
              <w:left w:val="single" w:color="auto" w:sz="6" w:space="0"/>
              <w:bottom w:val="single" w:color="auto" w:sz="6" w:space="0"/>
              <w:right w:val="single" w:color="auto" w:sz="6" w:space="0"/>
            </w:tcBorders>
          </w:tcPr>
          <w:p w14:paraId="3A130F69">
            <w:pPr>
              <w:autoSpaceDE w:val="0"/>
              <w:autoSpaceDN w:val="0"/>
              <w:rPr>
                <w:rFonts w:ascii="仿宋_GB2312" w:hAnsi="宋体" w:eastAsia="仿宋_GB2312"/>
                <w:color w:val="auto"/>
                <w:szCs w:val="21"/>
              </w:rPr>
            </w:pPr>
          </w:p>
        </w:tc>
        <w:tc>
          <w:tcPr>
            <w:tcW w:w="1015" w:type="dxa"/>
            <w:tcBorders>
              <w:top w:val="single" w:color="auto" w:sz="6" w:space="0"/>
              <w:left w:val="single" w:color="auto" w:sz="6" w:space="0"/>
              <w:bottom w:val="single" w:color="auto" w:sz="6" w:space="0"/>
              <w:right w:val="single" w:color="auto" w:sz="6" w:space="0"/>
            </w:tcBorders>
          </w:tcPr>
          <w:p w14:paraId="0843029E">
            <w:pPr>
              <w:autoSpaceDE w:val="0"/>
              <w:autoSpaceDN w:val="0"/>
              <w:rPr>
                <w:rFonts w:ascii="仿宋_GB2312" w:hAnsi="宋体" w:eastAsia="仿宋_GB2312"/>
                <w:color w:val="auto"/>
                <w:szCs w:val="21"/>
              </w:rPr>
            </w:pPr>
          </w:p>
        </w:tc>
        <w:tc>
          <w:tcPr>
            <w:tcW w:w="1015" w:type="dxa"/>
            <w:tcBorders>
              <w:top w:val="single" w:color="auto" w:sz="6" w:space="0"/>
              <w:left w:val="single" w:color="auto" w:sz="6" w:space="0"/>
              <w:bottom w:val="single" w:color="auto" w:sz="6" w:space="0"/>
              <w:right w:val="single" w:color="auto" w:sz="6" w:space="0"/>
            </w:tcBorders>
          </w:tcPr>
          <w:p w14:paraId="0DC82837">
            <w:pPr>
              <w:autoSpaceDE w:val="0"/>
              <w:autoSpaceDN w:val="0"/>
              <w:rPr>
                <w:rFonts w:ascii="仿宋_GB2312" w:hAnsi="宋体" w:eastAsia="仿宋_GB2312"/>
                <w:color w:val="auto"/>
                <w:szCs w:val="21"/>
              </w:rPr>
            </w:pPr>
          </w:p>
        </w:tc>
      </w:tr>
      <w:tr w14:paraId="680931F3">
        <w:tblPrEx>
          <w:tblCellMar>
            <w:top w:w="0" w:type="dxa"/>
            <w:left w:w="108" w:type="dxa"/>
            <w:bottom w:w="0" w:type="dxa"/>
            <w:right w:w="108" w:type="dxa"/>
          </w:tblCellMar>
        </w:tblPrEx>
        <w:trPr>
          <w:trHeight w:val="718" w:hRule="atLeast"/>
        </w:trPr>
        <w:tc>
          <w:tcPr>
            <w:tcW w:w="1421" w:type="dxa"/>
            <w:tcBorders>
              <w:top w:val="single" w:color="auto" w:sz="6" w:space="0"/>
              <w:left w:val="single" w:color="auto" w:sz="6" w:space="0"/>
              <w:bottom w:val="single" w:color="auto" w:sz="6" w:space="0"/>
              <w:right w:val="single" w:color="auto" w:sz="6" w:space="0"/>
            </w:tcBorders>
          </w:tcPr>
          <w:p w14:paraId="7DDEA749">
            <w:pPr>
              <w:autoSpaceDE w:val="0"/>
              <w:autoSpaceDN w:val="0"/>
              <w:rPr>
                <w:rFonts w:ascii="仿宋_GB2312" w:hAnsi="宋体" w:eastAsia="仿宋_GB2312"/>
                <w:color w:val="auto"/>
                <w:szCs w:val="21"/>
              </w:rPr>
            </w:pPr>
          </w:p>
        </w:tc>
        <w:tc>
          <w:tcPr>
            <w:tcW w:w="2690" w:type="dxa"/>
            <w:tcBorders>
              <w:top w:val="single" w:color="auto" w:sz="6" w:space="0"/>
              <w:left w:val="single" w:color="auto" w:sz="6" w:space="0"/>
              <w:bottom w:val="single" w:color="auto" w:sz="6" w:space="0"/>
              <w:right w:val="single" w:color="auto" w:sz="6" w:space="0"/>
            </w:tcBorders>
          </w:tcPr>
          <w:p w14:paraId="61C48611">
            <w:pPr>
              <w:autoSpaceDE w:val="0"/>
              <w:autoSpaceDN w:val="0"/>
              <w:rPr>
                <w:rFonts w:ascii="仿宋_GB2312" w:hAnsi="宋体" w:eastAsia="仿宋_GB2312"/>
                <w:color w:val="auto"/>
                <w:szCs w:val="21"/>
              </w:rPr>
            </w:pPr>
          </w:p>
        </w:tc>
        <w:tc>
          <w:tcPr>
            <w:tcW w:w="1015" w:type="dxa"/>
            <w:tcBorders>
              <w:top w:val="single" w:color="auto" w:sz="6" w:space="0"/>
              <w:left w:val="single" w:color="auto" w:sz="6" w:space="0"/>
              <w:bottom w:val="single" w:color="auto" w:sz="6" w:space="0"/>
              <w:right w:val="single" w:color="auto" w:sz="6" w:space="0"/>
            </w:tcBorders>
          </w:tcPr>
          <w:p w14:paraId="4B581F67">
            <w:pPr>
              <w:autoSpaceDE w:val="0"/>
              <w:autoSpaceDN w:val="0"/>
              <w:rPr>
                <w:rFonts w:ascii="仿宋_GB2312" w:hAnsi="宋体" w:eastAsia="仿宋_GB2312"/>
                <w:color w:val="auto"/>
                <w:szCs w:val="21"/>
              </w:rPr>
            </w:pPr>
          </w:p>
        </w:tc>
        <w:tc>
          <w:tcPr>
            <w:tcW w:w="1218" w:type="dxa"/>
            <w:tcBorders>
              <w:top w:val="single" w:color="auto" w:sz="6" w:space="0"/>
              <w:left w:val="single" w:color="auto" w:sz="6" w:space="0"/>
              <w:bottom w:val="single" w:color="auto" w:sz="6" w:space="0"/>
              <w:right w:val="single" w:color="auto" w:sz="6" w:space="0"/>
            </w:tcBorders>
          </w:tcPr>
          <w:p w14:paraId="0EB99B79">
            <w:pPr>
              <w:autoSpaceDE w:val="0"/>
              <w:autoSpaceDN w:val="0"/>
              <w:rPr>
                <w:rFonts w:ascii="仿宋_GB2312" w:hAnsi="宋体" w:eastAsia="仿宋_GB2312"/>
                <w:color w:val="auto"/>
                <w:szCs w:val="21"/>
              </w:rPr>
            </w:pPr>
          </w:p>
        </w:tc>
        <w:tc>
          <w:tcPr>
            <w:tcW w:w="1015" w:type="dxa"/>
            <w:tcBorders>
              <w:top w:val="single" w:color="auto" w:sz="6" w:space="0"/>
              <w:left w:val="single" w:color="auto" w:sz="6" w:space="0"/>
              <w:bottom w:val="single" w:color="auto" w:sz="6" w:space="0"/>
              <w:right w:val="single" w:color="auto" w:sz="6" w:space="0"/>
            </w:tcBorders>
          </w:tcPr>
          <w:p w14:paraId="018E1766">
            <w:pPr>
              <w:autoSpaceDE w:val="0"/>
              <w:autoSpaceDN w:val="0"/>
              <w:rPr>
                <w:rFonts w:ascii="仿宋_GB2312" w:hAnsi="宋体" w:eastAsia="仿宋_GB2312"/>
                <w:color w:val="auto"/>
                <w:szCs w:val="21"/>
              </w:rPr>
            </w:pPr>
          </w:p>
        </w:tc>
        <w:tc>
          <w:tcPr>
            <w:tcW w:w="1015" w:type="dxa"/>
            <w:tcBorders>
              <w:top w:val="single" w:color="auto" w:sz="6" w:space="0"/>
              <w:left w:val="single" w:color="auto" w:sz="6" w:space="0"/>
              <w:bottom w:val="single" w:color="auto" w:sz="6" w:space="0"/>
              <w:right w:val="single" w:color="auto" w:sz="6" w:space="0"/>
            </w:tcBorders>
          </w:tcPr>
          <w:p w14:paraId="43245E80">
            <w:pPr>
              <w:autoSpaceDE w:val="0"/>
              <w:autoSpaceDN w:val="0"/>
              <w:rPr>
                <w:rFonts w:ascii="仿宋_GB2312" w:hAnsi="宋体" w:eastAsia="仿宋_GB2312"/>
                <w:color w:val="auto"/>
                <w:szCs w:val="21"/>
              </w:rPr>
            </w:pPr>
          </w:p>
        </w:tc>
        <w:tc>
          <w:tcPr>
            <w:tcW w:w="1015" w:type="dxa"/>
            <w:tcBorders>
              <w:top w:val="single" w:color="auto" w:sz="6" w:space="0"/>
              <w:left w:val="single" w:color="auto" w:sz="6" w:space="0"/>
              <w:bottom w:val="single" w:color="auto" w:sz="6" w:space="0"/>
              <w:right w:val="single" w:color="auto" w:sz="6" w:space="0"/>
            </w:tcBorders>
          </w:tcPr>
          <w:p w14:paraId="654A220D">
            <w:pPr>
              <w:autoSpaceDE w:val="0"/>
              <w:autoSpaceDN w:val="0"/>
              <w:rPr>
                <w:rFonts w:ascii="仿宋_GB2312" w:hAnsi="宋体" w:eastAsia="仿宋_GB2312"/>
                <w:color w:val="auto"/>
                <w:szCs w:val="21"/>
              </w:rPr>
            </w:pPr>
          </w:p>
        </w:tc>
      </w:tr>
      <w:tr w14:paraId="21FEF2B1">
        <w:tblPrEx>
          <w:tblCellMar>
            <w:top w:w="0" w:type="dxa"/>
            <w:left w:w="108" w:type="dxa"/>
            <w:bottom w:w="0" w:type="dxa"/>
            <w:right w:w="108" w:type="dxa"/>
          </w:tblCellMar>
        </w:tblPrEx>
        <w:trPr>
          <w:trHeight w:val="718" w:hRule="atLeast"/>
        </w:trPr>
        <w:tc>
          <w:tcPr>
            <w:tcW w:w="1421" w:type="dxa"/>
            <w:tcBorders>
              <w:top w:val="single" w:color="auto" w:sz="6" w:space="0"/>
              <w:left w:val="single" w:color="auto" w:sz="6" w:space="0"/>
              <w:bottom w:val="single" w:color="auto" w:sz="6" w:space="0"/>
              <w:right w:val="single" w:color="auto" w:sz="6" w:space="0"/>
            </w:tcBorders>
          </w:tcPr>
          <w:p w14:paraId="43CE2054">
            <w:pPr>
              <w:autoSpaceDE w:val="0"/>
              <w:autoSpaceDN w:val="0"/>
              <w:rPr>
                <w:rFonts w:ascii="仿宋_GB2312" w:hAnsi="宋体" w:eastAsia="仿宋_GB2312"/>
                <w:color w:val="auto"/>
                <w:szCs w:val="21"/>
              </w:rPr>
            </w:pPr>
          </w:p>
        </w:tc>
        <w:tc>
          <w:tcPr>
            <w:tcW w:w="2690" w:type="dxa"/>
            <w:tcBorders>
              <w:top w:val="single" w:color="auto" w:sz="6" w:space="0"/>
              <w:left w:val="single" w:color="auto" w:sz="6" w:space="0"/>
              <w:bottom w:val="single" w:color="auto" w:sz="6" w:space="0"/>
              <w:right w:val="single" w:color="auto" w:sz="6" w:space="0"/>
            </w:tcBorders>
          </w:tcPr>
          <w:p w14:paraId="55BB0351">
            <w:pPr>
              <w:autoSpaceDE w:val="0"/>
              <w:autoSpaceDN w:val="0"/>
              <w:rPr>
                <w:rFonts w:ascii="仿宋_GB2312" w:hAnsi="宋体" w:eastAsia="仿宋_GB2312"/>
                <w:color w:val="auto"/>
                <w:szCs w:val="21"/>
              </w:rPr>
            </w:pPr>
          </w:p>
        </w:tc>
        <w:tc>
          <w:tcPr>
            <w:tcW w:w="1015" w:type="dxa"/>
            <w:tcBorders>
              <w:top w:val="single" w:color="auto" w:sz="6" w:space="0"/>
              <w:left w:val="single" w:color="auto" w:sz="6" w:space="0"/>
              <w:bottom w:val="single" w:color="auto" w:sz="6" w:space="0"/>
              <w:right w:val="single" w:color="auto" w:sz="6" w:space="0"/>
            </w:tcBorders>
          </w:tcPr>
          <w:p w14:paraId="027B1B3D">
            <w:pPr>
              <w:autoSpaceDE w:val="0"/>
              <w:autoSpaceDN w:val="0"/>
              <w:rPr>
                <w:rFonts w:ascii="仿宋_GB2312" w:hAnsi="宋体" w:eastAsia="仿宋_GB2312"/>
                <w:color w:val="auto"/>
                <w:szCs w:val="21"/>
              </w:rPr>
            </w:pPr>
          </w:p>
        </w:tc>
        <w:tc>
          <w:tcPr>
            <w:tcW w:w="1218" w:type="dxa"/>
            <w:tcBorders>
              <w:top w:val="single" w:color="auto" w:sz="6" w:space="0"/>
              <w:left w:val="single" w:color="auto" w:sz="6" w:space="0"/>
              <w:bottom w:val="single" w:color="auto" w:sz="6" w:space="0"/>
              <w:right w:val="single" w:color="auto" w:sz="6" w:space="0"/>
            </w:tcBorders>
          </w:tcPr>
          <w:p w14:paraId="47D09A59">
            <w:pPr>
              <w:autoSpaceDE w:val="0"/>
              <w:autoSpaceDN w:val="0"/>
              <w:rPr>
                <w:rFonts w:ascii="仿宋_GB2312" w:hAnsi="宋体" w:eastAsia="仿宋_GB2312"/>
                <w:color w:val="auto"/>
                <w:szCs w:val="21"/>
              </w:rPr>
            </w:pPr>
          </w:p>
        </w:tc>
        <w:tc>
          <w:tcPr>
            <w:tcW w:w="1015" w:type="dxa"/>
            <w:tcBorders>
              <w:top w:val="single" w:color="auto" w:sz="6" w:space="0"/>
              <w:left w:val="single" w:color="auto" w:sz="6" w:space="0"/>
              <w:bottom w:val="single" w:color="auto" w:sz="6" w:space="0"/>
              <w:right w:val="single" w:color="auto" w:sz="6" w:space="0"/>
            </w:tcBorders>
          </w:tcPr>
          <w:p w14:paraId="28BE221A">
            <w:pPr>
              <w:autoSpaceDE w:val="0"/>
              <w:autoSpaceDN w:val="0"/>
              <w:rPr>
                <w:rFonts w:ascii="仿宋_GB2312" w:hAnsi="宋体" w:eastAsia="仿宋_GB2312"/>
                <w:color w:val="auto"/>
                <w:szCs w:val="21"/>
              </w:rPr>
            </w:pPr>
          </w:p>
        </w:tc>
        <w:tc>
          <w:tcPr>
            <w:tcW w:w="1015" w:type="dxa"/>
            <w:tcBorders>
              <w:top w:val="single" w:color="auto" w:sz="6" w:space="0"/>
              <w:left w:val="single" w:color="auto" w:sz="6" w:space="0"/>
              <w:bottom w:val="single" w:color="auto" w:sz="6" w:space="0"/>
              <w:right w:val="single" w:color="auto" w:sz="6" w:space="0"/>
            </w:tcBorders>
          </w:tcPr>
          <w:p w14:paraId="212EFACA">
            <w:pPr>
              <w:autoSpaceDE w:val="0"/>
              <w:autoSpaceDN w:val="0"/>
              <w:rPr>
                <w:rFonts w:ascii="仿宋_GB2312" w:hAnsi="宋体" w:eastAsia="仿宋_GB2312"/>
                <w:color w:val="auto"/>
                <w:szCs w:val="21"/>
              </w:rPr>
            </w:pPr>
          </w:p>
        </w:tc>
        <w:tc>
          <w:tcPr>
            <w:tcW w:w="1015" w:type="dxa"/>
            <w:tcBorders>
              <w:top w:val="single" w:color="auto" w:sz="6" w:space="0"/>
              <w:left w:val="single" w:color="auto" w:sz="6" w:space="0"/>
              <w:bottom w:val="single" w:color="auto" w:sz="6" w:space="0"/>
              <w:right w:val="single" w:color="auto" w:sz="6" w:space="0"/>
            </w:tcBorders>
          </w:tcPr>
          <w:p w14:paraId="2257EBD4">
            <w:pPr>
              <w:autoSpaceDE w:val="0"/>
              <w:autoSpaceDN w:val="0"/>
              <w:rPr>
                <w:rFonts w:ascii="仿宋_GB2312" w:hAnsi="宋体" w:eastAsia="仿宋_GB2312"/>
                <w:color w:val="auto"/>
                <w:szCs w:val="21"/>
              </w:rPr>
            </w:pPr>
          </w:p>
        </w:tc>
      </w:tr>
      <w:tr w14:paraId="0DAA735B">
        <w:tblPrEx>
          <w:tblCellMar>
            <w:top w:w="0" w:type="dxa"/>
            <w:left w:w="108" w:type="dxa"/>
            <w:bottom w:w="0" w:type="dxa"/>
            <w:right w:w="108" w:type="dxa"/>
          </w:tblCellMar>
        </w:tblPrEx>
        <w:trPr>
          <w:trHeight w:val="718" w:hRule="atLeast"/>
        </w:trPr>
        <w:tc>
          <w:tcPr>
            <w:tcW w:w="1421" w:type="dxa"/>
            <w:tcBorders>
              <w:top w:val="single" w:color="auto" w:sz="6" w:space="0"/>
              <w:left w:val="single" w:color="auto" w:sz="6" w:space="0"/>
              <w:bottom w:val="single" w:color="auto" w:sz="6" w:space="0"/>
              <w:right w:val="single" w:color="auto" w:sz="6" w:space="0"/>
            </w:tcBorders>
          </w:tcPr>
          <w:p w14:paraId="4CB13F80">
            <w:pPr>
              <w:autoSpaceDE w:val="0"/>
              <w:autoSpaceDN w:val="0"/>
              <w:rPr>
                <w:rFonts w:ascii="仿宋_GB2312" w:hAnsi="宋体" w:eastAsia="仿宋_GB2312"/>
                <w:color w:val="auto"/>
                <w:szCs w:val="21"/>
              </w:rPr>
            </w:pPr>
          </w:p>
        </w:tc>
        <w:tc>
          <w:tcPr>
            <w:tcW w:w="2690" w:type="dxa"/>
            <w:tcBorders>
              <w:top w:val="single" w:color="auto" w:sz="6" w:space="0"/>
              <w:left w:val="single" w:color="auto" w:sz="6" w:space="0"/>
              <w:bottom w:val="single" w:color="auto" w:sz="6" w:space="0"/>
              <w:right w:val="single" w:color="auto" w:sz="6" w:space="0"/>
            </w:tcBorders>
          </w:tcPr>
          <w:p w14:paraId="46DDEB1D">
            <w:pPr>
              <w:autoSpaceDE w:val="0"/>
              <w:autoSpaceDN w:val="0"/>
              <w:rPr>
                <w:rFonts w:ascii="仿宋_GB2312" w:hAnsi="宋体" w:eastAsia="仿宋_GB2312"/>
                <w:color w:val="auto"/>
                <w:szCs w:val="21"/>
              </w:rPr>
            </w:pPr>
          </w:p>
        </w:tc>
        <w:tc>
          <w:tcPr>
            <w:tcW w:w="1015" w:type="dxa"/>
            <w:tcBorders>
              <w:top w:val="single" w:color="auto" w:sz="6" w:space="0"/>
              <w:left w:val="single" w:color="auto" w:sz="6" w:space="0"/>
              <w:bottom w:val="single" w:color="auto" w:sz="6" w:space="0"/>
              <w:right w:val="single" w:color="auto" w:sz="6" w:space="0"/>
            </w:tcBorders>
          </w:tcPr>
          <w:p w14:paraId="4A919AAA">
            <w:pPr>
              <w:autoSpaceDE w:val="0"/>
              <w:autoSpaceDN w:val="0"/>
              <w:rPr>
                <w:rFonts w:ascii="仿宋_GB2312" w:hAnsi="宋体" w:eastAsia="仿宋_GB2312"/>
                <w:color w:val="auto"/>
                <w:szCs w:val="21"/>
              </w:rPr>
            </w:pPr>
          </w:p>
        </w:tc>
        <w:tc>
          <w:tcPr>
            <w:tcW w:w="1218" w:type="dxa"/>
            <w:tcBorders>
              <w:top w:val="single" w:color="auto" w:sz="6" w:space="0"/>
              <w:left w:val="single" w:color="auto" w:sz="6" w:space="0"/>
              <w:bottom w:val="single" w:color="auto" w:sz="6" w:space="0"/>
              <w:right w:val="single" w:color="auto" w:sz="6" w:space="0"/>
            </w:tcBorders>
          </w:tcPr>
          <w:p w14:paraId="4EE75183">
            <w:pPr>
              <w:autoSpaceDE w:val="0"/>
              <w:autoSpaceDN w:val="0"/>
              <w:rPr>
                <w:rFonts w:ascii="仿宋_GB2312" w:hAnsi="宋体" w:eastAsia="仿宋_GB2312"/>
                <w:color w:val="auto"/>
                <w:szCs w:val="21"/>
              </w:rPr>
            </w:pPr>
          </w:p>
        </w:tc>
        <w:tc>
          <w:tcPr>
            <w:tcW w:w="1015" w:type="dxa"/>
            <w:tcBorders>
              <w:top w:val="single" w:color="auto" w:sz="6" w:space="0"/>
              <w:left w:val="single" w:color="auto" w:sz="6" w:space="0"/>
              <w:bottom w:val="single" w:color="auto" w:sz="6" w:space="0"/>
              <w:right w:val="single" w:color="auto" w:sz="6" w:space="0"/>
            </w:tcBorders>
          </w:tcPr>
          <w:p w14:paraId="1B2EDBB2">
            <w:pPr>
              <w:autoSpaceDE w:val="0"/>
              <w:autoSpaceDN w:val="0"/>
              <w:rPr>
                <w:rFonts w:ascii="仿宋_GB2312" w:hAnsi="宋体" w:eastAsia="仿宋_GB2312"/>
                <w:color w:val="auto"/>
                <w:szCs w:val="21"/>
              </w:rPr>
            </w:pPr>
          </w:p>
        </w:tc>
        <w:tc>
          <w:tcPr>
            <w:tcW w:w="1015" w:type="dxa"/>
            <w:tcBorders>
              <w:top w:val="single" w:color="auto" w:sz="6" w:space="0"/>
              <w:left w:val="single" w:color="auto" w:sz="6" w:space="0"/>
              <w:bottom w:val="single" w:color="auto" w:sz="6" w:space="0"/>
              <w:right w:val="single" w:color="auto" w:sz="6" w:space="0"/>
            </w:tcBorders>
          </w:tcPr>
          <w:p w14:paraId="6FAEEB9E">
            <w:pPr>
              <w:autoSpaceDE w:val="0"/>
              <w:autoSpaceDN w:val="0"/>
              <w:rPr>
                <w:rFonts w:ascii="仿宋_GB2312" w:hAnsi="宋体" w:eastAsia="仿宋_GB2312"/>
                <w:color w:val="auto"/>
                <w:szCs w:val="21"/>
              </w:rPr>
            </w:pPr>
          </w:p>
        </w:tc>
        <w:tc>
          <w:tcPr>
            <w:tcW w:w="1015" w:type="dxa"/>
            <w:tcBorders>
              <w:top w:val="single" w:color="auto" w:sz="6" w:space="0"/>
              <w:left w:val="single" w:color="auto" w:sz="6" w:space="0"/>
              <w:bottom w:val="single" w:color="auto" w:sz="6" w:space="0"/>
              <w:right w:val="single" w:color="auto" w:sz="6" w:space="0"/>
            </w:tcBorders>
          </w:tcPr>
          <w:p w14:paraId="2491EFD5">
            <w:pPr>
              <w:autoSpaceDE w:val="0"/>
              <w:autoSpaceDN w:val="0"/>
              <w:rPr>
                <w:rFonts w:ascii="仿宋_GB2312" w:hAnsi="宋体" w:eastAsia="仿宋_GB2312"/>
                <w:color w:val="auto"/>
                <w:szCs w:val="21"/>
              </w:rPr>
            </w:pPr>
          </w:p>
        </w:tc>
      </w:tr>
      <w:tr w14:paraId="57B21B1C">
        <w:tblPrEx>
          <w:tblCellMar>
            <w:top w:w="0" w:type="dxa"/>
            <w:left w:w="108" w:type="dxa"/>
            <w:bottom w:w="0" w:type="dxa"/>
            <w:right w:w="108" w:type="dxa"/>
          </w:tblCellMar>
        </w:tblPrEx>
        <w:trPr>
          <w:trHeight w:val="718" w:hRule="atLeast"/>
        </w:trPr>
        <w:tc>
          <w:tcPr>
            <w:tcW w:w="1421" w:type="dxa"/>
            <w:tcBorders>
              <w:top w:val="single" w:color="auto" w:sz="6" w:space="0"/>
              <w:left w:val="single" w:color="auto" w:sz="6" w:space="0"/>
              <w:bottom w:val="single" w:color="auto" w:sz="6" w:space="0"/>
              <w:right w:val="single" w:color="auto" w:sz="6" w:space="0"/>
            </w:tcBorders>
          </w:tcPr>
          <w:p w14:paraId="5F182DA4">
            <w:pPr>
              <w:autoSpaceDE w:val="0"/>
              <w:autoSpaceDN w:val="0"/>
              <w:rPr>
                <w:rFonts w:ascii="仿宋_GB2312" w:hAnsi="宋体" w:eastAsia="仿宋_GB2312"/>
                <w:color w:val="auto"/>
                <w:szCs w:val="21"/>
              </w:rPr>
            </w:pPr>
          </w:p>
        </w:tc>
        <w:tc>
          <w:tcPr>
            <w:tcW w:w="2690" w:type="dxa"/>
            <w:tcBorders>
              <w:top w:val="single" w:color="auto" w:sz="6" w:space="0"/>
              <w:left w:val="single" w:color="auto" w:sz="6" w:space="0"/>
              <w:bottom w:val="single" w:color="auto" w:sz="6" w:space="0"/>
              <w:right w:val="single" w:color="auto" w:sz="6" w:space="0"/>
            </w:tcBorders>
          </w:tcPr>
          <w:p w14:paraId="3D9BE6A3">
            <w:pPr>
              <w:autoSpaceDE w:val="0"/>
              <w:autoSpaceDN w:val="0"/>
              <w:rPr>
                <w:rFonts w:ascii="仿宋_GB2312" w:hAnsi="宋体" w:eastAsia="仿宋_GB2312"/>
                <w:color w:val="auto"/>
                <w:szCs w:val="21"/>
              </w:rPr>
            </w:pPr>
          </w:p>
        </w:tc>
        <w:tc>
          <w:tcPr>
            <w:tcW w:w="1015" w:type="dxa"/>
            <w:tcBorders>
              <w:top w:val="single" w:color="auto" w:sz="6" w:space="0"/>
              <w:left w:val="single" w:color="auto" w:sz="6" w:space="0"/>
              <w:bottom w:val="single" w:color="auto" w:sz="6" w:space="0"/>
              <w:right w:val="single" w:color="auto" w:sz="6" w:space="0"/>
            </w:tcBorders>
          </w:tcPr>
          <w:p w14:paraId="20EBD0EF">
            <w:pPr>
              <w:autoSpaceDE w:val="0"/>
              <w:autoSpaceDN w:val="0"/>
              <w:rPr>
                <w:rFonts w:ascii="仿宋_GB2312" w:hAnsi="宋体" w:eastAsia="仿宋_GB2312"/>
                <w:color w:val="auto"/>
                <w:szCs w:val="21"/>
              </w:rPr>
            </w:pPr>
          </w:p>
        </w:tc>
        <w:tc>
          <w:tcPr>
            <w:tcW w:w="1218" w:type="dxa"/>
            <w:tcBorders>
              <w:top w:val="single" w:color="auto" w:sz="6" w:space="0"/>
              <w:left w:val="single" w:color="auto" w:sz="6" w:space="0"/>
              <w:bottom w:val="single" w:color="auto" w:sz="6" w:space="0"/>
              <w:right w:val="single" w:color="auto" w:sz="6" w:space="0"/>
            </w:tcBorders>
          </w:tcPr>
          <w:p w14:paraId="11BB32E0">
            <w:pPr>
              <w:autoSpaceDE w:val="0"/>
              <w:autoSpaceDN w:val="0"/>
              <w:rPr>
                <w:rFonts w:ascii="仿宋_GB2312" w:hAnsi="宋体" w:eastAsia="仿宋_GB2312"/>
                <w:color w:val="auto"/>
                <w:szCs w:val="21"/>
              </w:rPr>
            </w:pPr>
          </w:p>
        </w:tc>
        <w:tc>
          <w:tcPr>
            <w:tcW w:w="1015" w:type="dxa"/>
            <w:tcBorders>
              <w:top w:val="single" w:color="auto" w:sz="6" w:space="0"/>
              <w:left w:val="single" w:color="auto" w:sz="6" w:space="0"/>
              <w:bottom w:val="single" w:color="auto" w:sz="6" w:space="0"/>
              <w:right w:val="single" w:color="auto" w:sz="6" w:space="0"/>
            </w:tcBorders>
          </w:tcPr>
          <w:p w14:paraId="559B6AE1">
            <w:pPr>
              <w:autoSpaceDE w:val="0"/>
              <w:autoSpaceDN w:val="0"/>
              <w:rPr>
                <w:rFonts w:ascii="仿宋_GB2312" w:hAnsi="宋体" w:eastAsia="仿宋_GB2312"/>
                <w:color w:val="auto"/>
                <w:szCs w:val="21"/>
              </w:rPr>
            </w:pPr>
          </w:p>
        </w:tc>
        <w:tc>
          <w:tcPr>
            <w:tcW w:w="1015" w:type="dxa"/>
            <w:tcBorders>
              <w:top w:val="single" w:color="auto" w:sz="6" w:space="0"/>
              <w:left w:val="single" w:color="auto" w:sz="6" w:space="0"/>
              <w:bottom w:val="single" w:color="auto" w:sz="6" w:space="0"/>
              <w:right w:val="single" w:color="auto" w:sz="6" w:space="0"/>
            </w:tcBorders>
          </w:tcPr>
          <w:p w14:paraId="466019B9">
            <w:pPr>
              <w:autoSpaceDE w:val="0"/>
              <w:autoSpaceDN w:val="0"/>
              <w:rPr>
                <w:rFonts w:ascii="仿宋_GB2312" w:hAnsi="宋体" w:eastAsia="仿宋_GB2312"/>
                <w:color w:val="auto"/>
                <w:szCs w:val="21"/>
              </w:rPr>
            </w:pPr>
          </w:p>
        </w:tc>
        <w:tc>
          <w:tcPr>
            <w:tcW w:w="1015" w:type="dxa"/>
            <w:tcBorders>
              <w:top w:val="single" w:color="auto" w:sz="6" w:space="0"/>
              <w:left w:val="single" w:color="auto" w:sz="6" w:space="0"/>
              <w:bottom w:val="single" w:color="auto" w:sz="6" w:space="0"/>
              <w:right w:val="single" w:color="auto" w:sz="6" w:space="0"/>
            </w:tcBorders>
          </w:tcPr>
          <w:p w14:paraId="6FC79BD5">
            <w:pPr>
              <w:autoSpaceDE w:val="0"/>
              <w:autoSpaceDN w:val="0"/>
              <w:rPr>
                <w:rFonts w:ascii="仿宋_GB2312" w:hAnsi="宋体" w:eastAsia="仿宋_GB2312"/>
                <w:color w:val="auto"/>
                <w:szCs w:val="21"/>
              </w:rPr>
            </w:pPr>
          </w:p>
        </w:tc>
      </w:tr>
      <w:tr w14:paraId="38A3D57C">
        <w:tblPrEx>
          <w:tblCellMar>
            <w:top w:w="0" w:type="dxa"/>
            <w:left w:w="108" w:type="dxa"/>
            <w:bottom w:w="0" w:type="dxa"/>
            <w:right w:w="108" w:type="dxa"/>
          </w:tblCellMar>
        </w:tblPrEx>
        <w:trPr>
          <w:trHeight w:val="718" w:hRule="atLeast"/>
        </w:trPr>
        <w:tc>
          <w:tcPr>
            <w:tcW w:w="1421" w:type="dxa"/>
            <w:tcBorders>
              <w:top w:val="single" w:color="auto" w:sz="6" w:space="0"/>
              <w:left w:val="single" w:color="auto" w:sz="6" w:space="0"/>
              <w:bottom w:val="single" w:color="auto" w:sz="6" w:space="0"/>
              <w:right w:val="single" w:color="auto" w:sz="6" w:space="0"/>
            </w:tcBorders>
          </w:tcPr>
          <w:p w14:paraId="66C6EE31">
            <w:pPr>
              <w:autoSpaceDE w:val="0"/>
              <w:autoSpaceDN w:val="0"/>
              <w:rPr>
                <w:rFonts w:ascii="仿宋_GB2312" w:hAnsi="宋体" w:eastAsia="仿宋_GB2312"/>
                <w:color w:val="auto"/>
                <w:szCs w:val="21"/>
              </w:rPr>
            </w:pPr>
          </w:p>
        </w:tc>
        <w:tc>
          <w:tcPr>
            <w:tcW w:w="2690" w:type="dxa"/>
            <w:tcBorders>
              <w:top w:val="single" w:color="auto" w:sz="6" w:space="0"/>
              <w:left w:val="single" w:color="auto" w:sz="6" w:space="0"/>
              <w:bottom w:val="single" w:color="auto" w:sz="6" w:space="0"/>
              <w:right w:val="single" w:color="auto" w:sz="6" w:space="0"/>
            </w:tcBorders>
          </w:tcPr>
          <w:p w14:paraId="78ACB2A7">
            <w:pPr>
              <w:autoSpaceDE w:val="0"/>
              <w:autoSpaceDN w:val="0"/>
              <w:rPr>
                <w:rFonts w:ascii="仿宋_GB2312" w:hAnsi="宋体" w:eastAsia="仿宋_GB2312"/>
                <w:color w:val="auto"/>
                <w:szCs w:val="21"/>
              </w:rPr>
            </w:pPr>
          </w:p>
        </w:tc>
        <w:tc>
          <w:tcPr>
            <w:tcW w:w="1015" w:type="dxa"/>
            <w:tcBorders>
              <w:top w:val="single" w:color="auto" w:sz="6" w:space="0"/>
              <w:left w:val="single" w:color="auto" w:sz="6" w:space="0"/>
              <w:bottom w:val="single" w:color="auto" w:sz="6" w:space="0"/>
              <w:right w:val="single" w:color="auto" w:sz="6" w:space="0"/>
            </w:tcBorders>
          </w:tcPr>
          <w:p w14:paraId="144E9D3E">
            <w:pPr>
              <w:autoSpaceDE w:val="0"/>
              <w:autoSpaceDN w:val="0"/>
              <w:rPr>
                <w:rFonts w:ascii="仿宋_GB2312" w:hAnsi="宋体" w:eastAsia="仿宋_GB2312"/>
                <w:color w:val="auto"/>
                <w:szCs w:val="21"/>
              </w:rPr>
            </w:pPr>
          </w:p>
        </w:tc>
        <w:tc>
          <w:tcPr>
            <w:tcW w:w="1218" w:type="dxa"/>
            <w:tcBorders>
              <w:top w:val="single" w:color="auto" w:sz="6" w:space="0"/>
              <w:left w:val="single" w:color="auto" w:sz="6" w:space="0"/>
              <w:bottom w:val="single" w:color="auto" w:sz="6" w:space="0"/>
              <w:right w:val="single" w:color="auto" w:sz="6" w:space="0"/>
            </w:tcBorders>
          </w:tcPr>
          <w:p w14:paraId="26F30EA5">
            <w:pPr>
              <w:autoSpaceDE w:val="0"/>
              <w:autoSpaceDN w:val="0"/>
              <w:rPr>
                <w:rFonts w:ascii="仿宋_GB2312" w:hAnsi="宋体" w:eastAsia="仿宋_GB2312"/>
                <w:color w:val="auto"/>
                <w:szCs w:val="21"/>
              </w:rPr>
            </w:pPr>
          </w:p>
        </w:tc>
        <w:tc>
          <w:tcPr>
            <w:tcW w:w="1015" w:type="dxa"/>
            <w:tcBorders>
              <w:top w:val="single" w:color="auto" w:sz="6" w:space="0"/>
              <w:left w:val="single" w:color="auto" w:sz="6" w:space="0"/>
              <w:bottom w:val="single" w:color="auto" w:sz="6" w:space="0"/>
              <w:right w:val="single" w:color="auto" w:sz="6" w:space="0"/>
            </w:tcBorders>
          </w:tcPr>
          <w:p w14:paraId="55858F7B">
            <w:pPr>
              <w:autoSpaceDE w:val="0"/>
              <w:autoSpaceDN w:val="0"/>
              <w:rPr>
                <w:rFonts w:ascii="仿宋_GB2312" w:hAnsi="宋体" w:eastAsia="仿宋_GB2312"/>
                <w:color w:val="auto"/>
                <w:szCs w:val="21"/>
              </w:rPr>
            </w:pPr>
          </w:p>
        </w:tc>
        <w:tc>
          <w:tcPr>
            <w:tcW w:w="1015" w:type="dxa"/>
            <w:tcBorders>
              <w:top w:val="single" w:color="auto" w:sz="6" w:space="0"/>
              <w:left w:val="single" w:color="auto" w:sz="6" w:space="0"/>
              <w:bottom w:val="single" w:color="auto" w:sz="6" w:space="0"/>
              <w:right w:val="single" w:color="auto" w:sz="6" w:space="0"/>
            </w:tcBorders>
          </w:tcPr>
          <w:p w14:paraId="7FDE3CB8">
            <w:pPr>
              <w:autoSpaceDE w:val="0"/>
              <w:autoSpaceDN w:val="0"/>
              <w:rPr>
                <w:rFonts w:ascii="仿宋_GB2312" w:hAnsi="宋体" w:eastAsia="仿宋_GB2312"/>
                <w:color w:val="auto"/>
                <w:szCs w:val="21"/>
              </w:rPr>
            </w:pPr>
          </w:p>
        </w:tc>
        <w:tc>
          <w:tcPr>
            <w:tcW w:w="1015" w:type="dxa"/>
            <w:tcBorders>
              <w:top w:val="single" w:color="auto" w:sz="6" w:space="0"/>
              <w:left w:val="single" w:color="auto" w:sz="6" w:space="0"/>
              <w:bottom w:val="single" w:color="auto" w:sz="6" w:space="0"/>
              <w:right w:val="single" w:color="auto" w:sz="6" w:space="0"/>
            </w:tcBorders>
          </w:tcPr>
          <w:p w14:paraId="0BCC5349">
            <w:pPr>
              <w:autoSpaceDE w:val="0"/>
              <w:autoSpaceDN w:val="0"/>
              <w:rPr>
                <w:rFonts w:ascii="仿宋_GB2312" w:hAnsi="宋体" w:eastAsia="仿宋_GB2312"/>
                <w:color w:val="auto"/>
                <w:szCs w:val="21"/>
              </w:rPr>
            </w:pPr>
          </w:p>
        </w:tc>
      </w:tr>
      <w:tr w14:paraId="02B7199F">
        <w:tblPrEx>
          <w:tblCellMar>
            <w:top w:w="0" w:type="dxa"/>
            <w:left w:w="108" w:type="dxa"/>
            <w:bottom w:w="0" w:type="dxa"/>
            <w:right w:w="108" w:type="dxa"/>
          </w:tblCellMar>
        </w:tblPrEx>
        <w:trPr>
          <w:trHeight w:val="718" w:hRule="atLeast"/>
        </w:trPr>
        <w:tc>
          <w:tcPr>
            <w:tcW w:w="1421" w:type="dxa"/>
            <w:tcBorders>
              <w:top w:val="single" w:color="auto" w:sz="6" w:space="0"/>
              <w:left w:val="single" w:color="auto" w:sz="6" w:space="0"/>
              <w:bottom w:val="single" w:color="auto" w:sz="6" w:space="0"/>
              <w:right w:val="single" w:color="auto" w:sz="6" w:space="0"/>
            </w:tcBorders>
          </w:tcPr>
          <w:p w14:paraId="0041D835">
            <w:pPr>
              <w:autoSpaceDE w:val="0"/>
              <w:autoSpaceDN w:val="0"/>
              <w:rPr>
                <w:rFonts w:ascii="仿宋_GB2312" w:hAnsi="宋体" w:eastAsia="仿宋_GB2312"/>
                <w:color w:val="auto"/>
                <w:szCs w:val="21"/>
              </w:rPr>
            </w:pPr>
          </w:p>
        </w:tc>
        <w:tc>
          <w:tcPr>
            <w:tcW w:w="2690" w:type="dxa"/>
            <w:tcBorders>
              <w:top w:val="single" w:color="auto" w:sz="6" w:space="0"/>
              <w:left w:val="single" w:color="auto" w:sz="6" w:space="0"/>
              <w:bottom w:val="single" w:color="auto" w:sz="6" w:space="0"/>
              <w:right w:val="single" w:color="auto" w:sz="6" w:space="0"/>
            </w:tcBorders>
          </w:tcPr>
          <w:p w14:paraId="79101AC7">
            <w:pPr>
              <w:autoSpaceDE w:val="0"/>
              <w:autoSpaceDN w:val="0"/>
              <w:rPr>
                <w:rFonts w:ascii="仿宋_GB2312" w:hAnsi="宋体" w:eastAsia="仿宋_GB2312"/>
                <w:color w:val="auto"/>
                <w:szCs w:val="21"/>
              </w:rPr>
            </w:pPr>
          </w:p>
        </w:tc>
        <w:tc>
          <w:tcPr>
            <w:tcW w:w="1015" w:type="dxa"/>
            <w:tcBorders>
              <w:top w:val="single" w:color="auto" w:sz="6" w:space="0"/>
              <w:left w:val="single" w:color="auto" w:sz="6" w:space="0"/>
              <w:bottom w:val="single" w:color="auto" w:sz="6" w:space="0"/>
              <w:right w:val="single" w:color="auto" w:sz="6" w:space="0"/>
            </w:tcBorders>
          </w:tcPr>
          <w:p w14:paraId="79E046F7">
            <w:pPr>
              <w:autoSpaceDE w:val="0"/>
              <w:autoSpaceDN w:val="0"/>
              <w:rPr>
                <w:rFonts w:ascii="仿宋_GB2312" w:hAnsi="宋体" w:eastAsia="仿宋_GB2312"/>
                <w:color w:val="auto"/>
                <w:szCs w:val="21"/>
              </w:rPr>
            </w:pPr>
          </w:p>
        </w:tc>
        <w:tc>
          <w:tcPr>
            <w:tcW w:w="1218" w:type="dxa"/>
            <w:tcBorders>
              <w:top w:val="single" w:color="auto" w:sz="6" w:space="0"/>
              <w:left w:val="single" w:color="auto" w:sz="6" w:space="0"/>
              <w:bottom w:val="single" w:color="auto" w:sz="6" w:space="0"/>
              <w:right w:val="single" w:color="auto" w:sz="6" w:space="0"/>
            </w:tcBorders>
          </w:tcPr>
          <w:p w14:paraId="2C0F77EE">
            <w:pPr>
              <w:autoSpaceDE w:val="0"/>
              <w:autoSpaceDN w:val="0"/>
              <w:rPr>
                <w:rFonts w:ascii="仿宋_GB2312" w:hAnsi="宋体" w:eastAsia="仿宋_GB2312"/>
                <w:color w:val="auto"/>
                <w:szCs w:val="21"/>
              </w:rPr>
            </w:pPr>
          </w:p>
        </w:tc>
        <w:tc>
          <w:tcPr>
            <w:tcW w:w="1015" w:type="dxa"/>
            <w:tcBorders>
              <w:top w:val="single" w:color="auto" w:sz="6" w:space="0"/>
              <w:left w:val="single" w:color="auto" w:sz="6" w:space="0"/>
              <w:bottom w:val="single" w:color="auto" w:sz="6" w:space="0"/>
              <w:right w:val="single" w:color="auto" w:sz="6" w:space="0"/>
            </w:tcBorders>
          </w:tcPr>
          <w:p w14:paraId="6878A539">
            <w:pPr>
              <w:autoSpaceDE w:val="0"/>
              <w:autoSpaceDN w:val="0"/>
              <w:rPr>
                <w:rFonts w:ascii="仿宋_GB2312" w:hAnsi="宋体" w:eastAsia="仿宋_GB2312"/>
                <w:color w:val="auto"/>
                <w:szCs w:val="21"/>
              </w:rPr>
            </w:pPr>
          </w:p>
        </w:tc>
        <w:tc>
          <w:tcPr>
            <w:tcW w:w="1015" w:type="dxa"/>
            <w:tcBorders>
              <w:top w:val="single" w:color="auto" w:sz="6" w:space="0"/>
              <w:left w:val="single" w:color="auto" w:sz="6" w:space="0"/>
              <w:bottom w:val="single" w:color="auto" w:sz="6" w:space="0"/>
              <w:right w:val="single" w:color="auto" w:sz="6" w:space="0"/>
            </w:tcBorders>
          </w:tcPr>
          <w:p w14:paraId="77676BA6">
            <w:pPr>
              <w:autoSpaceDE w:val="0"/>
              <w:autoSpaceDN w:val="0"/>
              <w:rPr>
                <w:rFonts w:ascii="仿宋_GB2312" w:hAnsi="宋体" w:eastAsia="仿宋_GB2312"/>
                <w:color w:val="auto"/>
                <w:szCs w:val="21"/>
              </w:rPr>
            </w:pPr>
          </w:p>
        </w:tc>
        <w:tc>
          <w:tcPr>
            <w:tcW w:w="1015" w:type="dxa"/>
            <w:tcBorders>
              <w:top w:val="single" w:color="auto" w:sz="6" w:space="0"/>
              <w:left w:val="single" w:color="auto" w:sz="6" w:space="0"/>
              <w:bottom w:val="single" w:color="auto" w:sz="6" w:space="0"/>
              <w:right w:val="single" w:color="auto" w:sz="6" w:space="0"/>
            </w:tcBorders>
          </w:tcPr>
          <w:p w14:paraId="5599A761">
            <w:pPr>
              <w:autoSpaceDE w:val="0"/>
              <w:autoSpaceDN w:val="0"/>
              <w:rPr>
                <w:rFonts w:ascii="仿宋_GB2312" w:hAnsi="宋体" w:eastAsia="仿宋_GB2312"/>
                <w:color w:val="auto"/>
                <w:szCs w:val="21"/>
              </w:rPr>
            </w:pPr>
          </w:p>
        </w:tc>
      </w:tr>
      <w:tr w14:paraId="6283F825">
        <w:tblPrEx>
          <w:tblCellMar>
            <w:top w:w="0" w:type="dxa"/>
            <w:left w:w="108" w:type="dxa"/>
            <w:bottom w:w="0" w:type="dxa"/>
            <w:right w:w="108" w:type="dxa"/>
          </w:tblCellMar>
        </w:tblPrEx>
        <w:trPr>
          <w:trHeight w:val="718" w:hRule="atLeast"/>
        </w:trPr>
        <w:tc>
          <w:tcPr>
            <w:tcW w:w="1421" w:type="dxa"/>
            <w:tcBorders>
              <w:top w:val="single" w:color="auto" w:sz="6" w:space="0"/>
              <w:left w:val="single" w:color="auto" w:sz="6" w:space="0"/>
              <w:bottom w:val="single" w:color="auto" w:sz="6" w:space="0"/>
              <w:right w:val="single" w:color="auto" w:sz="6" w:space="0"/>
            </w:tcBorders>
          </w:tcPr>
          <w:p w14:paraId="455E9305">
            <w:pPr>
              <w:autoSpaceDE w:val="0"/>
              <w:autoSpaceDN w:val="0"/>
              <w:rPr>
                <w:rFonts w:ascii="仿宋_GB2312" w:hAnsi="宋体" w:eastAsia="仿宋_GB2312"/>
                <w:color w:val="auto"/>
                <w:szCs w:val="21"/>
              </w:rPr>
            </w:pPr>
          </w:p>
        </w:tc>
        <w:tc>
          <w:tcPr>
            <w:tcW w:w="2690" w:type="dxa"/>
            <w:tcBorders>
              <w:top w:val="single" w:color="auto" w:sz="6" w:space="0"/>
              <w:left w:val="single" w:color="auto" w:sz="6" w:space="0"/>
              <w:bottom w:val="single" w:color="auto" w:sz="6" w:space="0"/>
              <w:right w:val="single" w:color="auto" w:sz="6" w:space="0"/>
            </w:tcBorders>
          </w:tcPr>
          <w:p w14:paraId="583B11BE">
            <w:pPr>
              <w:autoSpaceDE w:val="0"/>
              <w:autoSpaceDN w:val="0"/>
              <w:rPr>
                <w:rFonts w:ascii="仿宋_GB2312" w:hAnsi="宋体" w:eastAsia="仿宋_GB2312"/>
                <w:color w:val="auto"/>
                <w:szCs w:val="21"/>
              </w:rPr>
            </w:pPr>
          </w:p>
        </w:tc>
        <w:tc>
          <w:tcPr>
            <w:tcW w:w="1015" w:type="dxa"/>
            <w:tcBorders>
              <w:top w:val="single" w:color="auto" w:sz="6" w:space="0"/>
              <w:left w:val="single" w:color="auto" w:sz="6" w:space="0"/>
              <w:bottom w:val="single" w:color="auto" w:sz="6" w:space="0"/>
              <w:right w:val="single" w:color="auto" w:sz="6" w:space="0"/>
            </w:tcBorders>
          </w:tcPr>
          <w:p w14:paraId="6D247838">
            <w:pPr>
              <w:autoSpaceDE w:val="0"/>
              <w:autoSpaceDN w:val="0"/>
              <w:rPr>
                <w:rFonts w:ascii="仿宋_GB2312" w:hAnsi="宋体" w:eastAsia="仿宋_GB2312"/>
                <w:color w:val="auto"/>
                <w:szCs w:val="21"/>
              </w:rPr>
            </w:pPr>
          </w:p>
        </w:tc>
        <w:tc>
          <w:tcPr>
            <w:tcW w:w="1218" w:type="dxa"/>
            <w:tcBorders>
              <w:top w:val="single" w:color="auto" w:sz="6" w:space="0"/>
              <w:left w:val="single" w:color="auto" w:sz="6" w:space="0"/>
              <w:bottom w:val="single" w:color="auto" w:sz="6" w:space="0"/>
              <w:right w:val="single" w:color="auto" w:sz="6" w:space="0"/>
            </w:tcBorders>
          </w:tcPr>
          <w:p w14:paraId="2B24E026">
            <w:pPr>
              <w:autoSpaceDE w:val="0"/>
              <w:autoSpaceDN w:val="0"/>
              <w:rPr>
                <w:rFonts w:ascii="仿宋_GB2312" w:hAnsi="宋体" w:eastAsia="仿宋_GB2312"/>
                <w:color w:val="auto"/>
                <w:szCs w:val="21"/>
              </w:rPr>
            </w:pPr>
          </w:p>
        </w:tc>
        <w:tc>
          <w:tcPr>
            <w:tcW w:w="1015" w:type="dxa"/>
            <w:tcBorders>
              <w:top w:val="single" w:color="auto" w:sz="6" w:space="0"/>
              <w:left w:val="single" w:color="auto" w:sz="6" w:space="0"/>
              <w:bottom w:val="single" w:color="auto" w:sz="6" w:space="0"/>
              <w:right w:val="single" w:color="auto" w:sz="6" w:space="0"/>
            </w:tcBorders>
          </w:tcPr>
          <w:p w14:paraId="40B7E98C">
            <w:pPr>
              <w:autoSpaceDE w:val="0"/>
              <w:autoSpaceDN w:val="0"/>
              <w:rPr>
                <w:rFonts w:ascii="仿宋_GB2312" w:hAnsi="宋体" w:eastAsia="仿宋_GB2312"/>
                <w:color w:val="auto"/>
                <w:szCs w:val="21"/>
              </w:rPr>
            </w:pPr>
          </w:p>
        </w:tc>
        <w:tc>
          <w:tcPr>
            <w:tcW w:w="1015" w:type="dxa"/>
            <w:tcBorders>
              <w:top w:val="single" w:color="auto" w:sz="6" w:space="0"/>
              <w:left w:val="single" w:color="auto" w:sz="6" w:space="0"/>
              <w:bottom w:val="single" w:color="auto" w:sz="6" w:space="0"/>
              <w:right w:val="single" w:color="auto" w:sz="6" w:space="0"/>
            </w:tcBorders>
          </w:tcPr>
          <w:p w14:paraId="6A876E3B">
            <w:pPr>
              <w:autoSpaceDE w:val="0"/>
              <w:autoSpaceDN w:val="0"/>
              <w:rPr>
                <w:rFonts w:ascii="仿宋_GB2312" w:hAnsi="宋体" w:eastAsia="仿宋_GB2312"/>
                <w:color w:val="auto"/>
                <w:szCs w:val="21"/>
              </w:rPr>
            </w:pPr>
          </w:p>
        </w:tc>
        <w:tc>
          <w:tcPr>
            <w:tcW w:w="1015" w:type="dxa"/>
            <w:tcBorders>
              <w:top w:val="single" w:color="auto" w:sz="6" w:space="0"/>
              <w:left w:val="single" w:color="auto" w:sz="6" w:space="0"/>
              <w:bottom w:val="single" w:color="auto" w:sz="6" w:space="0"/>
              <w:right w:val="single" w:color="auto" w:sz="6" w:space="0"/>
            </w:tcBorders>
          </w:tcPr>
          <w:p w14:paraId="689CCD7C">
            <w:pPr>
              <w:autoSpaceDE w:val="0"/>
              <w:autoSpaceDN w:val="0"/>
              <w:rPr>
                <w:rFonts w:ascii="仿宋_GB2312" w:hAnsi="宋体" w:eastAsia="仿宋_GB2312"/>
                <w:color w:val="auto"/>
                <w:szCs w:val="21"/>
              </w:rPr>
            </w:pPr>
          </w:p>
        </w:tc>
      </w:tr>
    </w:tbl>
    <w:p w14:paraId="7BD38512">
      <w:pPr>
        <w:autoSpaceDE w:val="0"/>
        <w:autoSpaceDN w:val="0"/>
        <w:rPr>
          <w:rFonts w:ascii="仿宋_GB2312" w:hAnsi="宋体" w:eastAsia="仿宋_GB2312"/>
          <w:b/>
          <w:color w:val="auto"/>
          <w:szCs w:val="21"/>
          <w:lang w:val="zh-CN"/>
        </w:rPr>
      </w:pPr>
    </w:p>
    <w:p w14:paraId="7CA4F760">
      <w:pPr>
        <w:autoSpaceDE w:val="0"/>
        <w:autoSpaceDN w:val="0"/>
        <w:rPr>
          <w:rFonts w:ascii="仿宋_GB2312" w:hAnsi="宋体" w:eastAsia="仿宋_GB2312"/>
          <w:b/>
          <w:color w:val="auto"/>
          <w:szCs w:val="21"/>
          <w:lang w:val="zh-CN"/>
        </w:rPr>
      </w:pPr>
    </w:p>
    <w:p w14:paraId="5FB3172F">
      <w:pPr>
        <w:autoSpaceDE w:val="0"/>
        <w:autoSpaceDN w:val="0"/>
        <w:rPr>
          <w:rFonts w:ascii="仿宋_GB2312" w:hAnsi="宋体" w:eastAsia="仿宋_GB2312"/>
          <w:b/>
          <w:color w:val="auto"/>
          <w:szCs w:val="21"/>
          <w:lang w:val="zh-CN"/>
        </w:rPr>
      </w:pPr>
    </w:p>
    <w:p w14:paraId="748D42E8">
      <w:pPr>
        <w:autoSpaceDE w:val="0"/>
        <w:autoSpaceDN w:val="0"/>
        <w:rPr>
          <w:rFonts w:ascii="仿宋_GB2312" w:hAnsi="宋体" w:eastAsia="仿宋_GB2312"/>
          <w:b/>
          <w:color w:val="auto"/>
          <w:szCs w:val="21"/>
          <w:lang w:val="zh-CN"/>
        </w:rPr>
      </w:pPr>
    </w:p>
    <w:p w14:paraId="6A4CC081">
      <w:pPr>
        <w:autoSpaceDE w:val="0"/>
        <w:autoSpaceDN w:val="0"/>
        <w:rPr>
          <w:rFonts w:ascii="仿宋_GB2312" w:hAnsi="宋体" w:eastAsia="仿宋_GB2312"/>
          <w:b/>
          <w:color w:val="auto"/>
          <w:szCs w:val="21"/>
          <w:lang w:val="zh-CN"/>
        </w:rPr>
      </w:pPr>
    </w:p>
    <w:p w14:paraId="1D820961">
      <w:pPr>
        <w:autoSpaceDE w:val="0"/>
        <w:autoSpaceDN w:val="0"/>
        <w:rPr>
          <w:rFonts w:ascii="仿宋_GB2312" w:hAnsi="宋体" w:eastAsia="仿宋_GB2312"/>
          <w:b/>
          <w:color w:val="auto"/>
          <w:szCs w:val="21"/>
          <w:lang w:val="zh-CN"/>
        </w:rPr>
      </w:pPr>
    </w:p>
    <w:p w14:paraId="20AE9306">
      <w:pPr>
        <w:autoSpaceDE w:val="0"/>
        <w:autoSpaceDN w:val="0"/>
        <w:rPr>
          <w:rFonts w:ascii="仿宋_GB2312" w:hAnsi="宋体" w:eastAsia="仿宋_GB2312"/>
          <w:b/>
          <w:color w:val="auto"/>
          <w:szCs w:val="21"/>
          <w:lang w:val="zh-CN"/>
        </w:rPr>
      </w:pPr>
    </w:p>
    <w:p w14:paraId="644B1D47">
      <w:pPr>
        <w:autoSpaceDE w:val="0"/>
        <w:autoSpaceDN w:val="0"/>
        <w:rPr>
          <w:rFonts w:ascii="仿宋_GB2312" w:hAnsi="宋体" w:eastAsia="仿宋_GB2312"/>
          <w:b/>
          <w:color w:val="auto"/>
          <w:szCs w:val="21"/>
          <w:lang w:val="zh-CN"/>
        </w:rPr>
      </w:pPr>
    </w:p>
    <w:p w14:paraId="30AF0D4D">
      <w:pPr>
        <w:autoSpaceDE w:val="0"/>
        <w:autoSpaceDN w:val="0"/>
        <w:rPr>
          <w:rFonts w:ascii="仿宋_GB2312" w:hAnsi="宋体" w:eastAsia="仿宋_GB2312"/>
          <w:b/>
          <w:color w:val="auto"/>
          <w:szCs w:val="21"/>
          <w:lang w:val="zh-CN"/>
        </w:rPr>
      </w:pPr>
    </w:p>
    <w:p w14:paraId="469E1B03">
      <w:pPr>
        <w:autoSpaceDE w:val="0"/>
        <w:autoSpaceDN w:val="0"/>
        <w:rPr>
          <w:rFonts w:ascii="仿宋_GB2312" w:hAnsi="宋体" w:eastAsia="仿宋_GB2312"/>
          <w:b/>
          <w:color w:val="auto"/>
          <w:szCs w:val="21"/>
          <w:lang w:val="zh-CN"/>
        </w:rPr>
      </w:pPr>
    </w:p>
    <w:p w14:paraId="3A7F2C57">
      <w:pPr>
        <w:autoSpaceDE w:val="0"/>
        <w:autoSpaceDN w:val="0"/>
        <w:rPr>
          <w:rFonts w:ascii="仿宋_GB2312" w:hAnsi="宋体" w:eastAsia="仿宋_GB2312"/>
          <w:b/>
          <w:color w:val="auto"/>
          <w:szCs w:val="21"/>
          <w:lang w:val="zh-CN"/>
        </w:rPr>
      </w:pPr>
    </w:p>
    <w:p w14:paraId="3BD4CED0">
      <w:pPr>
        <w:autoSpaceDE w:val="0"/>
        <w:autoSpaceDN w:val="0"/>
        <w:rPr>
          <w:rFonts w:ascii="仿宋_GB2312" w:hAnsi="宋体" w:eastAsia="仿宋_GB2312"/>
          <w:b/>
          <w:color w:val="auto"/>
          <w:szCs w:val="21"/>
          <w:lang w:val="zh-CN"/>
        </w:rPr>
      </w:pPr>
    </w:p>
    <w:p w14:paraId="6E0EC6CB">
      <w:pPr>
        <w:autoSpaceDE w:val="0"/>
        <w:autoSpaceDN w:val="0"/>
        <w:rPr>
          <w:rFonts w:ascii="仿宋_GB2312" w:hAnsi="宋体" w:eastAsia="仿宋_GB2312"/>
          <w:b/>
          <w:color w:val="auto"/>
          <w:szCs w:val="21"/>
          <w:lang w:val="zh-CN"/>
        </w:rPr>
      </w:pPr>
    </w:p>
    <w:p w14:paraId="47ED53A7">
      <w:pPr>
        <w:autoSpaceDE w:val="0"/>
        <w:autoSpaceDN w:val="0"/>
        <w:rPr>
          <w:rFonts w:ascii="仿宋_GB2312" w:hAnsi="宋体" w:eastAsia="仿宋_GB2312"/>
          <w:b/>
          <w:color w:val="auto"/>
          <w:szCs w:val="21"/>
          <w:lang w:val="zh-CN"/>
        </w:rPr>
      </w:pPr>
    </w:p>
    <w:p w14:paraId="76AF1BE2">
      <w:pPr>
        <w:pStyle w:val="107"/>
        <w:rPr>
          <w:rFonts w:ascii="仿宋_GB2312" w:eastAsia="仿宋_GB2312"/>
          <w:color w:val="auto"/>
          <w:lang w:val="zh-CN"/>
        </w:rPr>
      </w:pPr>
    </w:p>
    <w:p w14:paraId="36CDB4B9">
      <w:pPr>
        <w:autoSpaceDE w:val="0"/>
        <w:autoSpaceDN w:val="0"/>
        <w:jc w:val="center"/>
        <w:rPr>
          <w:rFonts w:ascii="仿宋_GB2312" w:hAnsi="宋体" w:eastAsia="仿宋_GB2312"/>
          <w:b/>
          <w:color w:val="auto"/>
          <w:szCs w:val="21"/>
          <w:lang w:val="zh-CN"/>
        </w:rPr>
      </w:pPr>
    </w:p>
    <w:p w14:paraId="0C9AEE5C">
      <w:pPr>
        <w:autoSpaceDE w:val="0"/>
        <w:autoSpaceDN w:val="0"/>
        <w:jc w:val="center"/>
        <w:rPr>
          <w:rFonts w:ascii="仿宋_GB2312" w:hAnsi="宋体" w:eastAsia="仿宋_GB2312"/>
          <w:b/>
          <w:color w:val="auto"/>
          <w:szCs w:val="21"/>
          <w:lang w:val="zh-CN"/>
        </w:rPr>
      </w:pPr>
      <w:r>
        <w:rPr>
          <w:rFonts w:hint="eastAsia" w:ascii="仿宋_GB2312" w:hAnsi="宋体" w:eastAsia="仿宋_GB2312"/>
          <w:b/>
          <w:color w:val="auto"/>
          <w:szCs w:val="21"/>
          <w:lang w:val="zh-CN"/>
        </w:rPr>
        <w:t>目前正在承建工程情况一览表</w:t>
      </w:r>
    </w:p>
    <w:p w14:paraId="2EB6E809">
      <w:pPr>
        <w:autoSpaceDE w:val="0"/>
        <w:autoSpaceDN w:val="0"/>
        <w:jc w:val="center"/>
        <w:rPr>
          <w:rFonts w:ascii="仿宋_GB2312" w:hAnsi="宋体" w:eastAsia="仿宋_GB2312"/>
          <w:b/>
          <w:color w:val="auto"/>
          <w:szCs w:val="21"/>
          <w:lang w:val="zh-CN"/>
        </w:rPr>
      </w:pPr>
    </w:p>
    <w:tbl>
      <w:tblPr>
        <w:tblStyle w:val="43"/>
        <w:tblW w:w="8565" w:type="dxa"/>
        <w:tblInd w:w="0" w:type="dxa"/>
        <w:tblLayout w:type="fixed"/>
        <w:tblCellMar>
          <w:top w:w="0" w:type="dxa"/>
          <w:left w:w="108" w:type="dxa"/>
          <w:bottom w:w="0" w:type="dxa"/>
          <w:right w:w="108" w:type="dxa"/>
        </w:tblCellMar>
      </w:tblPr>
      <w:tblGrid>
        <w:gridCol w:w="1399"/>
        <w:gridCol w:w="2574"/>
        <w:gridCol w:w="1290"/>
        <w:gridCol w:w="1284"/>
        <w:gridCol w:w="917"/>
        <w:gridCol w:w="1101"/>
      </w:tblGrid>
      <w:tr w14:paraId="12216824">
        <w:tblPrEx>
          <w:tblCellMar>
            <w:top w:w="0" w:type="dxa"/>
            <w:left w:w="108" w:type="dxa"/>
            <w:bottom w:w="0" w:type="dxa"/>
            <w:right w:w="108" w:type="dxa"/>
          </w:tblCellMar>
        </w:tblPrEx>
        <w:trPr>
          <w:trHeight w:val="369" w:hRule="atLeast"/>
        </w:trPr>
        <w:tc>
          <w:tcPr>
            <w:tcW w:w="1399" w:type="dxa"/>
            <w:tcBorders>
              <w:top w:val="single" w:color="auto" w:sz="6" w:space="0"/>
              <w:left w:val="single" w:color="auto" w:sz="6" w:space="0"/>
              <w:bottom w:val="single" w:color="auto" w:sz="6" w:space="0"/>
              <w:right w:val="single" w:color="auto" w:sz="6" w:space="0"/>
            </w:tcBorders>
            <w:vAlign w:val="center"/>
          </w:tcPr>
          <w:p w14:paraId="39F065FB">
            <w:pPr>
              <w:autoSpaceDE w:val="0"/>
              <w:autoSpaceDN w:val="0"/>
              <w:jc w:val="center"/>
              <w:rPr>
                <w:rFonts w:ascii="仿宋_GB2312" w:hAnsi="宋体" w:eastAsia="仿宋_GB2312"/>
                <w:color w:val="auto"/>
                <w:szCs w:val="21"/>
                <w:lang w:val="zh-CN"/>
              </w:rPr>
            </w:pPr>
            <w:r>
              <w:rPr>
                <w:rFonts w:hint="eastAsia" w:ascii="仿宋_GB2312" w:hAnsi="宋体" w:eastAsia="仿宋_GB2312"/>
                <w:color w:val="auto"/>
                <w:szCs w:val="21"/>
                <w:lang w:val="zh-CN"/>
              </w:rPr>
              <w:t>建 设</w:t>
            </w:r>
          </w:p>
          <w:p w14:paraId="56851750">
            <w:pPr>
              <w:autoSpaceDE w:val="0"/>
              <w:autoSpaceDN w:val="0"/>
              <w:jc w:val="center"/>
              <w:rPr>
                <w:rFonts w:ascii="仿宋_GB2312" w:hAnsi="宋体" w:eastAsia="仿宋_GB2312"/>
                <w:color w:val="auto"/>
                <w:szCs w:val="21"/>
                <w:lang w:val="zh-CN"/>
              </w:rPr>
            </w:pPr>
            <w:r>
              <w:rPr>
                <w:rFonts w:hint="eastAsia" w:ascii="仿宋_GB2312" w:hAnsi="宋体" w:eastAsia="仿宋_GB2312"/>
                <w:color w:val="auto"/>
                <w:szCs w:val="21"/>
                <w:lang w:val="zh-CN"/>
              </w:rPr>
              <w:t>单 位</w:t>
            </w:r>
          </w:p>
        </w:tc>
        <w:tc>
          <w:tcPr>
            <w:tcW w:w="2574" w:type="dxa"/>
            <w:tcBorders>
              <w:top w:val="single" w:color="auto" w:sz="6" w:space="0"/>
              <w:left w:val="single" w:color="auto" w:sz="6" w:space="0"/>
              <w:bottom w:val="single" w:color="auto" w:sz="6" w:space="0"/>
              <w:right w:val="single" w:color="auto" w:sz="6" w:space="0"/>
            </w:tcBorders>
            <w:vAlign w:val="center"/>
          </w:tcPr>
          <w:p w14:paraId="4ADC3CB1">
            <w:pPr>
              <w:autoSpaceDE w:val="0"/>
              <w:autoSpaceDN w:val="0"/>
              <w:jc w:val="center"/>
              <w:rPr>
                <w:rFonts w:ascii="仿宋_GB2312" w:hAnsi="宋体" w:eastAsia="仿宋_GB2312"/>
                <w:color w:val="auto"/>
                <w:szCs w:val="21"/>
                <w:lang w:val="zh-CN"/>
              </w:rPr>
            </w:pPr>
            <w:r>
              <w:rPr>
                <w:rFonts w:hint="eastAsia" w:ascii="仿宋_GB2312" w:hAnsi="宋体" w:eastAsia="仿宋_GB2312"/>
                <w:color w:val="auto"/>
                <w:szCs w:val="21"/>
                <w:lang w:val="zh-CN"/>
              </w:rPr>
              <w:t>项目名称及</w:t>
            </w:r>
          </w:p>
          <w:p w14:paraId="7E1129F7">
            <w:pPr>
              <w:autoSpaceDE w:val="0"/>
              <w:autoSpaceDN w:val="0"/>
              <w:jc w:val="center"/>
              <w:rPr>
                <w:rFonts w:ascii="仿宋_GB2312" w:hAnsi="宋体" w:eastAsia="仿宋_GB2312"/>
                <w:color w:val="auto"/>
                <w:szCs w:val="21"/>
                <w:lang w:val="zh-CN"/>
              </w:rPr>
            </w:pPr>
            <w:r>
              <w:rPr>
                <w:rFonts w:hint="eastAsia" w:ascii="仿宋_GB2312" w:hAnsi="宋体" w:eastAsia="仿宋_GB2312"/>
                <w:color w:val="auto"/>
                <w:szCs w:val="21"/>
                <w:lang w:val="zh-CN"/>
              </w:rPr>
              <w:t>建设地点</w:t>
            </w:r>
          </w:p>
        </w:tc>
        <w:tc>
          <w:tcPr>
            <w:tcW w:w="1290" w:type="dxa"/>
            <w:tcBorders>
              <w:top w:val="single" w:color="auto" w:sz="6" w:space="0"/>
              <w:left w:val="single" w:color="auto" w:sz="6" w:space="0"/>
              <w:bottom w:val="single" w:color="auto" w:sz="6" w:space="0"/>
              <w:right w:val="single" w:color="auto" w:sz="6" w:space="0"/>
            </w:tcBorders>
            <w:vAlign w:val="center"/>
          </w:tcPr>
          <w:p w14:paraId="7383D67F">
            <w:pPr>
              <w:autoSpaceDE w:val="0"/>
              <w:autoSpaceDN w:val="0"/>
              <w:jc w:val="center"/>
              <w:rPr>
                <w:rFonts w:ascii="仿宋_GB2312" w:hAnsi="宋体" w:eastAsia="仿宋_GB2312"/>
                <w:color w:val="auto"/>
                <w:szCs w:val="21"/>
                <w:lang w:val="zh-CN"/>
              </w:rPr>
            </w:pPr>
            <w:r>
              <w:rPr>
                <w:rFonts w:hint="eastAsia" w:ascii="仿宋_GB2312" w:hAnsi="宋体" w:eastAsia="仿宋_GB2312"/>
                <w:color w:val="auto"/>
                <w:szCs w:val="21"/>
                <w:lang w:val="zh-CN"/>
              </w:rPr>
              <w:t>建设规模</w:t>
            </w:r>
          </w:p>
        </w:tc>
        <w:tc>
          <w:tcPr>
            <w:tcW w:w="1284" w:type="dxa"/>
            <w:tcBorders>
              <w:top w:val="single" w:color="auto" w:sz="6" w:space="0"/>
              <w:left w:val="single" w:color="auto" w:sz="6" w:space="0"/>
              <w:bottom w:val="single" w:color="auto" w:sz="6" w:space="0"/>
              <w:right w:val="single" w:color="auto" w:sz="6" w:space="0"/>
            </w:tcBorders>
            <w:vAlign w:val="center"/>
          </w:tcPr>
          <w:p w14:paraId="23C8CA63">
            <w:pPr>
              <w:autoSpaceDE w:val="0"/>
              <w:autoSpaceDN w:val="0"/>
              <w:jc w:val="center"/>
              <w:rPr>
                <w:rFonts w:ascii="仿宋_GB2312" w:hAnsi="宋体" w:eastAsia="仿宋_GB2312"/>
                <w:color w:val="auto"/>
                <w:szCs w:val="21"/>
                <w:lang w:val="zh-CN"/>
              </w:rPr>
            </w:pPr>
            <w:r>
              <w:rPr>
                <w:rFonts w:hint="eastAsia" w:ascii="仿宋_GB2312" w:hAnsi="宋体" w:eastAsia="仿宋_GB2312"/>
                <w:color w:val="auto"/>
                <w:szCs w:val="21"/>
                <w:lang w:val="zh-CN"/>
              </w:rPr>
              <w:t>计划开竣工日期</w:t>
            </w:r>
          </w:p>
        </w:tc>
        <w:tc>
          <w:tcPr>
            <w:tcW w:w="917" w:type="dxa"/>
            <w:tcBorders>
              <w:top w:val="single" w:color="auto" w:sz="6" w:space="0"/>
              <w:left w:val="single" w:color="auto" w:sz="6" w:space="0"/>
              <w:bottom w:val="single" w:color="auto" w:sz="6" w:space="0"/>
              <w:right w:val="single" w:color="auto" w:sz="6" w:space="0"/>
            </w:tcBorders>
            <w:vAlign w:val="center"/>
          </w:tcPr>
          <w:p w14:paraId="6909025E">
            <w:pPr>
              <w:autoSpaceDE w:val="0"/>
              <w:autoSpaceDN w:val="0"/>
              <w:jc w:val="center"/>
              <w:rPr>
                <w:rFonts w:ascii="仿宋_GB2312" w:hAnsi="宋体" w:eastAsia="仿宋_GB2312"/>
                <w:color w:val="auto"/>
                <w:szCs w:val="21"/>
                <w:lang w:val="zh-CN"/>
              </w:rPr>
            </w:pPr>
            <w:r>
              <w:rPr>
                <w:rFonts w:hint="eastAsia" w:ascii="仿宋_GB2312" w:hAnsi="宋体" w:eastAsia="仿宋_GB2312"/>
                <w:color w:val="auto"/>
                <w:szCs w:val="21"/>
                <w:lang w:val="zh-CN"/>
              </w:rPr>
              <w:t>合同价格</w:t>
            </w:r>
          </w:p>
        </w:tc>
        <w:tc>
          <w:tcPr>
            <w:tcW w:w="1101" w:type="dxa"/>
            <w:tcBorders>
              <w:top w:val="single" w:color="auto" w:sz="6" w:space="0"/>
              <w:left w:val="single" w:color="auto" w:sz="6" w:space="0"/>
              <w:bottom w:val="single" w:color="auto" w:sz="6" w:space="0"/>
              <w:right w:val="single" w:color="auto" w:sz="6" w:space="0"/>
            </w:tcBorders>
            <w:vAlign w:val="center"/>
          </w:tcPr>
          <w:p w14:paraId="19ACB827">
            <w:pPr>
              <w:autoSpaceDE w:val="0"/>
              <w:autoSpaceDN w:val="0"/>
              <w:jc w:val="center"/>
              <w:rPr>
                <w:rFonts w:ascii="仿宋_GB2312" w:hAnsi="宋体" w:eastAsia="仿宋_GB2312"/>
                <w:color w:val="auto"/>
                <w:szCs w:val="21"/>
                <w:lang w:val="zh-CN"/>
              </w:rPr>
            </w:pPr>
            <w:r>
              <w:rPr>
                <w:rFonts w:hint="eastAsia" w:ascii="仿宋_GB2312" w:hAnsi="宋体" w:eastAsia="仿宋_GB2312"/>
                <w:color w:val="auto"/>
                <w:szCs w:val="21"/>
                <w:lang w:val="zh-CN"/>
              </w:rPr>
              <w:t>质量要求标准</w:t>
            </w:r>
          </w:p>
        </w:tc>
      </w:tr>
      <w:tr w14:paraId="7B99CC53">
        <w:tblPrEx>
          <w:tblCellMar>
            <w:top w:w="0" w:type="dxa"/>
            <w:left w:w="108" w:type="dxa"/>
            <w:bottom w:w="0" w:type="dxa"/>
            <w:right w:w="108" w:type="dxa"/>
          </w:tblCellMar>
        </w:tblPrEx>
        <w:trPr>
          <w:trHeight w:val="676" w:hRule="atLeast"/>
        </w:trPr>
        <w:tc>
          <w:tcPr>
            <w:tcW w:w="1399" w:type="dxa"/>
            <w:tcBorders>
              <w:top w:val="single" w:color="auto" w:sz="6" w:space="0"/>
              <w:left w:val="single" w:color="auto" w:sz="6" w:space="0"/>
              <w:bottom w:val="single" w:color="auto" w:sz="6" w:space="0"/>
              <w:right w:val="single" w:color="auto" w:sz="6" w:space="0"/>
            </w:tcBorders>
          </w:tcPr>
          <w:p w14:paraId="26A4FADB">
            <w:pPr>
              <w:autoSpaceDE w:val="0"/>
              <w:autoSpaceDN w:val="0"/>
              <w:rPr>
                <w:rFonts w:ascii="仿宋_GB2312" w:hAnsi="宋体" w:eastAsia="仿宋_GB2312"/>
                <w:color w:val="auto"/>
                <w:szCs w:val="21"/>
              </w:rPr>
            </w:pPr>
          </w:p>
        </w:tc>
        <w:tc>
          <w:tcPr>
            <w:tcW w:w="2574" w:type="dxa"/>
            <w:tcBorders>
              <w:top w:val="single" w:color="auto" w:sz="6" w:space="0"/>
              <w:left w:val="single" w:color="auto" w:sz="6" w:space="0"/>
              <w:bottom w:val="single" w:color="auto" w:sz="6" w:space="0"/>
              <w:right w:val="single" w:color="auto" w:sz="6" w:space="0"/>
            </w:tcBorders>
          </w:tcPr>
          <w:p w14:paraId="22386BDE">
            <w:pPr>
              <w:autoSpaceDE w:val="0"/>
              <w:autoSpaceDN w:val="0"/>
              <w:rPr>
                <w:rFonts w:ascii="仿宋_GB2312" w:hAnsi="宋体" w:eastAsia="仿宋_GB2312"/>
                <w:color w:val="auto"/>
                <w:szCs w:val="21"/>
              </w:rPr>
            </w:pPr>
          </w:p>
        </w:tc>
        <w:tc>
          <w:tcPr>
            <w:tcW w:w="1290" w:type="dxa"/>
            <w:tcBorders>
              <w:top w:val="single" w:color="auto" w:sz="6" w:space="0"/>
              <w:left w:val="single" w:color="auto" w:sz="6" w:space="0"/>
              <w:bottom w:val="single" w:color="auto" w:sz="6" w:space="0"/>
              <w:right w:val="single" w:color="auto" w:sz="6" w:space="0"/>
            </w:tcBorders>
          </w:tcPr>
          <w:p w14:paraId="698EE1FD">
            <w:pPr>
              <w:autoSpaceDE w:val="0"/>
              <w:autoSpaceDN w:val="0"/>
              <w:rPr>
                <w:rFonts w:ascii="仿宋_GB2312" w:hAnsi="宋体" w:eastAsia="仿宋_GB2312"/>
                <w:color w:val="auto"/>
                <w:szCs w:val="21"/>
              </w:rPr>
            </w:pPr>
          </w:p>
        </w:tc>
        <w:tc>
          <w:tcPr>
            <w:tcW w:w="1284" w:type="dxa"/>
            <w:tcBorders>
              <w:top w:val="single" w:color="auto" w:sz="6" w:space="0"/>
              <w:left w:val="single" w:color="auto" w:sz="6" w:space="0"/>
              <w:bottom w:val="single" w:color="auto" w:sz="6" w:space="0"/>
              <w:right w:val="single" w:color="auto" w:sz="6" w:space="0"/>
            </w:tcBorders>
          </w:tcPr>
          <w:p w14:paraId="2980858C">
            <w:pPr>
              <w:autoSpaceDE w:val="0"/>
              <w:autoSpaceDN w:val="0"/>
              <w:rPr>
                <w:rFonts w:ascii="仿宋_GB2312" w:hAnsi="宋体" w:eastAsia="仿宋_GB2312"/>
                <w:color w:val="auto"/>
                <w:szCs w:val="21"/>
              </w:rPr>
            </w:pPr>
          </w:p>
        </w:tc>
        <w:tc>
          <w:tcPr>
            <w:tcW w:w="917" w:type="dxa"/>
            <w:tcBorders>
              <w:top w:val="single" w:color="auto" w:sz="6" w:space="0"/>
              <w:left w:val="single" w:color="auto" w:sz="6" w:space="0"/>
              <w:bottom w:val="single" w:color="auto" w:sz="6" w:space="0"/>
              <w:right w:val="single" w:color="auto" w:sz="6" w:space="0"/>
            </w:tcBorders>
          </w:tcPr>
          <w:p w14:paraId="42900F25">
            <w:pPr>
              <w:autoSpaceDE w:val="0"/>
              <w:autoSpaceDN w:val="0"/>
              <w:rPr>
                <w:rFonts w:ascii="仿宋_GB2312" w:hAnsi="宋体" w:eastAsia="仿宋_GB2312"/>
                <w:color w:val="auto"/>
                <w:szCs w:val="21"/>
              </w:rPr>
            </w:pPr>
          </w:p>
        </w:tc>
        <w:tc>
          <w:tcPr>
            <w:tcW w:w="1101" w:type="dxa"/>
            <w:tcBorders>
              <w:top w:val="single" w:color="auto" w:sz="6" w:space="0"/>
              <w:left w:val="single" w:color="auto" w:sz="6" w:space="0"/>
              <w:bottom w:val="single" w:color="auto" w:sz="6" w:space="0"/>
              <w:right w:val="single" w:color="auto" w:sz="6" w:space="0"/>
            </w:tcBorders>
          </w:tcPr>
          <w:p w14:paraId="2BA1DCA1">
            <w:pPr>
              <w:autoSpaceDE w:val="0"/>
              <w:autoSpaceDN w:val="0"/>
              <w:rPr>
                <w:rFonts w:ascii="仿宋_GB2312" w:hAnsi="宋体" w:eastAsia="仿宋_GB2312"/>
                <w:color w:val="auto"/>
                <w:szCs w:val="21"/>
              </w:rPr>
            </w:pPr>
          </w:p>
        </w:tc>
      </w:tr>
      <w:tr w14:paraId="23CADCE3">
        <w:tblPrEx>
          <w:tblCellMar>
            <w:top w:w="0" w:type="dxa"/>
            <w:left w:w="108" w:type="dxa"/>
            <w:bottom w:w="0" w:type="dxa"/>
            <w:right w:w="108" w:type="dxa"/>
          </w:tblCellMar>
        </w:tblPrEx>
        <w:trPr>
          <w:trHeight w:val="676" w:hRule="atLeast"/>
        </w:trPr>
        <w:tc>
          <w:tcPr>
            <w:tcW w:w="1399" w:type="dxa"/>
            <w:tcBorders>
              <w:top w:val="single" w:color="auto" w:sz="6" w:space="0"/>
              <w:left w:val="single" w:color="auto" w:sz="6" w:space="0"/>
              <w:bottom w:val="single" w:color="auto" w:sz="6" w:space="0"/>
              <w:right w:val="single" w:color="auto" w:sz="6" w:space="0"/>
            </w:tcBorders>
          </w:tcPr>
          <w:p w14:paraId="56408310">
            <w:pPr>
              <w:autoSpaceDE w:val="0"/>
              <w:autoSpaceDN w:val="0"/>
              <w:rPr>
                <w:rFonts w:ascii="仿宋_GB2312" w:hAnsi="宋体" w:eastAsia="仿宋_GB2312"/>
                <w:color w:val="auto"/>
                <w:szCs w:val="21"/>
              </w:rPr>
            </w:pPr>
          </w:p>
        </w:tc>
        <w:tc>
          <w:tcPr>
            <w:tcW w:w="2574" w:type="dxa"/>
            <w:tcBorders>
              <w:top w:val="single" w:color="auto" w:sz="6" w:space="0"/>
              <w:left w:val="single" w:color="auto" w:sz="6" w:space="0"/>
              <w:bottom w:val="single" w:color="auto" w:sz="6" w:space="0"/>
              <w:right w:val="single" w:color="auto" w:sz="6" w:space="0"/>
            </w:tcBorders>
          </w:tcPr>
          <w:p w14:paraId="03F0E0D9">
            <w:pPr>
              <w:autoSpaceDE w:val="0"/>
              <w:autoSpaceDN w:val="0"/>
              <w:rPr>
                <w:rFonts w:ascii="仿宋_GB2312" w:hAnsi="宋体" w:eastAsia="仿宋_GB2312"/>
                <w:color w:val="auto"/>
                <w:szCs w:val="21"/>
              </w:rPr>
            </w:pPr>
          </w:p>
        </w:tc>
        <w:tc>
          <w:tcPr>
            <w:tcW w:w="1290" w:type="dxa"/>
            <w:tcBorders>
              <w:top w:val="single" w:color="auto" w:sz="6" w:space="0"/>
              <w:left w:val="single" w:color="auto" w:sz="6" w:space="0"/>
              <w:bottom w:val="single" w:color="auto" w:sz="6" w:space="0"/>
              <w:right w:val="single" w:color="auto" w:sz="6" w:space="0"/>
            </w:tcBorders>
          </w:tcPr>
          <w:p w14:paraId="4AEE84C0">
            <w:pPr>
              <w:autoSpaceDE w:val="0"/>
              <w:autoSpaceDN w:val="0"/>
              <w:rPr>
                <w:rFonts w:ascii="仿宋_GB2312" w:hAnsi="宋体" w:eastAsia="仿宋_GB2312"/>
                <w:color w:val="auto"/>
                <w:szCs w:val="21"/>
              </w:rPr>
            </w:pPr>
          </w:p>
        </w:tc>
        <w:tc>
          <w:tcPr>
            <w:tcW w:w="1284" w:type="dxa"/>
            <w:tcBorders>
              <w:top w:val="single" w:color="auto" w:sz="6" w:space="0"/>
              <w:left w:val="single" w:color="auto" w:sz="6" w:space="0"/>
              <w:bottom w:val="single" w:color="auto" w:sz="6" w:space="0"/>
              <w:right w:val="single" w:color="auto" w:sz="6" w:space="0"/>
            </w:tcBorders>
          </w:tcPr>
          <w:p w14:paraId="3B67A220">
            <w:pPr>
              <w:autoSpaceDE w:val="0"/>
              <w:autoSpaceDN w:val="0"/>
              <w:rPr>
                <w:rFonts w:ascii="仿宋_GB2312" w:hAnsi="宋体" w:eastAsia="仿宋_GB2312"/>
                <w:color w:val="auto"/>
                <w:szCs w:val="21"/>
              </w:rPr>
            </w:pPr>
          </w:p>
        </w:tc>
        <w:tc>
          <w:tcPr>
            <w:tcW w:w="917" w:type="dxa"/>
            <w:tcBorders>
              <w:top w:val="single" w:color="auto" w:sz="6" w:space="0"/>
              <w:left w:val="single" w:color="auto" w:sz="6" w:space="0"/>
              <w:bottom w:val="single" w:color="auto" w:sz="6" w:space="0"/>
              <w:right w:val="single" w:color="auto" w:sz="6" w:space="0"/>
            </w:tcBorders>
          </w:tcPr>
          <w:p w14:paraId="11C38071">
            <w:pPr>
              <w:autoSpaceDE w:val="0"/>
              <w:autoSpaceDN w:val="0"/>
              <w:rPr>
                <w:rFonts w:ascii="仿宋_GB2312" w:hAnsi="宋体" w:eastAsia="仿宋_GB2312"/>
                <w:color w:val="auto"/>
                <w:szCs w:val="21"/>
              </w:rPr>
            </w:pPr>
          </w:p>
        </w:tc>
        <w:tc>
          <w:tcPr>
            <w:tcW w:w="1101" w:type="dxa"/>
            <w:tcBorders>
              <w:top w:val="single" w:color="auto" w:sz="6" w:space="0"/>
              <w:left w:val="single" w:color="auto" w:sz="6" w:space="0"/>
              <w:bottom w:val="single" w:color="auto" w:sz="6" w:space="0"/>
              <w:right w:val="single" w:color="auto" w:sz="6" w:space="0"/>
            </w:tcBorders>
          </w:tcPr>
          <w:p w14:paraId="14232839">
            <w:pPr>
              <w:autoSpaceDE w:val="0"/>
              <w:autoSpaceDN w:val="0"/>
              <w:rPr>
                <w:rFonts w:ascii="仿宋_GB2312" w:hAnsi="宋体" w:eastAsia="仿宋_GB2312"/>
                <w:color w:val="auto"/>
                <w:szCs w:val="21"/>
              </w:rPr>
            </w:pPr>
          </w:p>
        </w:tc>
      </w:tr>
      <w:tr w14:paraId="5614EC2A">
        <w:tblPrEx>
          <w:tblCellMar>
            <w:top w:w="0" w:type="dxa"/>
            <w:left w:w="108" w:type="dxa"/>
            <w:bottom w:w="0" w:type="dxa"/>
            <w:right w:w="108" w:type="dxa"/>
          </w:tblCellMar>
        </w:tblPrEx>
        <w:trPr>
          <w:trHeight w:val="676" w:hRule="atLeast"/>
        </w:trPr>
        <w:tc>
          <w:tcPr>
            <w:tcW w:w="1399" w:type="dxa"/>
            <w:tcBorders>
              <w:top w:val="single" w:color="auto" w:sz="6" w:space="0"/>
              <w:left w:val="single" w:color="auto" w:sz="6" w:space="0"/>
              <w:bottom w:val="single" w:color="auto" w:sz="6" w:space="0"/>
              <w:right w:val="single" w:color="auto" w:sz="6" w:space="0"/>
            </w:tcBorders>
          </w:tcPr>
          <w:p w14:paraId="3888C390">
            <w:pPr>
              <w:autoSpaceDE w:val="0"/>
              <w:autoSpaceDN w:val="0"/>
              <w:rPr>
                <w:rFonts w:ascii="仿宋_GB2312" w:hAnsi="宋体" w:eastAsia="仿宋_GB2312"/>
                <w:color w:val="auto"/>
                <w:szCs w:val="21"/>
              </w:rPr>
            </w:pPr>
          </w:p>
        </w:tc>
        <w:tc>
          <w:tcPr>
            <w:tcW w:w="2574" w:type="dxa"/>
            <w:tcBorders>
              <w:top w:val="single" w:color="auto" w:sz="6" w:space="0"/>
              <w:left w:val="single" w:color="auto" w:sz="6" w:space="0"/>
              <w:bottom w:val="single" w:color="auto" w:sz="6" w:space="0"/>
              <w:right w:val="single" w:color="auto" w:sz="6" w:space="0"/>
            </w:tcBorders>
          </w:tcPr>
          <w:p w14:paraId="71C32FA5">
            <w:pPr>
              <w:autoSpaceDE w:val="0"/>
              <w:autoSpaceDN w:val="0"/>
              <w:rPr>
                <w:rFonts w:ascii="仿宋_GB2312" w:hAnsi="宋体" w:eastAsia="仿宋_GB2312"/>
                <w:color w:val="auto"/>
                <w:szCs w:val="21"/>
              </w:rPr>
            </w:pPr>
          </w:p>
        </w:tc>
        <w:tc>
          <w:tcPr>
            <w:tcW w:w="1290" w:type="dxa"/>
            <w:tcBorders>
              <w:top w:val="single" w:color="auto" w:sz="6" w:space="0"/>
              <w:left w:val="single" w:color="auto" w:sz="6" w:space="0"/>
              <w:bottom w:val="single" w:color="auto" w:sz="6" w:space="0"/>
              <w:right w:val="single" w:color="auto" w:sz="6" w:space="0"/>
            </w:tcBorders>
          </w:tcPr>
          <w:p w14:paraId="6807BFF4">
            <w:pPr>
              <w:autoSpaceDE w:val="0"/>
              <w:autoSpaceDN w:val="0"/>
              <w:rPr>
                <w:rFonts w:ascii="仿宋_GB2312" w:hAnsi="宋体" w:eastAsia="仿宋_GB2312"/>
                <w:color w:val="auto"/>
                <w:szCs w:val="21"/>
              </w:rPr>
            </w:pPr>
          </w:p>
        </w:tc>
        <w:tc>
          <w:tcPr>
            <w:tcW w:w="1284" w:type="dxa"/>
            <w:tcBorders>
              <w:top w:val="single" w:color="auto" w:sz="6" w:space="0"/>
              <w:left w:val="single" w:color="auto" w:sz="6" w:space="0"/>
              <w:bottom w:val="single" w:color="auto" w:sz="6" w:space="0"/>
              <w:right w:val="single" w:color="auto" w:sz="6" w:space="0"/>
            </w:tcBorders>
          </w:tcPr>
          <w:p w14:paraId="0C5BECF4">
            <w:pPr>
              <w:autoSpaceDE w:val="0"/>
              <w:autoSpaceDN w:val="0"/>
              <w:rPr>
                <w:rFonts w:ascii="仿宋_GB2312" w:hAnsi="宋体" w:eastAsia="仿宋_GB2312"/>
                <w:color w:val="auto"/>
                <w:szCs w:val="21"/>
              </w:rPr>
            </w:pPr>
          </w:p>
        </w:tc>
        <w:tc>
          <w:tcPr>
            <w:tcW w:w="917" w:type="dxa"/>
            <w:tcBorders>
              <w:top w:val="single" w:color="auto" w:sz="6" w:space="0"/>
              <w:left w:val="single" w:color="auto" w:sz="6" w:space="0"/>
              <w:bottom w:val="single" w:color="auto" w:sz="6" w:space="0"/>
              <w:right w:val="single" w:color="auto" w:sz="6" w:space="0"/>
            </w:tcBorders>
          </w:tcPr>
          <w:p w14:paraId="3D9E030A">
            <w:pPr>
              <w:autoSpaceDE w:val="0"/>
              <w:autoSpaceDN w:val="0"/>
              <w:rPr>
                <w:rFonts w:ascii="仿宋_GB2312" w:hAnsi="宋体" w:eastAsia="仿宋_GB2312"/>
                <w:color w:val="auto"/>
                <w:szCs w:val="21"/>
              </w:rPr>
            </w:pPr>
          </w:p>
        </w:tc>
        <w:tc>
          <w:tcPr>
            <w:tcW w:w="1101" w:type="dxa"/>
            <w:tcBorders>
              <w:top w:val="single" w:color="auto" w:sz="6" w:space="0"/>
              <w:left w:val="single" w:color="auto" w:sz="6" w:space="0"/>
              <w:bottom w:val="single" w:color="auto" w:sz="6" w:space="0"/>
              <w:right w:val="single" w:color="auto" w:sz="6" w:space="0"/>
            </w:tcBorders>
          </w:tcPr>
          <w:p w14:paraId="71E76B86">
            <w:pPr>
              <w:autoSpaceDE w:val="0"/>
              <w:autoSpaceDN w:val="0"/>
              <w:rPr>
                <w:rFonts w:ascii="仿宋_GB2312" w:hAnsi="宋体" w:eastAsia="仿宋_GB2312"/>
                <w:color w:val="auto"/>
                <w:szCs w:val="21"/>
              </w:rPr>
            </w:pPr>
          </w:p>
        </w:tc>
      </w:tr>
      <w:tr w14:paraId="5DDE089A">
        <w:tblPrEx>
          <w:tblCellMar>
            <w:top w:w="0" w:type="dxa"/>
            <w:left w:w="108" w:type="dxa"/>
            <w:bottom w:w="0" w:type="dxa"/>
            <w:right w:w="108" w:type="dxa"/>
          </w:tblCellMar>
        </w:tblPrEx>
        <w:trPr>
          <w:trHeight w:val="676" w:hRule="atLeast"/>
        </w:trPr>
        <w:tc>
          <w:tcPr>
            <w:tcW w:w="1399" w:type="dxa"/>
            <w:tcBorders>
              <w:top w:val="single" w:color="auto" w:sz="6" w:space="0"/>
              <w:left w:val="single" w:color="auto" w:sz="6" w:space="0"/>
              <w:bottom w:val="single" w:color="auto" w:sz="6" w:space="0"/>
              <w:right w:val="single" w:color="auto" w:sz="6" w:space="0"/>
            </w:tcBorders>
          </w:tcPr>
          <w:p w14:paraId="7BB4E417">
            <w:pPr>
              <w:autoSpaceDE w:val="0"/>
              <w:autoSpaceDN w:val="0"/>
              <w:rPr>
                <w:rFonts w:ascii="仿宋_GB2312" w:hAnsi="宋体" w:eastAsia="仿宋_GB2312"/>
                <w:color w:val="auto"/>
                <w:szCs w:val="21"/>
              </w:rPr>
            </w:pPr>
          </w:p>
        </w:tc>
        <w:tc>
          <w:tcPr>
            <w:tcW w:w="2574" w:type="dxa"/>
            <w:tcBorders>
              <w:top w:val="single" w:color="auto" w:sz="6" w:space="0"/>
              <w:left w:val="single" w:color="auto" w:sz="6" w:space="0"/>
              <w:bottom w:val="single" w:color="auto" w:sz="6" w:space="0"/>
              <w:right w:val="single" w:color="auto" w:sz="6" w:space="0"/>
            </w:tcBorders>
          </w:tcPr>
          <w:p w14:paraId="659F4894">
            <w:pPr>
              <w:autoSpaceDE w:val="0"/>
              <w:autoSpaceDN w:val="0"/>
              <w:rPr>
                <w:rFonts w:ascii="仿宋_GB2312" w:hAnsi="宋体" w:eastAsia="仿宋_GB2312"/>
                <w:color w:val="auto"/>
                <w:szCs w:val="21"/>
              </w:rPr>
            </w:pPr>
          </w:p>
        </w:tc>
        <w:tc>
          <w:tcPr>
            <w:tcW w:w="1290" w:type="dxa"/>
            <w:tcBorders>
              <w:top w:val="single" w:color="auto" w:sz="6" w:space="0"/>
              <w:left w:val="single" w:color="auto" w:sz="6" w:space="0"/>
              <w:bottom w:val="single" w:color="auto" w:sz="6" w:space="0"/>
              <w:right w:val="single" w:color="auto" w:sz="6" w:space="0"/>
            </w:tcBorders>
          </w:tcPr>
          <w:p w14:paraId="2AB04A48">
            <w:pPr>
              <w:autoSpaceDE w:val="0"/>
              <w:autoSpaceDN w:val="0"/>
              <w:rPr>
                <w:rFonts w:ascii="仿宋_GB2312" w:hAnsi="宋体" w:eastAsia="仿宋_GB2312"/>
                <w:color w:val="auto"/>
                <w:szCs w:val="21"/>
              </w:rPr>
            </w:pPr>
          </w:p>
        </w:tc>
        <w:tc>
          <w:tcPr>
            <w:tcW w:w="1284" w:type="dxa"/>
            <w:tcBorders>
              <w:top w:val="single" w:color="auto" w:sz="6" w:space="0"/>
              <w:left w:val="single" w:color="auto" w:sz="6" w:space="0"/>
              <w:bottom w:val="single" w:color="auto" w:sz="6" w:space="0"/>
              <w:right w:val="single" w:color="auto" w:sz="6" w:space="0"/>
            </w:tcBorders>
          </w:tcPr>
          <w:p w14:paraId="481E70F1">
            <w:pPr>
              <w:autoSpaceDE w:val="0"/>
              <w:autoSpaceDN w:val="0"/>
              <w:rPr>
                <w:rFonts w:ascii="仿宋_GB2312" w:hAnsi="宋体" w:eastAsia="仿宋_GB2312"/>
                <w:color w:val="auto"/>
                <w:szCs w:val="21"/>
              </w:rPr>
            </w:pPr>
          </w:p>
        </w:tc>
        <w:tc>
          <w:tcPr>
            <w:tcW w:w="917" w:type="dxa"/>
            <w:tcBorders>
              <w:top w:val="single" w:color="auto" w:sz="6" w:space="0"/>
              <w:left w:val="single" w:color="auto" w:sz="6" w:space="0"/>
              <w:bottom w:val="single" w:color="auto" w:sz="6" w:space="0"/>
              <w:right w:val="single" w:color="auto" w:sz="6" w:space="0"/>
            </w:tcBorders>
          </w:tcPr>
          <w:p w14:paraId="52DF9DA6">
            <w:pPr>
              <w:autoSpaceDE w:val="0"/>
              <w:autoSpaceDN w:val="0"/>
              <w:rPr>
                <w:rFonts w:ascii="仿宋_GB2312" w:hAnsi="宋体" w:eastAsia="仿宋_GB2312"/>
                <w:color w:val="auto"/>
                <w:szCs w:val="21"/>
              </w:rPr>
            </w:pPr>
          </w:p>
        </w:tc>
        <w:tc>
          <w:tcPr>
            <w:tcW w:w="1101" w:type="dxa"/>
            <w:tcBorders>
              <w:top w:val="single" w:color="auto" w:sz="6" w:space="0"/>
              <w:left w:val="single" w:color="auto" w:sz="6" w:space="0"/>
              <w:bottom w:val="single" w:color="auto" w:sz="6" w:space="0"/>
              <w:right w:val="single" w:color="auto" w:sz="6" w:space="0"/>
            </w:tcBorders>
          </w:tcPr>
          <w:p w14:paraId="67AFC9CF">
            <w:pPr>
              <w:autoSpaceDE w:val="0"/>
              <w:autoSpaceDN w:val="0"/>
              <w:rPr>
                <w:rFonts w:ascii="仿宋_GB2312" w:hAnsi="宋体" w:eastAsia="仿宋_GB2312"/>
                <w:color w:val="auto"/>
                <w:szCs w:val="21"/>
              </w:rPr>
            </w:pPr>
          </w:p>
        </w:tc>
      </w:tr>
      <w:tr w14:paraId="3B649AB4">
        <w:tblPrEx>
          <w:tblCellMar>
            <w:top w:w="0" w:type="dxa"/>
            <w:left w:w="108" w:type="dxa"/>
            <w:bottom w:w="0" w:type="dxa"/>
            <w:right w:w="108" w:type="dxa"/>
          </w:tblCellMar>
        </w:tblPrEx>
        <w:trPr>
          <w:trHeight w:val="676" w:hRule="atLeast"/>
        </w:trPr>
        <w:tc>
          <w:tcPr>
            <w:tcW w:w="1399" w:type="dxa"/>
            <w:tcBorders>
              <w:top w:val="single" w:color="auto" w:sz="6" w:space="0"/>
              <w:left w:val="single" w:color="auto" w:sz="6" w:space="0"/>
              <w:bottom w:val="single" w:color="auto" w:sz="6" w:space="0"/>
              <w:right w:val="single" w:color="auto" w:sz="6" w:space="0"/>
            </w:tcBorders>
          </w:tcPr>
          <w:p w14:paraId="29FCE632">
            <w:pPr>
              <w:autoSpaceDE w:val="0"/>
              <w:autoSpaceDN w:val="0"/>
              <w:rPr>
                <w:rFonts w:ascii="仿宋_GB2312" w:hAnsi="宋体" w:eastAsia="仿宋_GB2312"/>
                <w:color w:val="auto"/>
                <w:szCs w:val="21"/>
              </w:rPr>
            </w:pPr>
          </w:p>
        </w:tc>
        <w:tc>
          <w:tcPr>
            <w:tcW w:w="2574" w:type="dxa"/>
            <w:tcBorders>
              <w:top w:val="single" w:color="auto" w:sz="6" w:space="0"/>
              <w:left w:val="single" w:color="auto" w:sz="6" w:space="0"/>
              <w:bottom w:val="single" w:color="auto" w:sz="6" w:space="0"/>
              <w:right w:val="single" w:color="auto" w:sz="6" w:space="0"/>
            </w:tcBorders>
          </w:tcPr>
          <w:p w14:paraId="6617D55E">
            <w:pPr>
              <w:autoSpaceDE w:val="0"/>
              <w:autoSpaceDN w:val="0"/>
              <w:rPr>
                <w:rFonts w:ascii="仿宋_GB2312" w:hAnsi="宋体" w:eastAsia="仿宋_GB2312"/>
                <w:color w:val="auto"/>
                <w:szCs w:val="21"/>
              </w:rPr>
            </w:pPr>
          </w:p>
        </w:tc>
        <w:tc>
          <w:tcPr>
            <w:tcW w:w="1290" w:type="dxa"/>
            <w:tcBorders>
              <w:top w:val="single" w:color="auto" w:sz="6" w:space="0"/>
              <w:left w:val="single" w:color="auto" w:sz="6" w:space="0"/>
              <w:bottom w:val="single" w:color="auto" w:sz="6" w:space="0"/>
              <w:right w:val="single" w:color="auto" w:sz="6" w:space="0"/>
            </w:tcBorders>
          </w:tcPr>
          <w:p w14:paraId="3B6162BF">
            <w:pPr>
              <w:autoSpaceDE w:val="0"/>
              <w:autoSpaceDN w:val="0"/>
              <w:rPr>
                <w:rFonts w:ascii="仿宋_GB2312" w:hAnsi="宋体" w:eastAsia="仿宋_GB2312"/>
                <w:color w:val="auto"/>
                <w:szCs w:val="21"/>
              </w:rPr>
            </w:pPr>
          </w:p>
        </w:tc>
        <w:tc>
          <w:tcPr>
            <w:tcW w:w="1284" w:type="dxa"/>
            <w:tcBorders>
              <w:top w:val="single" w:color="auto" w:sz="6" w:space="0"/>
              <w:left w:val="single" w:color="auto" w:sz="6" w:space="0"/>
              <w:bottom w:val="single" w:color="auto" w:sz="6" w:space="0"/>
              <w:right w:val="single" w:color="auto" w:sz="6" w:space="0"/>
            </w:tcBorders>
          </w:tcPr>
          <w:p w14:paraId="22160CEF">
            <w:pPr>
              <w:autoSpaceDE w:val="0"/>
              <w:autoSpaceDN w:val="0"/>
              <w:rPr>
                <w:rFonts w:ascii="仿宋_GB2312" w:hAnsi="宋体" w:eastAsia="仿宋_GB2312"/>
                <w:color w:val="auto"/>
                <w:szCs w:val="21"/>
              </w:rPr>
            </w:pPr>
          </w:p>
        </w:tc>
        <w:tc>
          <w:tcPr>
            <w:tcW w:w="917" w:type="dxa"/>
            <w:tcBorders>
              <w:top w:val="single" w:color="auto" w:sz="6" w:space="0"/>
              <w:left w:val="single" w:color="auto" w:sz="6" w:space="0"/>
              <w:bottom w:val="single" w:color="auto" w:sz="6" w:space="0"/>
              <w:right w:val="single" w:color="auto" w:sz="6" w:space="0"/>
            </w:tcBorders>
          </w:tcPr>
          <w:p w14:paraId="42FAF49B">
            <w:pPr>
              <w:autoSpaceDE w:val="0"/>
              <w:autoSpaceDN w:val="0"/>
              <w:rPr>
                <w:rFonts w:ascii="仿宋_GB2312" w:hAnsi="宋体" w:eastAsia="仿宋_GB2312"/>
                <w:color w:val="auto"/>
                <w:szCs w:val="21"/>
              </w:rPr>
            </w:pPr>
          </w:p>
        </w:tc>
        <w:tc>
          <w:tcPr>
            <w:tcW w:w="1101" w:type="dxa"/>
            <w:tcBorders>
              <w:top w:val="single" w:color="auto" w:sz="6" w:space="0"/>
              <w:left w:val="single" w:color="auto" w:sz="6" w:space="0"/>
              <w:bottom w:val="single" w:color="auto" w:sz="6" w:space="0"/>
              <w:right w:val="single" w:color="auto" w:sz="6" w:space="0"/>
            </w:tcBorders>
          </w:tcPr>
          <w:p w14:paraId="3086B899">
            <w:pPr>
              <w:autoSpaceDE w:val="0"/>
              <w:autoSpaceDN w:val="0"/>
              <w:rPr>
                <w:rFonts w:ascii="仿宋_GB2312" w:hAnsi="宋体" w:eastAsia="仿宋_GB2312"/>
                <w:color w:val="auto"/>
                <w:szCs w:val="21"/>
              </w:rPr>
            </w:pPr>
          </w:p>
        </w:tc>
      </w:tr>
      <w:tr w14:paraId="4F88071C">
        <w:tblPrEx>
          <w:tblCellMar>
            <w:top w:w="0" w:type="dxa"/>
            <w:left w:w="108" w:type="dxa"/>
            <w:bottom w:w="0" w:type="dxa"/>
            <w:right w:w="108" w:type="dxa"/>
          </w:tblCellMar>
        </w:tblPrEx>
        <w:trPr>
          <w:trHeight w:val="676" w:hRule="atLeast"/>
        </w:trPr>
        <w:tc>
          <w:tcPr>
            <w:tcW w:w="1399" w:type="dxa"/>
            <w:tcBorders>
              <w:top w:val="single" w:color="auto" w:sz="6" w:space="0"/>
              <w:left w:val="single" w:color="auto" w:sz="6" w:space="0"/>
              <w:bottom w:val="single" w:color="auto" w:sz="6" w:space="0"/>
              <w:right w:val="single" w:color="auto" w:sz="6" w:space="0"/>
            </w:tcBorders>
          </w:tcPr>
          <w:p w14:paraId="1D8FAC0E">
            <w:pPr>
              <w:autoSpaceDE w:val="0"/>
              <w:autoSpaceDN w:val="0"/>
              <w:rPr>
                <w:rFonts w:ascii="仿宋_GB2312" w:hAnsi="宋体" w:eastAsia="仿宋_GB2312"/>
                <w:color w:val="auto"/>
                <w:szCs w:val="21"/>
              </w:rPr>
            </w:pPr>
          </w:p>
        </w:tc>
        <w:tc>
          <w:tcPr>
            <w:tcW w:w="2574" w:type="dxa"/>
            <w:tcBorders>
              <w:top w:val="single" w:color="auto" w:sz="6" w:space="0"/>
              <w:left w:val="single" w:color="auto" w:sz="6" w:space="0"/>
              <w:bottom w:val="single" w:color="auto" w:sz="6" w:space="0"/>
              <w:right w:val="single" w:color="auto" w:sz="6" w:space="0"/>
            </w:tcBorders>
          </w:tcPr>
          <w:p w14:paraId="2BC8658F">
            <w:pPr>
              <w:autoSpaceDE w:val="0"/>
              <w:autoSpaceDN w:val="0"/>
              <w:rPr>
                <w:rFonts w:ascii="仿宋_GB2312" w:hAnsi="宋体" w:eastAsia="仿宋_GB2312"/>
                <w:color w:val="auto"/>
                <w:szCs w:val="21"/>
              </w:rPr>
            </w:pPr>
          </w:p>
        </w:tc>
        <w:tc>
          <w:tcPr>
            <w:tcW w:w="1290" w:type="dxa"/>
            <w:tcBorders>
              <w:top w:val="single" w:color="auto" w:sz="6" w:space="0"/>
              <w:left w:val="single" w:color="auto" w:sz="6" w:space="0"/>
              <w:bottom w:val="single" w:color="auto" w:sz="6" w:space="0"/>
              <w:right w:val="single" w:color="auto" w:sz="6" w:space="0"/>
            </w:tcBorders>
          </w:tcPr>
          <w:p w14:paraId="41ECFBEF">
            <w:pPr>
              <w:autoSpaceDE w:val="0"/>
              <w:autoSpaceDN w:val="0"/>
              <w:rPr>
                <w:rFonts w:ascii="仿宋_GB2312" w:hAnsi="宋体" w:eastAsia="仿宋_GB2312"/>
                <w:color w:val="auto"/>
                <w:szCs w:val="21"/>
              </w:rPr>
            </w:pPr>
          </w:p>
        </w:tc>
        <w:tc>
          <w:tcPr>
            <w:tcW w:w="1284" w:type="dxa"/>
            <w:tcBorders>
              <w:top w:val="single" w:color="auto" w:sz="6" w:space="0"/>
              <w:left w:val="single" w:color="auto" w:sz="6" w:space="0"/>
              <w:bottom w:val="single" w:color="auto" w:sz="6" w:space="0"/>
              <w:right w:val="single" w:color="auto" w:sz="6" w:space="0"/>
            </w:tcBorders>
          </w:tcPr>
          <w:p w14:paraId="3B89E9A0">
            <w:pPr>
              <w:autoSpaceDE w:val="0"/>
              <w:autoSpaceDN w:val="0"/>
              <w:rPr>
                <w:rFonts w:ascii="仿宋_GB2312" w:hAnsi="宋体" w:eastAsia="仿宋_GB2312"/>
                <w:color w:val="auto"/>
                <w:szCs w:val="21"/>
              </w:rPr>
            </w:pPr>
          </w:p>
        </w:tc>
        <w:tc>
          <w:tcPr>
            <w:tcW w:w="917" w:type="dxa"/>
            <w:tcBorders>
              <w:top w:val="single" w:color="auto" w:sz="6" w:space="0"/>
              <w:left w:val="single" w:color="auto" w:sz="6" w:space="0"/>
              <w:bottom w:val="single" w:color="auto" w:sz="6" w:space="0"/>
              <w:right w:val="single" w:color="auto" w:sz="6" w:space="0"/>
            </w:tcBorders>
          </w:tcPr>
          <w:p w14:paraId="34D464E2">
            <w:pPr>
              <w:autoSpaceDE w:val="0"/>
              <w:autoSpaceDN w:val="0"/>
              <w:rPr>
                <w:rFonts w:ascii="仿宋_GB2312" w:hAnsi="宋体" w:eastAsia="仿宋_GB2312"/>
                <w:color w:val="auto"/>
                <w:szCs w:val="21"/>
              </w:rPr>
            </w:pPr>
          </w:p>
        </w:tc>
        <w:tc>
          <w:tcPr>
            <w:tcW w:w="1101" w:type="dxa"/>
            <w:tcBorders>
              <w:top w:val="single" w:color="auto" w:sz="6" w:space="0"/>
              <w:left w:val="single" w:color="auto" w:sz="6" w:space="0"/>
              <w:bottom w:val="single" w:color="auto" w:sz="6" w:space="0"/>
              <w:right w:val="single" w:color="auto" w:sz="6" w:space="0"/>
            </w:tcBorders>
          </w:tcPr>
          <w:p w14:paraId="532F1010">
            <w:pPr>
              <w:autoSpaceDE w:val="0"/>
              <w:autoSpaceDN w:val="0"/>
              <w:rPr>
                <w:rFonts w:ascii="仿宋_GB2312" w:hAnsi="宋体" w:eastAsia="仿宋_GB2312"/>
                <w:color w:val="auto"/>
                <w:szCs w:val="21"/>
              </w:rPr>
            </w:pPr>
          </w:p>
        </w:tc>
      </w:tr>
      <w:tr w14:paraId="70B967C2">
        <w:tblPrEx>
          <w:tblCellMar>
            <w:top w:w="0" w:type="dxa"/>
            <w:left w:w="108" w:type="dxa"/>
            <w:bottom w:w="0" w:type="dxa"/>
            <w:right w:w="108" w:type="dxa"/>
          </w:tblCellMar>
        </w:tblPrEx>
        <w:trPr>
          <w:trHeight w:val="676" w:hRule="atLeast"/>
        </w:trPr>
        <w:tc>
          <w:tcPr>
            <w:tcW w:w="1399" w:type="dxa"/>
            <w:tcBorders>
              <w:top w:val="single" w:color="auto" w:sz="6" w:space="0"/>
              <w:left w:val="single" w:color="auto" w:sz="6" w:space="0"/>
              <w:bottom w:val="single" w:color="auto" w:sz="6" w:space="0"/>
              <w:right w:val="single" w:color="auto" w:sz="6" w:space="0"/>
            </w:tcBorders>
          </w:tcPr>
          <w:p w14:paraId="30859A16">
            <w:pPr>
              <w:autoSpaceDE w:val="0"/>
              <w:autoSpaceDN w:val="0"/>
              <w:rPr>
                <w:rFonts w:ascii="仿宋_GB2312" w:hAnsi="宋体" w:eastAsia="仿宋_GB2312"/>
                <w:color w:val="auto"/>
                <w:szCs w:val="21"/>
              </w:rPr>
            </w:pPr>
          </w:p>
        </w:tc>
        <w:tc>
          <w:tcPr>
            <w:tcW w:w="2574" w:type="dxa"/>
            <w:tcBorders>
              <w:top w:val="single" w:color="auto" w:sz="6" w:space="0"/>
              <w:left w:val="single" w:color="auto" w:sz="6" w:space="0"/>
              <w:bottom w:val="single" w:color="auto" w:sz="6" w:space="0"/>
              <w:right w:val="single" w:color="auto" w:sz="6" w:space="0"/>
            </w:tcBorders>
          </w:tcPr>
          <w:p w14:paraId="1074FA76">
            <w:pPr>
              <w:autoSpaceDE w:val="0"/>
              <w:autoSpaceDN w:val="0"/>
              <w:rPr>
                <w:rFonts w:ascii="仿宋_GB2312" w:hAnsi="宋体" w:eastAsia="仿宋_GB2312"/>
                <w:color w:val="auto"/>
                <w:szCs w:val="21"/>
              </w:rPr>
            </w:pPr>
          </w:p>
        </w:tc>
        <w:tc>
          <w:tcPr>
            <w:tcW w:w="1290" w:type="dxa"/>
            <w:tcBorders>
              <w:top w:val="single" w:color="auto" w:sz="6" w:space="0"/>
              <w:left w:val="single" w:color="auto" w:sz="6" w:space="0"/>
              <w:bottom w:val="single" w:color="auto" w:sz="6" w:space="0"/>
              <w:right w:val="single" w:color="auto" w:sz="6" w:space="0"/>
            </w:tcBorders>
          </w:tcPr>
          <w:p w14:paraId="72B94ABE">
            <w:pPr>
              <w:autoSpaceDE w:val="0"/>
              <w:autoSpaceDN w:val="0"/>
              <w:rPr>
                <w:rFonts w:ascii="仿宋_GB2312" w:hAnsi="宋体" w:eastAsia="仿宋_GB2312"/>
                <w:color w:val="auto"/>
                <w:szCs w:val="21"/>
              </w:rPr>
            </w:pPr>
          </w:p>
        </w:tc>
        <w:tc>
          <w:tcPr>
            <w:tcW w:w="1284" w:type="dxa"/>
            <w:tcBorders>
              <w:top w:val="single" w:color="auto" w:sz="6" w:space="0"/>
              <w:left w:val="single" w:color="auto" w:sz="6" w:space="0"/>
              <w:bottom w:val="single" w:color="auto" w:sz="6" w:space="0"/>
              <w:right w:val="single" w:color="auto" w:sz="6" w:space="0"/>
            </w:tcBorders>
          </w:tcPr>
          <w:p w14:paraId="49755EF9">
            <w:pPr>
              <w:autoSpaceDE w:val="0"/>
              <w:autoSpaceDN w:val="0"/>
              <w:rPr>
                <w:rFonts w:ascii="仿宋_GB2312" w:hAnsi="宋体" w:eastAsia="仿宋_GB2312"/>
                <w:color w:val="auto"/>
                <w:szCs w:val="21"/>
              </w:rPr>
            </w:pPr>
          </w:p>
        </w:tc>
        <w:tc>
          <w:tcPr>
            <w:tcW w:w="917" w:type="dxa"/>
            <w:tcBorders>
              <w:top w:val="single" w:color="auto" w:sz="6" w:space="0"/>
              <w:left w:val="single" w:color="auto" w:sz="6" w:space="0"/>
              <w:bottom w:val="single" w:color="auto" w:sz="6" w:space="0"/>
              <w:right w:val="single" w:color="auto" w:sz="6" w:space="0"/>
            </w:tcBorders>
          </w:tcPr>
          <w:p w14:paraId="36C94B5A">
            <w:pPr>
              <w:autoSpaceDE w:val="0"/>
              <w:autoSpaceDN w:val="0"/>
              <w:rPr>
                <w:rFonts w:ascii="仿宋_GB2312" w:hAnsi="宋体" w:eastAsia="仿宋_GB2312"/>
                <w:color w:val="auto"/>
                <w:szCs w:val="21"/>
              </w:rPr>
            </w:pPr>
          </w:p>
        </w:tc>
        <w:tc>
          <w:tcPr>
            <w:tcW w:w="1101" w:type="dxa"/>
            <w:tcBorders>
              <w:top w:val="single" w:color="auto" w:sz="6" w:space="0"/>
              <w:left w:val="single" w:color="auto" w:sz="6" w:space="0"/>
              <w:bottom w:val="single" w:color="auto" w:sz="6" w:space="0"/>
              <w:right w:val="single" w:color="auto" w:sz="6" w:space="0"/>
            </w:tcBorders>
          </w:tcPr>
          <w:p w14:paraId="635C8DD1">
            <w:pPr>
              <w:autoSpaceDE w:val="0"/>
              <w:autoSpaceDN w:val="0"/>
              <w:rPr>
                <w:rFonts w:ascii="仿宋_GB2312" w:hAnsi="宋体" w:eastAsia="仿宋_GB2312"/>
                <w:color w:val="auto"/>
                <w:szCs w:val="21"/>
              </w:rPr>
            </w:pPr>
          </w:p>
        </w:tc>
      </w:tr>
      <w:tr w14:paraId="671BD871">
        <w:tblPrEx>
          <w:tblCellMar>
            <w:top w:w="0" w:type="dxa"/>
            <w:left w:w="108" w:type="dxa"/>
            <w:bottom w:w="0" w:type="dxa"/>
            <w:right w:w="108" w:type="dxa"/>
          </w:tblCellMar>
        </w:tblPrEx>
        <w:trPr>
          <w:trHeight w:val="676" w:hRule="atLeast"/>
        </w:trPr>
        <w:tc>
          <w:tcPr>
            <w:tcW w:w="1399" w:type="dxa"/>
            <w:tcBorders>
              <w:top w:val="single" w:color="auto" w:sz="6" w:space="0"/>
              <w:left w:val="single" w:color="auto" w:sz="6" w:space="0"/>
              <w:bottom w:val="single" w:color="auto" w:sz="6" w:space="0"/>
              <w:right w:val="single" w:color="auto" w:sz="6" w:space="0"/>
            </w:tcBorders>
          </w:tcPr>
          <w:p w14:paraId="13CE7FB4">
            <w:pPr>
              <w:autoSpaceDE w:val="0"/>
              <w:autoSpaceDN w:val="0"/>
              <w:rPr>
                <w:rFonts w:ascii="仿宋_GB2312" w:hAnsi="宋体" w:eastAsia="仿宋_GB2312"/>
                <w:color w:val="auto"/>
                <w:szCs w:val="21"/>
              </w:rPr>
            </w:pPr>
          </w:p>
        </w:tc>
        <w:tc>
          <w:tcPr>
            <w:tcW w:w="2574" w:type="dxa"/>
            <w:tcBorders>
              <w:top w:val="single" w:color="auto" w:sz="6" w:space="0"/>
              <w:left w:val="single" w:color="auto" w:sz="6" w:space="0"/>
              <w:bottom w:val="single" w:color="auto" w:sz="6" w:space="0"/>
              <w:right w:val="single" w:color="auto" w:sz="6" w:space="0"/>
            </w:tcBorders>
          </w:tcPr>
          <w:p w14:paraId="7405EA8A">
            <w:pPr>
              <w:autoSpaceDE w:val="0"/>
              <w:autoSpaceDN w:val="0"/>
              <w:rPr>
                <w:rFonts w:ascii="仿宋_GB2312" w:hAnsi="宋体" w:eastAsia="仿宋_GB2312"/>
                <w:color w:val="auto"/>
                <w:szCs w:val="21"/>
              </w:rPr>
            </w:pPr>
          </w:p>
        </w:tc>
        <w:tc>
          <w:tcPr>
            <w:tcW w:w="1290" w:type="dxa"/>
            <w:tcBorders>
              <w:top w:val="single" w:color="auto" w:sz="6" w:space="0"/>
              <w:left w:val="single" w:color="auto" w:sz="6" w:space="0"/>
              <w:bottom w:val="single" w:color="auto" w:sz="6" w:space="0"/>
              <w:right w:val="single" w:color="auto" w:sz="6" w:space="0"/>
            </w:tcBorders>
          </w:tcPr>
          <w:p w14:paraId="22039B48">
            <w:pPr>
              <w:autoSpaceDE w:val="0"/>
              <w:autoSpaceDN w:val="0"/>
              <w:rPr>
                <w:rFonts w:ascii="仿宋_GB2312" w:hAnsi="宋体" w:eastAsia="仿宋_GB2312"/>
                <w:color w:val="auto"/>
                <w:szCs w:val="21"/>
              </w:rPr>
            </w:pPr>
          </w:p>
        </w:tc>
        <w:tc>
          <w:tcPr>
            <w:tcW w:w="1284" w:type="dxa"/>
            <w:tcBorders>
              <w:top w:val="single" w:color="auto" w:sz="6" w:space="0"/>
              <w:left w:val="single" w:color="auto" w:sz="6" w:space="0"/>
              <w:bottom w:val="single" w:color="auto" w:sz="6" w:space="0"/>
              <w:right w:val="single" w:color="auto" w:sz="6" w:space="0"/>
            </w:tcBorders>
          </w:tcPr>
          <w:p w14:paraId="7F68E967">
            <w:pPr>
              <w:autoSpaceDE w:val="0"/>
              <w:autoSpaceDN w:val="0"/>
              <w:rPr>
                <w:rFonts w:ascii="仿宋_GB2312" w:hAnsi="宋体" w:eastAsia="仿宋_GB2312"/>
                <w:color w:val="auto"/>
                <w:szCs w:val="21"/>
              </w:rPr>
            </w:pPr>
          </w:p>
        </w:tc>
        <w:tc>
          <w:tcPr>
            <w:tcW w:w="917" w:type="dxa"/>
            <w:tcBorders>
              <w:top w:val="single" w:color="auto" w:sz="6" w:space="0"/>
              <w:left w:val="single" w:color="auto" w:sz="6" w:space="0"/>
              <w:bottom w:val="single" w:color="auto" w:sz="6" w:space="0"/>
              <w:right w:val="single" w:color="auto" w:sz="6" w:space="0"/>
            </w:tcBorders>
          </w:tcPr>
          <w:p w14:paraId="76CF02DC">
            <w:pPr>
              <w:autoSpaceDE w:val="0"/>
              <w:autoSpaceDN w:val="0"/>
              <w:rPr>
                <w:rFonts w:ascii="仿宋_GB2312" w:hAnsi="宋体" w:eastAsia="仿宋_GB2312"/>
                <w:color w:val="auto"/>
                <w:szCs w:val="21"/>
              </w:rPr>
            </w:pPr>
          </w:p>
        </w:tc>
        <w:tc>
          <w:tcPr>
            <w:tcW w:w="1101" w:type="dxa"/>
            <w:tcBorders>
              <w:top w:val="single" w:color="auto" w:sz="6" w:space="0"/>
              <w:left w:val="single" w:color="auto" w:sz="6" w:space="0"/>
              <w:bottom w:val="single" w:color="auto" w:sz="6" w:space="0"/>
              <w:right w:val="single" w:color="auto" w:sz="6" w:space="0"/>
            </w:tcBorders>
          </w:tcPr>
          <w:p w14:paraId="7EADA83B">
            <w:pPr>
              <w:autoSpaceDE w:val="0"/>
              <w:autoSpaceDN w:val="0"/>
              <w:rPr>
                <w:rFonts w:ascii="仿宋_GB2312" w:hAnsi="宋体" w:eastAsia="仿宋_GB2312"/>
                <w:color w:val="auto"/>
                <w:szCs w:val="21"/>
              </w:rPr>
            </w:pPr>
          </w:p>
        </w:tc>
      </w:tr>
      <w:tr w14:paraId="2AF0BA51">
        <w:tblPrEx>
          <w:tblCellMar>
            <w:top w:w="0" w:type="dxa"/>
            <w:left w:w="108" w:type="dxa"/>
            <w:bottom w:w="0" w:type="dxa"/>
            <w:right w:w="108" w:type="dxa"/>
          </w:tblCellMar>
        </w:tblPrEx>
        <w:trPr>
          <w:trHeight w:val="676" w:hRule="atLeast"/>
        </w:trPr>
        <w:tc>
          <w:tcPr>
            <w:tcW w:w="1399" w:type="dxa"/>
            <w:tcBorders>
              <w:top w:val="single" w:color="auto" w:sz="6" w:space="0"/>
              <w:left w:val="single" w:color="auto" w:sz="6" w:space="0"/>
              <w:bottom w:val="single" w:color="auto" w:sz="6" w:space="0"/>
              <w:right w:val="single" w:color="auto" w:sz="6" w:space="0"/>
            </w:tcBorders>
          </w:tcPr>
          <w:p w14:paraId="324B4E61">
            <w:pPr>
              <w:autoSpaceDE w:val="0"/>
              <w:autoSpaceDN w:val="0"/>
              <w:rPr>
                <w:rFonts w:ascii="仿宋_GB2312" w:hAnsi="宋体" w:eastAsia="仿宋_GB2312"/>
                <w:color w:val="auto"/>
                <w:szCs w:val="21"/>
              </w:rPr>
            </w:pPr>
          </w:p>
        </w:tc>
        <w:tc>
          <w:tcPr>
            <w:tcW w:w="2574" w:type="dxa"/>
            <w:tcBorders>
              <w:top w:val="single" w:color="auto" w:sz="6" w:space="0"/>
              <w:left w:val="single" w:color="auto" w:sz="6" w:space="0"/>
              <w:bottom w:val="single" w:color="auto" w:sz="6" w:space="0"/>
              <w:right w:val="single" w:color="auto" w:sz="6" w:space="0"/>
            </w:tcBorders>
          </w:tcPr>
          <w:p w14:paraId="0E0AA53A">
            <w:pPr>
              <w:autoSpaceDE w:val="0"/>
              <w:autoSpaceDN w:val="0"/>
              <w:rPr>
                <w:rFonts w:ascii="仿宋_GB2312" w:hAnsi="宋体" w:eastAsia="仿宋_GB2312"/>
                <w:color w:val="auto"/>
                <w:szCs w:val="21"/>
              </w:rPr>
            </w:pPr>
          </w:p>
        </w:tc>
        <w:tc>
          <w:tcPr>
            <w:tcW w:w="1290" w:type="dxa"/>
            <w:tcBorders>
              <w:top w:val="single" w:color="auto" w:sz="6" w:space="0"/>
              <w:left w:val="single" w:color="auto" w:sz="6" w:space="0"/>
              <w:bottom w:val="single" w:color="auto" w:sz="6" w:space="0"/>
              <w:right w:val="single" w:color="auto" w:sz="6" w:space="0"/>
            </w:tcBorders>
          </w:tcPr>
          <w:p w14:paraId="49714835">
            <w:pPr>
              <w:autoSpaceDE w:val="0"/>
              <w:autoSpaceDN w:val="0"/>
              <w:rPr>
                <w:rFonts w:ascii="仿宋_GB2312" w:hAnsi="宋体" w:eastAsia="仿宋_GB2312"/>
                <w:color w:val="auto"/>
                <w:szCs w:val="21"/>
              </w:rPr>
            </w:pPr>
          </w:p>
        </w:tc>
        <w:tc>
          <w:tcPr>
            <w:tcW w:w="1284" w:type="dxa"/>
            <w:tcBorders>
              <w:top w:val="single" w:color="auto" w:sz="6" w:space="0"/>
              <w:left w:val="single" w:color="auto" w:sz="6" w:space="0"/>
              <w:bottom w:val="single" w:color="auto" w:sz="6" w:space="0"/>
              <w:right w:val="single" w:color="auto" w:sz="6" w:space="0"/>
            </w:tcBorders>
          </w:tcPr>
          <w:p w14:paraId="19EC048E">
            <w:pPr>
              <w:autoSpaceDE w:val="0"/>
              <w:autoSpaceDN w:val="0"/>
              <w:rPr>
                <w:rFonts w:ascii="仿宋_GB2312" w:hAnsi="宋体" w:eastAsia="仿宋_GB2312"/>
                <w:color w:val="auto"/>
                <w:szCs w:val="21"/>
              </w:rPr>
            </w:pPr>
          </w:p>
        </w:tc>
        <w:tc>
          <w:tcPr>
            <w:tcW w:w="917" w:type="dxa"/>
            <w:tcBorders>
              <w:top w:val="single" w:color="auto" w:sz="6" w:space="0"/>
              <w:left w:val="single" w:color="auto" w:sz="6" w:space="0"/>
              <w:bottom w:val="single" w:color="auto" w:sz="6" w:space="0"/>
              <w:right w:val="single" w:color="auto" w:sz="6" w:space="0"/>
            </w:tcBorders>
          </w:tcPr>
          <w:p w14:paraId="0E777343">
            <w:pPr>
              <w:autoSpaceDE w:val="0"/>
              <w:autoSpaceDN w:val="0"/>
              <w:rPr>
                <w:rFonts w:ascii="仿宋_GB2312" w:hAnsi="宋体" w:eastAsia="仿宋_GB2312"/>
                <w:color w:val="auto"/>
                <w:szCs w:val="21"/>
              </w:rPr>
            </w:pPr>
          </w:p>
        </w:tc>
        <w:tc>
          <w:tcPr>
            <w:tcW w:w="1101" w:type="dxa"/>
            <w:tcBorders>
              <w:top w:val="single" w:color="auto" w:sz="6" w:space="0"/>
              <w:left w:val="single" w:color="auto" w:sz="6" w:space="0"/>
              <w:bottom w:val="single" w:color="auto" w:sz="6" w:space="0"/>
              <w:right w:val="single" w:color="auto" w:sz="6" w:space="0"/>
            </w:tcBorders>
          </w:tcPr>
          <w:p w14:paraId="178D833F">
            <w:pPr>
              <w:autoSpaceDE w:val="0"/>
              <w:autoSpaceDN w:val="0"/>
              <w:rPr>
                <w:rFonts w:ascii="仿宋_GB2312" w:hAnsi="宋体" w:eastAsia="仿宋_GB2312"/>
                <w:color w:val="auto"/>
                <w:szCs w:val="21"/>
              </w:rPr>
            </w:pPr>
          </w:p>
        </w:tc>
      </w:tr>
      <w:tr w14:paraId="28C9815A">
        <w:tblPrEx>
          <w:tblCellMar>
            <w:top w:w="0" w:type="dxa"/>
            <w:left w:w="108" w:type="dxa"/>
            <w:bottom w:w="0" w:type="dxa"/>
            <w:right w:w="108" w:type="dxa"/>
          </w:tblCellMar>
        </w:tblPrEx>
        <w:trPr>
          <w:trHeight w:val="676" w:hRule="atLeast"/>
        </w:trPr>
        <w:tc>
          <w:tcPr>
            <w:tcW w:w="1399" w:type="dxa"/>
            <w:tcBorders>
              <w:top w:val="single" w:color="auto" w:sz="6" w:space="0"/>
              <w:left w:val="single" w:color="auto" w:sz="6" w:space="0"/>
              <w:bottom w:val="single" w:color="auto" w:sz="6" w:space="0"/>
              <w:right w:val="single" w:color="auto" w:sz="6" w:space="0"/>
            </w:tcBorders>
          </w:tcPr>
          <w:p w14:paraId="70287244">
            <w:pPr>
              <w:autoSpaceDE w:val="0"/>
              <w:autoSpaceDN w:val="0"/>
              <w:rPr>
                <w:rFonts w:ascii="仿宋_GB2312" w:hAnsi="宋体" w:eastAsia="仿宋_GB2312"/>
                <w:color w:val="auto"/>
                <w:szCs w:val="21"/>
              </w:rPr>
            </w:pPr>
          </w:p>
        </w:tc>
        <w:tc>
          <w:tcPr>
            <w:tcW w:w="2574" w:type="dxa"/>
            <w:tcBorders>
              <w:top w:val="single" w:color="auto" w:sz="6" w:space="0"/>
              <w:left w:val="single" w:color="auto" w:sz="6" w:space="0"/>
              <w:bottom w:val="single" w:color="auto" w:sz="6" w:space="0"/>
              <w:right w:val="single" w:color="auto" w:sz="6" w:space="0"/>
            </w:tcBorders>
          </w:tcPr>
          <w:p w14:paraId="5AB4876C">
            <w:pPr>
              <w:autoSpaceDE w:val="0"/>
              <w:autoSpaceDN w:val="0"/>
              <w:rPr>
                <w:rFonts w:ascii="仿宋_GB2312" w:hAnsi="宋体" w:eastAsia="仿宋_GB2312"/>
                <w:color w:val="auto"/>
                <w:szCs w:val="21"/>
              </w:rPr>
            </w:pPr>
          </w:p>
        </w:tc>
        <w:tc>
          <w:tcPr>
            <w:tcW w:w="1290" w:type="dxa"/>
            <w:tcBorders>
              <w:top w:val="single" w:color="auto" w:sz="6" w:space="0"/>
              <w:left w:val="single" w:color="auto" w:sz="6" w:space="0"/>
              <w:bottom w:val="single" w:color="auto" w:sz="6" w:space="0"/>
              <w:right w:val="single" w:color="auto" w:sz="6" w:space="0"/>
            </w:tcBorders>
          </w:tcPr>
          <w:p w14:paraId="5ABC29A7">
            <w:pPr>
              <w:autoSpaceDE w:val="0"/>
              <w:autoSpaceDN w:val="0"/>
              <w:rPr>
                <w:rFonts w:ascii="仿宋_GB2312" w:hAnsi="宋体" w:eastAsia="仿宋_GB2312"/>
                <w:color w:val="auto"/>
                <w:szCs w:val="21"/>
              </w:rPr>
            </w:pPr>
          </w:p>
        </w:tc>
        <w:tc>
          <w:tcPr>
            <w:tcW w:w="1284" w:type="dxa"/>
            <w:tcBorders>
              <w:top w:val="single" w:color="auto" w:sz="6" w:space="0"/>
              <w:left w:val="single" w:color="auto" w:sz="6" w:space="0"/>
              <w:bottom w:val="single" w:color="auto" w:sz="6" w:space="0"/>
              <w:right w:val="single" w:color="auto" w:sz="6" w:space="0"/>
            </w:tcBorders>
          </w:tcPr>
          <w:p w14:paraId="7F96C953">
            <w:pPr>
              <w:autoSpaceDE w:val="0"/>
              <w:autoSpaceDN w:val="0"/>
              <w:rPr>
                <w:rFonts w:ascii="仿宋_GB2312" w:hAnsi="宋体" w:eastAsia="仿宋_GB2312"/>
                <w:color w:val="auto"/>
                <w:szCs w:val="21"/>
              </w:rPr>
            </w:pPr>
          </w:p>
        </w:tc>
        <w:tc>
          <w:tcPr>
            <w:tcW w:w="917" w:type="dxa"/>
            <w:tcBorders>
              <w:top w:val="single" w:color="auto" w:sz="6" w:space="0"/>
              <w:left w:val="single" w:color="auto" w:sz="6" w:space="0"/>
              <w:bottom w:val="single" w:color="auto" w:sz="6" w:space="0"/>
              <w:right w:val="single" w:color="auto" w:sz="6" w:space="0"/>
            </w:tcBorders>
          </w:tcPr>
          <w:p w14:paraId="56B6774D">
            <w:pPr>
              <w:autoSpaceDE w:val="0"/>
              <w:autoSpaceDN w:val="0"/>
              <w:rPr>
                <w:rFonts w:ascii="仿宋_GB2312" w:hAnsi="宋体" w:eastAsia="仿宋_GB2312"/>
                <w:color w:val="auto"/>
                <w:szCs w:val="21"/>
              </w:rPr>
            </w:pPr>
          </w:p>
        </w:tc>
        <w:tc>
          <w:tcPr>
            <w:tcW w:w="1101" w:type="dxa"/>
            <w:tcBorders>
              <w:top w:val="single" w:color="auto" w:sz="6" w:space="0"/>
              <w:left w:val="single" w:color="auto" w:sz="6" w:space="0"/>
              <w:bottom w:val="single" w:color="auto" w:sz="6" w:space="0"/>
              <w:right w:val="single" w:color="auto" w:sz="6" w:space="0"/>
            </w:tcBorders>
          </w:tcPr>
          <w:p w14:paraId="310BB272">
            <w:pPr>
              <w:autoSpaceDE w:val="0"/>
              <w:autoSpaceDN w:val="0"/>
              <w:rPr>
                <w:rFonts w:ascii="仿宋_GB2312" w:hAnsi="宋体" w:eastAsia="仿宋_GB2312"/>
                <w:color w:val="auto"/>
                <w:szCs w:val="21"/>
              </w:rPr>
            </w:pPr>
          </w:p>
        </w:tc>
      </w:tr>
      <w:tr w14:paraId="69BC5444">
        <w:tblPrEx>
          <w:tblCellMar>
            <w:top w:w="0" w:type="dxa"/>
            <w:left w:w="108" w:type="dxa"/>
            <w:bottom w:w="0" w:type="dxa"/>
            <w:right w:w="108" w:type="dxa"/>
          </w:tblCellMar>
        </w:tblPrEx>
        <w:trPr>
          <w:trHeight w:val="676" w:hRule="atLeast"/>
        </w:trPr>
        <w:tc>
          <w:tcPr>
            <w:tcW w:w="1399" w:type="dxa"/>
            <w:tcBorders>
              <w:top w:val="single" w:color="auto" w:sz="6" w:space="0"/>
              <w:left w:val="single" w:color="auto" w:sz="6" w:space="0"/>
              <w:bottom w:val="single" w:color="auto" w:sz="6" w:space="0"/>
              <w:right w:val="single" w:color="auto" w:sz="6" w:space="0"/>
            </w:tcBorders>
          </w:tcPr>
          <w:p w14:paraId="55742D8A">
            <w:pPr>
              <w:autoSpaceDE w:val="0"/>
              <w:autoSpaceDN w:val="0"/>
              <w:rPr>
                <w:rFonts w:ascii="仿宋_GB2312" w:hAnsi="宋体" w:eastAsia="仿宋_GB2312"/>
                <w:color w:val="auto"/>
                <w:szCs w:val="21"/>
              </w:rPr>
            </w:pPr>
          </w:p>
        </w:tc>
        <w:tc>
          <w:tcPr>
            <w:tcW w:w="2574" w:type="dxa"/>
            <w:tcBorders>
              <w:top w:val="single" w:color="auto" w:sz="6" w:space="0"/>
              <w:left w:val="single" w:color="auto" w:sz="6" w:space="0"/>
              <w:bottom w:val="single" w:color="auto" w:sz="6" w:space="0"/>
              <w:right w:val="single" w:color="auto" w:sz="6" w:space="0"/>
            </w:tcBorders>
          </w:tcPr>
          <w:p w14:paraId="6503EAC9">
            <w:pPr>
              <w:autoSpaceDE w:val="0"/>
              <w:autoSpaceDN w:val="0"/>
              <w:rPr>
                <w:rFonts w:ascii="仿宋_GB2312" w:hAnsi="宋体" w:eastAsia="仿宋_GB2312"/>
                <w:color w:val="auto"/>
                <w:szCs w:val="21"/>
              </w:rPr>
            </w:pPr>
          </w:p>
        </w:tc>
        <w:tc>
          <w:tcPr>
            <w:tcW w:w="1290" w:type="dxa"/>
            <w:tcBorders>
              <w:top w:val="single" w:color="auto" w:sz="6" w:space="0"/>
              <w:left w:val="single" w:color="auto" w:sz="6" w:space="0"/>
              <w:bottom w:val="single" w:color="auto" w:sz="6" w:space="0"/>
              <w:right w:val="single" w:color="auto" w:sz="6" w:space="0"/>
            </w:tcBorders>
          </w:tcPr>
          <w:p w14:paraId="6253112F">
            <w:pPr>
              <w:autoSpaceDE w:val="0"/>
              <w:autoSpaceDN w:val="0"/>
              <w:rPr>
                <w:rFonts w:ascii="仿宋_GB2312" w:hAnsi="宋体" w:eastAsia="仿宋_GB2312"/>
                <w:color w:val="auto"/>
                <w:szCs w:val="21"/>
              </w:rPr>
            </w:pPr>
          </w:p>
        </w:tc>
        <w:tc>
          <w:tcPr>
            <w:tcW w:w="1284" w:type="dxa"/>
            <w:tcBorders>
              <w:top w:val="single" w:color="auto" w:sz="6" w:space="0"/>
              <w:left w:val="single" w:color="auto" w:sz="6" w:space="0"/>
              <w:bottom w:val="single" w:color="auto" w:sz="6" w:space="0"/>
              <w:right w:val="single" w:color="auto" w:sz="6" w:space="0"/>
            </w:tcBorders>
          </w:tcPr>
          <w:p w14:paraId="27C7350E">
            <w:pPr>
              <w:autoSpaceDE w:val="0"/>
              <w:autoSpaceDN w:val="0"/>
              <w:rPr>
                <w:rFonts w:ascii="仿宋_GB2312" w:hAnsi="宋体" w:eastAsia="仿宋_GB2312"/>
                <w:color w:val="auto"/>
                <w:szCs w:val="21"/>
              </w:rPr>
            </w:pPr>
          </w:p>
        </w:tc>
        <w:tc>
          <w:tcPr>
            <w:tcW w:w="917" w:type="dxa"/>
            <w:tcBorders>
              <w:top w:val="single" w:color="auto" w:sz="6" w:space="0"/>
              <w:left w:val="single" w:color="auto" w:sz="6" w:space="0"/>
              <w:bottom w:val="single" w:color="auto" w:sz="6" w:space="0"/>
              <w:right w:val="single" w:color="auto" w:sz="6" w:space="0"/>
            </w:tcBorders>
          </w:tcPr>
          <w:p w14:paraId="204B3307">
            <w:pPr>
              <w:autoSpaceDE w:val="0"/>
              <w:autoSpaceDN w:val="0"/>
              <w:rPr>
                <w:rFonts w:ascii="仿宋_GB2312" w:hAnsi="宋体" w:eastAsia="仿宋_GB2312"/>
                <w:color w:val="auto"/>
                <w:szCs w:val="21"/>
              </w:rPr>
            </w:pPr>
          </w:p>
        </w:tc>
        <w:tc>
          <w:tcPr>
            <w:tcW w:w="1101" w:type="dxa"/>
            <w:tcBorders>
              <w:top w:val="single" w:color="auto" w:sz="6" w:space="0"/>
              <w:left w:val="single" w:color="auto" w:sz="6" w:space="0"/>
              <w:bottom w:val="single" w:color="auto" w:sz="6" w:space="0"/>
              <w:right w:val="single" w:color="auto" w:sz="6" w:space="0"/>
            </w:tcBorders>
          </w:tcPr>
          <w:p w14:paraId="7FF15E51">
            <w:pPr>
              <w:autoSpaceDE w:val="0"/>
              <w:autoSpaceDN w:val="0"/>
              <w:rPr>
                <w:rFonts w:ascii="仿宋_GB2312" w:hAnsi="宋体" w:eastAsia="仿宋_GB2312"/>
                <w:color w:val="auto"/>
                <w:szCs w:val="21"/>
              </w:rPr>
            </w:pPr>
          </w:p>
        </w:tc>
      </w:tr>
    </w:tbl>
    <w:p w14:paraId="78F9A4DE">
      <w:pPr>
        <w:autoSpaceDE w:val="0"/>
        <w:autoSpaceDN w:val="0"/>
        <w:rPr>
          <w:rFonts w:ascii="仿宋_GB2312" w:hAnsi="宋体" w:eastAsia="仿宋_GB2312"/>
          <w:color w:val="auto"/>
          <w:szCs w:val="21"/>
          <w:lang w:val="zh-CN"/>
        </w:rPr>
      </w:pPr>
    </w:p>
    <w:p w14:paraId="1C36D5A2">
      <w:pPr>
        <w:autoSpaceDE w:val="0"/>
        <w:autoSpaceDN w:val="0"/>
        <w:rPr>
          <w:rFonts w:ascii="仿宋_GB2312" w:hAnsi="宋体" w:eastAsia="仿宋_GB2312"/>
          <w:color w:val="auto"/>
          <w:szCs w:val="21"/>
        </w:rPr>
      </w:pPr>
    </w:p>
    <w:p w14:paraId="7EAE5A6D">
      <w:pPr>
        <w:autoSpaceDE w:val="0"/>
        <w:autoSpaceDN w:val="0"/>
        <w:rPr>
          <w:rFonts w:ascii="仿宋_GB2312" w:hAnsi="宋体" w:eastAsia="仿宋_GB2312"/>
          <w:b/>
          <w:color w:val="auto"/>
          <w:szCs w:val="21"/>
          <w:lang w:val="zh-CN"/>
        </w:rPr>
      </w:pPr>
    </w:p>
    <w:p w14:paraId="01CFF8BE">
      <w:pPr>
        <w:autoSpaceDE w:val="0"/>
        <w:autoSpaceDN w:val="0"/>
        <w:rPr>
          <w:rFonts w:ascii="仿宋_GB2312" w:hAnsi="宋体" w:eastAsia="仿宋_GB2312"/>
          <w:b/>
          <w:color w:val="auto"/>
          <w:szCs w:val="21"/>
          <w:lang w:val="zh-CN"/>
        </w:rPr>
      </w:pPr>
    </w:p>
    <w:p w14:paraId="22864F4A">
      <w:pPr>
        <w:autoSpaceDE w:val="0"/>
        <w:autoSpaceDN w:val="0"/>
        <w:rPr>
          <w:rFonts w:ascii="仿宋_GB2312" w:hAnsi="宋体" w:eastAsia="仿宋_GB2312"/>
          <w:b/>
          <w:color w:val="auto"/>
          <w:szCs w:val="21"/>
          <w:lang w:val="zh-CN"/>
        </w:rPr>
      </w:pPr>
    </w:p>
    <w:p w14:paraId="159CA18E">
      <w:pPr>
        <w:autoSpaceDE w:val="0"/>
        <w:autoSpaceDN w:val="0"/>
        <w:rPr>
          <w:rFonts w:ascii="仿宋_GB2312" w:hAnsi="宋体" w:eastAsia="仿宋_GB2312"/>
          <w:b/>
          <w:color w:val="auto"/>
          <w:szCs w:val="21"/>
          <w:lang w:val="zh-CN"/>
        </w:rPr>
      </w:pPr>
    </w:p>
    <w:p w14:paraId="34EE7CA2">
      <w:pPr>
        <w:autoSpaceDE w:val="0"/>
        <w:autoSpaceDN w:val="0"/>
        <w:rPr>
          <w:rFonts w:ascii="仿宋_GB2312" w:hAnsi="宋体" w:eastAsia="仿宋_GB2312"/>
          <w:b/>
          <w:color w:val="auto"/>
          <w:szCs w:val="21"/>
          <w:lang w:val="zh-CN"/>
        </w:rPr>
      </w:pPr>
    </w:p>
    <w:p w14:paraId="3C302799">
      <w:pPr>
        <w:autoSpaceDE w:val="0"/>
        <w:autoSpaceDN w:val="0"/>
        <w:rPr>
          <w:rFonts w:ascii="仿宋_GB2312" w:hAnsi="宋体" w:eastAsia="仿宋_GB2312"/>
          <w:b/>
          <w:color w:val="auto"/>
          <w:szCs w:val="21"/>
          <w:lang w:val="zh-CN"/>
        </w:rPr>
      </w:pPr>
    </w:p>
    <w:p w14:paraId="1E6BDCC5">
      <w:pPr>
        <w:autoSpaceDE w:val="0"/>
        <w:autoSpaceDN w:val="0"/>
        <w:rPr>
          <w:rFonts w:ascii="仿宋_GB2312" w:hAnsi="宋体" w:eastAsia="仿宋_GB2312"/>
          <w:b/>
          <w:color w:val="auto"/>
          <w:szCs w:val="21"/>
          <w:lang w:val="zh-CN"/>
        </w:rPr>
      </w:pPr>
    </w:p>
    <w:p w14:paraId="2B013048">
      <w:pPr>
        <w:autoSpaceDE w:val="0"/>
        <w:autoSpaceDN w:val="0"/>
        <w:rPr>
          <w:rFonts w:ascii="仿宋_GB2312" w:hAnsi="宋体" w:eastAsia="仿宋_GB2312"/>
          <w:b/>
          <w:color w:val="auto"/>
          <w:szCs w:val="21"/>
          <w:lang w:val="zh-CN"/>
        </w:rPr>
      </w:pPr>
    </w:p>
    <w:p w14:paraId="67A61544">
      <w:pPr>
        <w:autoSpaceDE w:val="0"/>
        <w:autoSpaceDN w:val="0"/>
        <w:rPr>
          <w:rFonts w:ascii="仿宋_GB2312" w:hAnsi="宋体" w:eastAsia="仿宋_GB2312"/>
          <w:b/>
          <w:color w:val="auto"/>
          <w:szCs w:val="21"/>
          <w:lang w:val="zh-CN"/>
        </w:rPr>
      </w:pPr>
    </w:p>
    <w:p w14:paraId="698ACD1C">
      <w:pPr>
        <w:spacing w:before="240" w:beforeLines="100" w:after="120" w:afterLines="50" w:line="510" w:lineRule="exact"/>
        <w:rPr>
          <w:rFonts w:ascii="仿宋_GB2312" w:hAnsi="宋体" w:eastAsia="仿宋_GB2312"/>
          <w:color w:val="auto"/>
          <w:szCs w:val="21"/>
        </w:rPr>
      </w:pPr>
    </w:p>
    <w:p w14:paraId="0CEB8B3C">
      <w:pPr>
        <w:spacing w:before="240" w:beforeLines="100" w:after="120" w:afterLines="50" w:line="510" w:lineRule="exact"/>
        <w:jc w:val="center"/>
        <w:rPr>
          <w:rFonts w:ascii="仿宋_GB2312" w:hAnsi="宋体" w:eastAsia="仿宋_GB2312"/>
          <w:b/>
          <w:color w:val="auto"/>
          <w:szCs w:val="21"/>
        </w:rPr>
      </w:pPr>
    </w:p>
    <w:p w14:paraId="43492B07">
      <w:pPr>
        <w:spacing w:before="240" w:beforeLines="100" w:after="120" w:afterLines="50" w:line="510" w:lineRule="exact"/>
        <w:jc w:val="center"/>
        <w:rPr>
          <w:rFonts w:ascii="仿宋_GB2312" w:hAnsi="宋体" w:eastAsia="仿宋_GB2312"/>
          <w:b/>
          <w:color w:val="auto"/>
          <w:szCs w:val="21"/>
        </w:rPr>
      </w:pPr>
    </w:p>
    <w:p w14:paraId="69048827">
      <w:pPr>
        <w:spacing w:before="240" w:beforeLines="100" w:after="120" w:afterLines="50" w:line="510" w:lineRule="exact"/>
        <w:jc w:val="center"/>
        <w:rPr>
          <w:rFonts w:ascii="仿宋_GB2312" w:hAnsi="宋体" w:eastAsia="仿宋_GB2312"/>
          <w:b/>
          <w:color w:val="auto"/>
          <w:szCs w:val="21"/>
        </w:rPr>
      </w:pPr>
      <w:r>
        <w:rPr>
          <w:rFonts w:hint="eastAsia" w:ascii="仿宋_GB2312" w:hAnsi="宋体" w:eastAsia="仿宋_GB2312"/>
          <w:b/>
          <w:color w:val="auto"/>
          <w:szCs w:val="21"/>
        </w:rPr>
        <w:t>投标函附录-1</w:t>
      </w:r>
    </w:p>
    <w:p w14:paraId="6DE82D7C">
      <w:pPr>
        <w:spacing w:before="240" w:beforeLines="100" w:after="120" w:afterLines="50" w:line="510" w:lineRule="exact"/>
        <w:jc w:val="center"/>
        <w:rPr>
          <w:rFonts w:ascii="仿宋_GB2312" w:hAnsi="宋体" w:eastAsia="仿宋_GB2312"/>
          <w:b/>
          <w:color w:val="auto"/>
          <w:szCs w:val="21"/>
        </w:rPr>
      </w:pPr>
    </w:p>
    <w:p w14:paraId="7F25EEC5">
      <w:pPr>
        <w:rPr>
          <w:rFonts w:ascii="仿宋_GB2312" w:hAnsi="宋体" w:eastAsia="仿宋_GB2312"/>
          <w:b/>
          <w:color w:val="auto"/>
          <w:szCs w:val="21"/>
        </w:rPr>
      </w:pPr>
      <w:r>
        <w:rPr>
          <w:rFonts w:hint="eastAsia" w:ascii="仿宋_GB2312" w:hAnsi="宋体" w:eastAsia="仿宋_GB2312"/>
          <w:b/>
          <w:color w:val="auto"/>
          <w:szCs w:val="21"/>
        </w:rPr>
        <w:t>工程名称：</w:t>
      </w:r>
      <w:r>
        <w:rPr>
          <w:rFonts w:hint="eastAsia" w:ascii="仿宋_GB2312" w:hAnsi="宋体" w:eastAsia="仿宋_GB2312"/>
          <w:color w:val="auto"/>
          <w:szCs w:val="21"/>
          <w:u w:val="single"/>
        </w:rPr>
        <w:t xml:space="preserve">              </w:t>
      </w:r>
      <w:r>
        <w:rPr>
          <w:rFonts w:hint="eastAsia" w:ascii="仿宋_GB2312" w:hAnsi="宋体" w:eastAsia="仿宋_GB2312"/>
          <w:color w:val="auto"/>
          <w:szCs w:val="21"/>
        </w:rPr>
        <w:t>（项目名称）</w:t>
      </w:r>
    </w:p>
    <w:p w14:paraId="6D45FE2A">
      <w:pPr>
        <w:rPr>
          <w:rFonts w:ascii="仿宋_GB2312" w:hAnsi="宋体" w:eastAsia="仿宋_GB2312"/>
          <w:b/>
          <w:color w:val="auto"/>
          <w:szCs w:val="21"/>
        </w:rPr>
      </w:pP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29"/>
        <w:gridCol w:w="3227"/>
        <w:gridCol w:w="2167"/>
        <w:gridCol w:w="1785"/>
      </w:tblGrid>
      <w:tr w14:paraId="27A63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229" w:type="dxa"/>
            <w:tcBorders>
              <w:top w:val="single" w:color="auto" w:sz="4" w:space="0"/>
              <w:left w:val="single" w:color="auto" w:sz="4" w:space="0"/>
              <w:bottom w:val="single" w:color="auto" w:sz="4" w:space="0"/>
              <w:right w:val="single" w:color="auto" w:sz="4" w:space="0"/>
            </w:tcBorders>
            <w:vAlign w:val="center"/>
          </w:tcPr>
          <w:p w14:paraId="3134822D">
            <w:pPr>
              <w:jc w:val="center"/>
              <w:rPr>
                <w:rFonts w:ascii="仿宋_GB2312" w:eastAsia="仿宋_GB2312"/>
                <w:color w:val="auto"/>
                <w:szCs w:val="21"/>
              </w:rPr>
            </w:pPr>
            <w:r>
              <w:rPr>
                <w:rFonts w:hint="eastAsia" w:ascii="仿宋_GB2312" w:hAnsi="宋体" w:eastAsia="仿宋_GB2312"/>
                <w:color w:val="auto"/>
                <w:szCs w:val="21"/>
              </w:rPr>
              <w:t>工程名称</w:t>
            </w:r>
          </w:p>
        </w:tc>
        <w:tc>
          <w:tcPr>
            <w:tcW w:w="3227" w:type="dxa"/>
            <w:tcBorders>
              <w:top w:val="single" w:color="auto" w:sz="4" w:space="0"/>
              <w:left w:val="single" w:color="auto" w:sz="4" w:space="0"/>
              <w:bottom w:val="single" w:color="auto" w:sz="4" w:space="0"/>
              <w:right w:val="single" w:color="auto" w:sz="4" w:space="0"/>
            </w:tcBorders>
            <w:vAlign w:val="center"/>
          </w:tcPr>
          <w:p w14:paraId="4672C7FF">
            <w:pPr>
              <w:ind w:firstLine="600"/>
              <w:jc w:val="center"/>
              <w:rPr>
                <w:rFonts w:ascii="仿宋_GB2312" w:eastAsia="仿宋_GB2312"/>
                <w:color w:val="auto"/>
                <w:szCs w:val="21"/>
              </w:rPr>
            </w:pPr>
            <w:r>
              <w:rPr>
                <w:rFonts w:hint="eastAsia" w:ascii="仿宋_GB2312" w:hAnsi="宋体" w:eastAsia="仿宋_GB2312"/>
                <w:color w:val="auto"/>
                <w:szCs w:val="21"/>
              </w:rPr>
              <w:t>报价（元）</w:t>
            </w:r>
          </w:p>
        </w:tc>
        <w:tc>
          <w:tcPr>
            <w:tcW w:w="2167" w:type="dxa"/>
            <w:tcBorders>
              <w:top w:val="single" w:color="auto" w:sz="4" w:space="0"/>
              <w:left w:val="single" w:color="auto" w:sz="4" w:space="0"/>
              <w:bottom w:val="single" w:color="auto" w:sz="4" w:space="0"/>
              <w:right w:val="single" w:color="auto" w:sz="4" w:space="0"/>
            </w:tcBorders>
            <w:vAlign w:val="center"/>
          </w:tcPr>
          <w:p w14:paraId="3C6F5EB3">
            <w:pPr>
              <w:jc w:val="center"/>
              <w:rPr>
                <w:rFonts w:ascii="仿宋_GB2312" w:eastAsia="仿宋_GB2312"/>
                <w:color w:val="auto"/>
                <w:szCs w:val="21"/>
              </w:rPr>
            </w:pPr>
            <w:r>
              <w:rPr>
                <w:rFonts w:hint="eastAsia" w:ascii="仿宋_GB2312" w:hAnsi="宋体" w:eastAsia="仿宋_GB2312"/>
                <w:color w:val="auto"/>
                <w:szCs w:val="21"/>
              </w:rPr>
              <w:t>质量标准</w:t>
            </w:r>
          </w:p>
        </w:tc>
        <w:tc>
          <w:tcPr>
            <w:tcW w:w="1785" w:type="dxa"/>
            <w:tcBorders>
              <w:top w:val="single" w:color="auto" w:sz="4" w:space="0"/>
              <w:left w:val="single" w:color="auto" w:sz="4" w:space="0"/>
              <w:bottom w:val="single" w:color="auto" w:sz="4" w:space="0"/>
              <w:right w:val="single" w:color="auto" w:sz="4" w:space="0"/>
            </w:tcBorders>
            <w:vAlign w:val="center"/>
          </w:tcPr>
          <w:p w14:paraId="1790C36F">
            <w:pPr>
              <w:jc w:val="center"/>
              <w:rPr>
                <w:rFonts w:ascii="仿宋_GB2312" w:eastAsia="仿宋_GB2312"/>
                <w:color w:val="auto"/>
                <w:szCs w:val="21"/>
              </w:rPr>
            </w:pPr>
            <w:bookmarkStart w:id="63" w:name="_GoBack"/>
            <w:r>
              <w:rPr>
                <w:rFonts w:hint="eastAsia" w:ascii="仿宋_GB2312" w:hAnsi="宋体" w:eastAsia="仿宋_GB2312"/>
                <w:color w:val="auto"/>
                <w:szCs w:val="21"/>
              </w:rPr>
              <w:t>工期</w:t>
            </w:r>
            <w:bookmarkEnd w:id="63"/>
          </w:p>
        </w:tc>
      </w:tr>
      <w:tr w14:paraId="0F3E6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6" w:hRule="atLeast"/>
        </w:trPr>
        <w:tc>
          <w:tcPr>
            <w:tcW w:w="2229" w:type="dxa"/>
            <w:tcBorders>
              <w:top w:val="single" w:color="auto" w:sz="4" w:space="0"/>
              <w:left w:val="single" w:color="auto" w:sz="4" w:space="0"/>
              <w:right w:val="single" w:color="auto" w:sz="4" w:space="0"/>
            </w:tcBorders>
            <w:vAlign w:val="center"/>
          </w:tcPr>
          <w:p w14:paraId="2F30CDB4">
            <w:pPr>
              <w:jc w:val="center"/>
              <w:rPr>
                <w:rFonts w:ascii="仿宋_GB2312" w:hAnsi="宋体" w:eastAsia="仿宋_GB2312"/>
                <w:color w:val="auto"/>
                <w:szCs w:val="21"/>
              </w:rPr>
            </w:pPr>
            <w:r>
              <w:rPr>
                <w:rFonts w:hint="eastAsia" w:ascii="仿宋_GB2312" w:hAnsi="宋体" w:eastAsia="仿宋_GB2312"/>
                <w:color w:val="auto"/>
                <w:szCs w:val="21"/>
              </w:rPr>
              <w:t xml:space="preserve">   </w:t>
            </w:r>
            <w:r>
              <w:rPr>
                <w:rFonts w:hint="eastAsia" w:ascii="仿宋_GB2312" w:hAnsi="宋体" w:eastAsia="仿宋_GB2312"/>
                <w:color w:val="auto"/>
                <w:szCs w:val="21"/>
                <w:u w:val="single"/>
              </w:rPr>
              <w:t xml:space="preserve">          </w:t>
            </w:r>
            <w:r>
              <w:rPr>
                <w:rFonts w:hint="eastAsia" w:ascii="仿宋_GB2312" w:hAnsi="宋体" w:eastAsia="仿宋_GB2312"/>
                <w:color w:val="auto"/>
                <w:szCs w:val="21"/>
              </w:rPr>
              <w:t>工程</w:t>
            </w:r>
          </w:p>
          <w:p w14:paraId="7E50402A">
            <w:pPr>
              <w:jc w:val="center"/>
              <w:rPr>
                <w:rFonts w:ascii="仿宋_GB2312" w:hAnsi="宋体" w:eastAsia="仿宋_GB2312"/>
                <w:color w:val="auto"/>
                <w:szCs w:val="21"/>
              </w:rPr>
            </w:pPr>
          </w:p>
          <w:p w14:paraId="67BA79ED">
            <w:pPr>
              <w:jc w:val="center"/>
              <w:rPr>
                <w:rFonts w:ascii="仿宋_GB2312" w:hAnsi="宋体" w:eastAsia="仿宋_GB2312"/>
                <w:color w:val="auto"/>
                <w:szCs w:val="21"/>
              </w:rPr>
            </w:pPr>
          </w:p>
        </w:tc>
        <w:tc>
          <w:tcPr>
            <w:tcW w:w="3227" w:type="dxa"/>
            <w:tcBorders>
              <w:top w:val="single" w:color="auto" w:sz="4" w:space="0"/>
              <w:left w:val="single" w:color="auto" w:sz="4" w:space="0"/>
              <w:right w:val="single" w:color="auto" w:sz="4" w:space="0"/>
            </w:tcBorders>
          </w:tcPr>
          <w:p w14:paraId="77E45DE0">
            <w:pPr>
              <w:rPr>
                <w:rFonts w:ascii="仿宋_GB2312" w:hAnsi="宋体" w:eastAsia="仿宋_GB2312"/>
                <w:color w:val="auto"/>
                <w:szCs w:val="21"/>
              </w:rPr>
            </w:pPr>
          </w:p>
          <w:p w14:paraId="0EF23FFB">
            <w:pPr>
              <w:rPr>
                <w:rFonts w:ascii="仿宋_GB2312" w:hAnsi="宋体" w:eastAsia="仿宋_GB2312"/>
                <w:color w:val="auto"/>
                <w:szCs w:val="21"/>
              </w:rPr>
            </w:pPr>
          </w:p>
          <w:p w14:paraId="7E8D3F58">
            <w:pPr>
              <w:rPr>
                <w:rFonts w:ascii="仿宋_GB2312" w:hAnsi="宋体" w:eastAsia="仿宋_GB2312"/>
                <w:color w:val="auto"/>
                <w:szCs w:val="21"/>
              </w:rPr>
            </w:pPr>
          </w:p>
          <w:p w14:paraId="0BC417E5">
            <w:pPr>
              <w:rPr>
                <w:rFonts w:ascii="仿宋_GB2312" w:hAnsi="宋体" w:eastAsia="仿宋_GB2312"/>
                <w:color w:val="auto"/>
                <w:szCs w:val="21"/>
              </w:rPr>
            </w:pPr>
          </w:p>
          <w:p w14:paraId="7CD568A8">
            <w:pPr>
              <w:rPr>
                <w:rFonts w:ascii="仿宋_GB2312" w:hAnsi="宋体" w:eastAsia="仿宋_GB2312"/>
                <w:color w:val="auto"/>
                <w:szCs w:val="21"/>
              </w:rPr>
            </w:pPr>
          </w:p>
          <w:p w14:paraId="221CE547">
            <w:pPr>
              <w:rPr>
                <w:rFonts w:ascii="仿宋_GB2312" w:hAnsi="宋体" w:eastAsia="仿宋_GB2312"/>
                <w:color w:val="auto"/>
                <w:szCs w:val="21"/>
              </w:rPr>
            </w:pPr>
          </w:p>
          <w:p w14:paraId="49948C2A">
            <w:pPr>
              <w:rPr>
                <w:rFonts w:ascii="仿宋_GB2312" w:hAnsi="宋体" w:eastAsia="仿宋_GB2312"/>
                <w:color w:val="auto"/>
                <w:szCs w:val="21"/>
              </w:rPr>
            </w:pPr>
          </w:p>
          <w:p w14:paraId="62D20A03">
            <w:pPr>
              <w:rPr>
                <w:rFonts w:ascii="仿宋_GB2312" w:hAnsi="宋体" w:eastAsia="仿宋_GB2312"/>
                <w:color w:val="auto"/>
                <w:szCs w:val="21"/>
              </w:rPr>
            </w:pPr>
          </w:p>
          <w:p w14:paraId="2ED6FE5E">
            <w:pPr>
              <w:rPr>
                <w:rFonts w:ascii="仿宋_GB2312" w:eastAsia="仿宋_GB2312"/>
                <w:color w:val="auto"/>
                <w:szCs w:val="21"/>
              </w:rPr>
            </w:pPr>
            <w:r>
              <w:rPr>
                <w:rFonts w:hint="eastAsia" w:ascii="仿宋_GB2312" w:hAnsi="宋体" w:eastAsia="仿宋_GB2312"/>
                <w:b/>
                <w:color w:val="auto"/>
                <w:szCs w:val="21"/>
              </w:rPr>
              <w:t>投标报价</w:t>
            </w:r>
            <w:r>
              <w:rPr>
                <w:rFonts w:hint="eastAsia" w:ascii="仿宋_GB2312" w:hAnsi="宋体" w:eastAsia="仿宋_GB2312"/>
                <w:color w:val="auto"/>
                <w:szCs w:val="21"/>
              </w:rPr>
              <w:t>：</w:t>
            </w:r>
            <w:r>
              <w:rPr>
                <w:rFonts w:hint="eastAsia" w:ascii="仿宋_GB2312" w:hAnsi="宋体" w:eastAsia="仿宋_GB2312"/>
                <w:color w:val="auto"/>
                <w:szCs w:val="21"/>
                <w:u w:val="single"/>
              </w:rPr>
              <w:t xml:space="preserve">             （</w:t>
            </w:r>
            <w:r>
              <w:rPr>
                <w:rFonts w:hint="eastAsia" w:ascii="仿宋_GB2312" w:hAnsi="宋体" w:eastAsia="仿宋_GB2312"/>
                <w:color w:val="auto"/>
                <w:szCs w:val="21"/>
              </w:rPr>
              <w:t>大写）</w:t>
            </w:r>
          </w:p>
          <w:p w14:paraId="08E9177F">
            <w:pPr>
              <w:jc w:val="distribute"/>
              <w:rPr>
                <w:rFonts w:ascii="仿宋_GB2312" w:hAnsi="宋体" w:eastAsia="仿宋_GB2312"/>
                <w:color w:val="auto"/>
                <w:szCs w:val="21"/>
              </w:rPr>
            </w:pPr>
          </w:p>
          <w:p w14:paraId="71371137">
            <w:pPr>
              <w:rPr>
                <w:rFonts w:ascii="仿宋_GB2312" w:hAnsi="宋体" w:eastAsia="仿宋_GB2312"/>
                <w:color w:val="auto"/>
                <w:szCs w:val="21"/>
              </w:rPr>
            </w:pPr>
            <w:r>
              <w:rPr>
                <w:rFonts w:hint="eastAsia" w:ascii="仿宋_GB2312" w:hAnsi="宋体" w:eastAsia="仿宋_GB2312"/>
                <w:color w:val="auto"/>
                <w:szCs w:val="21"/>
              </w:rPr>
              <w:t>小写：￥</w:t>
            </w:r>
            <w:r>
              <w:rPr>
                <w:rFonts w:hint="eastAsia" w:ascii="仿宋_GB2312" w:hAnsi="宋体" w:eastAsia="仿宋_GB2312"/>
                <w:color w:val="auto"/>
                <w:szCs w:val="21"/>
                <w:u w:val="single"/>
              </w:rPr>
              <w:t xml:space="preserve">                  </w:t>
            </w:r>
            <w:r>
              <w:rPr>
                <w:rFonts w:hint="eastAsia" w:ascii="仿宋_GB2312" w:hAnsi="宋体" w:eastAsia="仿宋_GB2312"/>
                <w:color w:val="auto"/>
                <w:szCs w:val="21"/>
              </w:rPr>
              <w:t xml:space="preserve"> 元</w:t>
            </w:r>
          </w:p>
          <w:p w14:paraId="689C6004">
            <w:pPr>
              <w:rPr>
                <w:rFonts w:ascii="仿宋_GB2312" w:hAnsi="宋体" w:eastAsia="仿宋_GB2312"/>
                <w:color w:val="auto"/>
                <w:szCs w:val="21"/>
              </w:rPr>
            </w:pPr>
          </w:p>
          <w:p w14:paraId="521C6F2A">
            <w:pPr>
              <w:rPr>
                <w:rFonts w:ascii="仿宋_GB2312" w:hAnsi="宋体" w:eastAsia="仿宋_GB2312"/>
                <w:color w:val="auto"/>
                <w:szCs w:val="21"/>
              </w:rPr>
            </w:pPr>
          </w:p>
          <w:p w14:paraId="27E185CF">
            <w:pPr>
              <w:rPr>
                <w:rFonts w:ascii="仿宋_GB2312" w:hAnsi="宋体" w:eastAsia="仿宋_GB2312"/>
                <w:color w:val="auto"/>
                <w:szCs w:val="21"/>
              </w:rPr>
            </w:pPr>
          </w:p>
          <w:p w14:paraId="11D73117">
            <w:pPr>
              <w:rPr>
                <w:rFonts w:ascii="仿宋_GB2312" w:hAnsi="宋体" w:eastAsia="仿宋_GB2312"/>
                <w:color w:val="auto"/>
                <w:szCs w:val="21"/>
              </w:rPr>
            </w:pPr>
          </w:p>
          <w:p w14:paraId="0782FF7F">
            <w:pPr>
              <w:rPr>
                <w:rFonts w:ascii="仿宋_GB2312" w:hAnsi="宋体" w:eastAsia="仿宋_GB2312"/>
                <w:color w:val="auto"/>
                <w:szCs w:val="21"/>
              </w:rPr>
            </w:pPr>
          </w:p>
        </w:tc>
        <w:tc>
          <w:tcPr>
            <w:tcW w:w="2167" w:type="dxa"/>
            <w:tcBorders>
              <w:top w:val="single" w:color="auto" w:sz="4" w:space="0"/>
              <w:left w:val="single" w:color="auto" w:sz="4" w:space="0"/>
              <w:bottom w:val="single" w:color="auto" w:sz="4" w:space="0"/>
              <w:right w:val="single" w:color="auto" w:sz="4" w:space="0"/>
            </w:tcBorders>
            <w:vAlign w:val="center"/>
          </w:tcPr>
          <w:p w14:paraId="47907132">
            <w:pPr>
              <w:rPr>
                <w:rFonts w:ascii="仿宋_GB2312" w:eastAsia="仿宋_GB2312"/>
                <w:color w:val="auto"/>
                <w:szCs w:val="21"/>
              </w:rPr>
            </w:pPr>
            <w:r>
              <w:rPr>
                <w:rFonts w:hint="eastAsia" w:ascii="仿宋_GB2312" w:eastAsia="仿宋_GB2312"/>
                <w:color w:val="auto"/>
                <w:szCs w:val="21"/>
              </w:rPr>
              <w:t>质量标准：</w:t>
            </w:r>
            <w:r>
              <w:rPr>
                <w:rFonts w:hint="eastAsia" w:ascii="仿宋_GB2312" w:eastAsia="仿宋_GB2312"/>
                <w:color w:val="auto"/>
                <w:szCs w:val="21"/>
                <w:u w:val="single"/>
              </w:rPr>
              <w:t>合格</w:t>
            </w:r>
          </w:p>
          <w:p w14:paraId="0B535EA3">
            <w:pPr>
              <w:rPr>
                <w:rFonts w:ascii="仿宋_GB2312" w:eastAsia="仿宋_GB2312"/>
                <w:color w:val="auto"/>
                <w:szCs w:val="21"/>
              </w:rPr>
            </w:pPr>
          </w:p>
        </w:tc>
        <w:tc>
          <w:tcPr>
            <w:tcW w:w="1785" w:type="dxa"/>
            <w:tcBorders>
              <w:top w:val="single" w:color="auto" w:sz="4" w:space="0"/>
              <w:left w:val="single" w:color="auto" w:sz="4" w:space="0"/>
              <w:bottom w:val="single" w:color="auto" w:sz="4" w:space="0"/>
              <w:right w:val="single" w:color="auto" w:sz="4" w:space="0"/>
            </w:tcBorders>
            <w:vAlign w:val="center"/>
          </w:tcPr>
          <w:p w14:paraId="18625408">
            <w:pPr>
              <w:rPr>
                <w:rFonts w:ascii="仿宋_GB2312" w:eastAsia="仿宋_GB2312"/>
                <w:color w:val="auto"/>
                <w:szCs w:val="21"/>
              </w:rPr>
            </w:pPr>
            <w:r>
              <w:rPr>
                <w:rFonts w:hint="eastAsia" w:ascii="仿宋_GB2312" w:eastAsia="仿宋_GB2312"/>
                <w:color w:val="auto"/>
                <w:szCs w:val="21"/>
                <w:u w:val="single"/>
              </w:rPr>
              <w:t xml:space="preserve">     </w:t>
            </w:r>
            <w:r>
              <w:rPr>
                <w:rFonts w:hint="eastAsia" w:ascii="仿宋_GB2312" w:eastAsia="仿宋_GB2312"/>
                <w:color w:val="auto"/>
                <w:szCs w:val="21"/>
              </w:rPr>
              <w:t>日历天</w:t>
            </w:r>
          </w:p>
        </w:tc>
      </w:tr>
    </w:tbl>
    <w:p w14:paraId="69335B62">
      <w:pPr>
        <w:spacing w:line="480" w:lineRule="exact"/>
        <w:ind w:firstLine="413" w:firstLineChars="196"/>
        <w:rPr>
          <w:rFonts w:ascii="仿宋_GB2312" w:hAnsi="宋体" w:eastAsia="仿宋_GB2312"/>
          <w:color w:val="auto"/>
          <w:szCs w:val="21"/>
        </w:rPr>
      </w:pPr>
      <w:r>
        <w:rPr>
          <w:rFonts w:hint="eastAsia" w:ascii="仿宋_GB2312" w:hAnsi="宋体" w:eastAsia="仿宋_GB2312"/>
          <w:b/>
          <w:color w:val="auto"/>
          <w:szCs w:val="21"/>
        </w:rPr>
        <w:t>投标人</w:t>
      </w:r>
      <w:r>
        <w:rPr>
          <w:rFonts w:hint="eastAsia" w:ascii="仿宋_GB2312" w:hAnsi="宋体" w:eastAsia="仿宋_GB2312"/>
          <w:color w:val="auto"/>
          <w:szCs w:val="21"/>
        </w:rPr>
        <w:t>（印章）：</w:t>
      </w:r>
    </w:p>
    <w:p w14:paraId="7245A926">
      <w:pPr>
        <w:spacing w:line="480" w:lineRule="exact"/>
        <w:ind w:firstLine="422" w:firstLineChars="200"/>
        <w:rPr>
          <w:rFonts w:ascii="仿宋_GB2312" w:hAnsi="宋体" w:eastAsia="仿宋_GB2312"/>
          <w:color w:val="auto"/>
          <w:szCs w:val="21"/>
        </w:rPr>
      </w:pPr>
      <w:r>
        <w:rPr>
          <w:rFonts w:hint="eastAsia" w:ascii="仿宋_GB2312" w:hAnsi="宋体" w:eastAsia="仿宋_GB2312"/>
          <w:b/>
          <w:color w:val="auto"/>
          <w:szCs w:val="21"/>
        </w:rPr>
        <w:t>法定代理人</w:t>
      </w:r>
      <w:r>
        <w:rPr>
          <w:rFonts w:hint="eastAsia" w:ascii="仿宋_GB2312" w:hAnsi="宋体" w:eastAsia="仿宋_GB2312"/>
          <w:color w:val="auto"/>
          <w:szCs w:val="21"/>
        </w:rPr>
        <w:t>（印章）：</w:t>
      </w:r>
    </w:p>
    <w:p w14:paraId="7576FBE1">
      <w:pPr>
        <w:spacing w:line="480" w:lineRule="exact"/>
        <w:ind w:firstLine="422" w:firstLineChars="200"/>
        <w:rPr>
          <w:rFonts w:ascii="仿宋_GB2312" w:hAnsi="宋体" w:eastAsia="仿宋_GB2312"/>
          <w:color w:val="auto"/>
          <w:szCs w:val="21"/>
        </w:rPr>
      </w:pPr>
      <w:r>
        <w:rPr>
          <w:rFonts w:hint="eastAsia" w:ascii="仿宋_GB2312" w:hAnsi="宋体" w:eastAsia="仿宋_GB2312"/>
          <w:b/>
          <w:color w:val="auto"/>
          <w:szCs w:val="21"/>
        </w:rPr>
        <w:t>日期：</w:t>
      </w:r>
      <w:r>
        <w:rPr>
          <w:rFonts w:hint="eastAsia" w:ascii="仿宋_GB2312" w:hAnsi="宋体" w:eastAsia="仿宋_GB2312"/>
          <w:b/>
          <w:color w:val="auto"/>
          <w:szCs w:val="21"/>
          <w:u w:val="single"/>
        </w:rPr>
        <w:t xml:space="preserve">    </w:t>
      </w:r>
      <w:r>
        <w:rPr>
          <w:rFonts w:hint="eastAsia" w:ascii="仿宋_GB2312" w:hAnsi="宋体" w:eastAsia="仿宋_GB2312"/>
          <w:b/>
          <w:color w:val="auto"/>
          <w:szCs w:val="21"/>
        </w:rPr>
        <w:t>年</w:t>
      </w:r>
      <w:r>
        <w:rPr>
          <w:rFonts w:hint="eastAsia" w:ascii="仿宋_GB2312" w:hAnsi="宋体" w:eastAsia="仿宋_GB2312"/>
          <w:b/>
          <w:color w:val="auto"/>
          <w:szCs w:val="21"/>
          <w:u w:val="single"/>
        </w:rPr>
        <w:t xml:space="preserve">      </w:t>
      </w:r>
      <w:r>
        <w:rPr>
          <w:rFonts w:hint="eastAsia" w:ascii="仿宋_GB2312" w:hAnsi="宋体" w:eastAsia="仿宋_GB2312"/>
          <w:b/>
          <w:color w:val="auto"/>
          <w:szCs w:val="21"/>
        </w:rPr>
        <w:t>月</w:t>
      </w:r>
      <w:r>
        <w:rPr>
          <w:rFonts w:hint="eastAsia" w:ascii="仿宋_GB2312" w:hAnsi="宋体" w:eastAsia="仿宋_GB2312"/>
          <w:b/>
          <w:color w:val="auto"/>
          <w:szCs w:val="21"/>
          <w:u w:val="single"/>
        </w:rPr>
        <w:t xml:space="preserve">      </w:t>
      </w:r>
      <w:r>
        <w:rPr>
          <w:rFonts w:hint="eastAsia" w:ascii="仿宋_GB2312" w:hAnsi="宋体" w:eastAsia="仿宋_GB2312"/>
          <w:b/>
          <w:color w:val="auto"/>
          <w:szCs w:val="21"/>
        </w:rPr>
        <w:t>日</w:t>
      </w:r>
    </w:p>
    <w:p w14:paraId="70A9E849">
      <w:pPr>
        <w:autoSpaceDE w:val="0"/>
        <w:autoSpaceDN w:val="0"/>
        <w:jc w:val="center"/>
        <w:rPr>
          <w:rFonts w:ascii="仿宋_GB2312" w:hAnsi="宋体" w:eastAsia="仿宋_GB2312"/>
          <w:color w:val="auto"/>
          <w:szCs w:val="21"/>
        </w:rPr>
      </w:pPr>
    </w:p>
    <w:p w14:paraId="41413AF8">
      <w:pPr>
        <w:autoSpaceDE w:val="0"/>
        <w:autoSpaceDN w:val="0"/>
        <w:jc w:val="center"/>
        <w:rPr>
          <w:rFonts w:ascii="仿宋_GB2312" w:hAnsi="宋体" w:eastAsia="仿宋_GB2312"/>
          <w:color w:val="auto"/>
          <w:szCs w:val="21"/>
        </w:rPr>
      </w:pPr>
    </w:p>
    <w:p w14:paraId="7E801F12">
      <w:pPr>
        <w:autoSpaceDE w:val="0"/>
        <w:autoSpaceDN w:val="0"/>
        <w:jc w:val="center"/>
        <w:rPr>
          <w:rFonts w:ascii="仿宋_GB2312" w:hAnsi="宋体" w:eastAsia="仿宋_GB2312"/>
          <w:color w:val="auto"/>
          <w:szCs w:val="21"/>
        </w:rPr>
      </w:pPr>
    </w:p>
    <w:p w14:paraId="1434F3B9">
      <w:pPr>
        <w:autoSpaceDE w:val="0"/>
        <w:autoSpaceDN w:val="0"/>
        <w:jc w:val="center"/>
        <w:rPr>
          <w:rFonts w:ascii="仿宋_GB2312" w:hAnsi="宋体" w:eastAsia="仿宋_GB2312"/>
          <w:color w:val="auto"/>
          <w:szCs w:val="21"/>
        </w:rPr>
      </w:pPr>
    </w:p>
    <w:p w14:paraId="4E76AF30">
      <w:pPr>
        <w:autoSpaceDE w:val="0"/>
        <w:autoSpaceDN w:val="0"/>
        <w:jc w:val="center"/>
        <w:rPr>
          <w:rFonts w:ascii="仿宋_GB2312" w:hAnsi="宋体" w:eastAsia="仿宋_GB2312"/>
          <w:color w:val="auto"/>
          <w:szCs w:val="21"/>
        </w:rPr>
      </w:pPr>
    </w:p>
    <w:p w14:paraId="3A2B9A02">
      <w:pPr>
        <w:autoSpaceDE w:val="0"/>
        <w:autoSpaceDN w:val="0"/>
        <w:jc w:val="center"/>
        <w:rPr>
          <w:rFonts w:ascii="仿宋_GB2312" w:hAnsi="宋体" w:eastAsia="仿宋_GB2312"/>
          <w:color w:val="auto"/>
          <w:szCs w:val="21"/>
        </w:rPr>
      </w:pPr>
    </w:p>
    <w:p w14:paraId="35C002D6">
      <w:pPr>
        <w:autoSpaceDE w:val="0"/>
        <w:autoSpaceDN w:val="0"/>
        <w:jc w:val="center"/>
        <w:rPr>
          <w:rFonts w:ascii="仿宋_GB2312" w:hAnsi="宋体" w:eastAsia="仿宋_GB2312"/>
          <w:color w:val="auto"/>
          <w:szCs w:val="21"/>
        </w:rPr>
      </w:pPr>
    </w:p>
    <w:p w14:paraId="2239A9DB">
      <w:pPr>
        <w:autoSpaceDE w:val="0"/>
        <w:autoSpaceDN w:val="0"/>
        <w:jc w:val="center"/>
        <w:rPr>
          <w:rFonts w:ascii="仿宋_GB2312" w:hAnsi="宋体" w:eastAsia="仿宋_GB2312"/>
          <w:color w:val="auto"/>
          <w:szCs w:val="21"/>
        </w:rPr>
      </w:pPr>
    </w:p>
    <w:p w14:paraId="1935EF6F">
      <w:pPr>
        <w:autoSpaceDE w:val="0"/>
        <w:autoSpaceDN w:val="0"/>
        <w:jc w:val="center"/>
        <w:rPr>
          <w:rFonts w:ascii="仿宋_GB2312" w:hAnsi="宋体" w:eastAsia="仿宋_GB2312"/>
          <w:color w:val="auto"/>
          <w:szCs w:val="21"/>
        </w:rPr>
      </w:pPr>
    </w:p>
    <w:p w14:paraId="452F23A1">
      <w:pPr>
        <w:autoSpaceDE w:val="0"/>
        <w:autoSpaceDN w:val="0"/>
        <w:jc w:val="center"/>
        <w:rPr>
          <w:rFonts w:ascii="仿宋_GB2312" w:hAnsi="宋体" w:eastAsia="仿宋_GB2312"/>
          <w:color w:val="auto"/>
          <w:szCs w:val="21"/>
        </w:rPr>
      </w:pPr>
    </w:p>
    <w:p w14:paraId="3C76BB12">
      <w:pPr>
        <w:autoSpaceDE w:val="0"/>
        <w:autoSpaceDN w:val="0"/>
        <w:jc w:val="center"/>
        <w:rPr>
          <w:rFonts w:ascii="仿宋_GB2312" w:hAnsi="宋体" w:eastAsia="仿宋_GB2312"/>
          <w:color w:val="auto"/>
          <w:szCs w:val="21"/>
        </w:rPr>
      </w:pPr>
    </w:p>
    <w:p w14:paraId="31F36460">
      <w:pPr>
        <w:pStyle w:val="33"/>
        <w:rPr>
          <w:rFonts w:ascii="仿宋_GB2312" w:eastAsia="仿宋_GB2312"/>
          <w:color w:val="auto"/>
        </w:rPr>
      </w:pPr>
    </w:p>
    <w:p w14:paraId="615E919D">
      <w:pPr>
        <w:autoSpaceDE w:val="0"/>
        <w:autoSpaceDN w:val="0"/>
        <w:rPr>
          <w:rFonts w:ascii="仿宋_GB2312" w:hAnsi="宋体" w:eastAsia="仿宋_GB2312"/>
          <w:color w:val="auto"/>
          <w:szCs w:val="21"/>
        </w:rPr>
      </w:pPr>
    </w:p>
    <w:p w14:paraId="04050C9B">
      <w:pPr>
        <w:autoSpaceDE w:val="0"/>
        <w:autoSpaceDN w:val="0"/>
        <w:jc w:val="center"/>
        <w:rPr>
          <w:rFonts w:ascii="仿宋_GB2312" w:hAnsi="宋体" w:eastAsia="仿宋_GB2312"/>
          <w:color w:val="auto"/>
          <w:szCs w:val="21"/>
        </w:rPr>
      </w:pPr>
    </w:p>
    <w:p w14:paraId="50C13E3F">
      <w:pPr>
        <w:autoSpaceDE w:val="0"/>
        <w:autoSpaceDN w:val="0"/>
        <w:jc w:val="center"/>
        <w:rPr>
          <w:rFonts w:ascii="仿宋_GB2312" w:eastAsia="仿宋_GB2312"/>
          <w:b/>
          <w:color w:val="auto"/>
          <w:szCs w:val="21"/>
          <w:lang w:val="zh-CN"/>
        </w:rPr>
      </w:pPr>
      <w:r>
        <w:rPr>
          <w:rFonts w:hint="eastAsia" w:ascii="仿宋_GB2312" w:hAnsi="宋体" w:eastAsia="仿宋_GB2312"/>
          <w:b/>
          <w:color w:val="auto"/>
          <w:szCs w:val="21"/>
          <w:lang w:val="zh-CN"/>
        </w:rPr>
        <w:t>近</w:t>
      </w:r>
      <w:r>
        <w:rPr>
          <w:rFonts w:hint="eastAsia" w:ascii="仿宋_GB2312" w:hAnsi="宋体" w:eastAsia="仿宋_GB2312"/>
          <w:b/>
          <w:color w:val="auto"/>
          <w:szCs w:val="21"/>
        </w:rPr>
        <w:t>X</w:t>
      </w:r>
      <w:r>
        <w:rPr>
          <w:rFonts w:hint="eastAsia" w:ascii="仿宋_GB2312" w:hAnsi="宋体" w:eastAsia="仿宋_GB2312"/>
          <w:b/>
          <w:color w:val="auto"/>
          <w:szCs w:val="21"/>
          <w:lang w:val="zh-CN"/>
        </w:rPr>
        <w:t>年来企业质量获奖工程一览表</w:t>
      </w:r>
    </w:p>
    <w:p w14:paraId="207DC99C">
      <w:pPr>
        <w:autoSpaceDE w:val="0"/>
        <w:autoSpaceDN w:val="0"/>
        <w:jc w:val="center"/>
        <w:rPr>
          <w:rFonts w:ascii="仿宋_GB2312" w:eastAsia="仿宋_GB2312"/>
          <w:color w:val="auto"/>
          <w:szCs w:val="21"/>
          <w:lang w:val="zh-CN"/>
        </w:rPr>
      </w:pPr>
      <w:r>
        <w:rPr>
          <w:rFonts w:hint="eastAsia" w:ascii="仿宋_GB2312" w:hAnsi="宋体" w:eastAsia="仿宋_GB2312"/>
          <w:color w:val="auto"/>
          <w:szCs w:val="21"/>
          <w:lang w:val="zh-CN"/>
        </w:rPr>
        <w:t xml:space="preserve"> </w:t>
      </w:r>
    </w:p>
    <w:p w14:paraId="14AC2D88">
      <w:pPr>
        <w:autoSpaceDE w:val="0"/>
        <w:autoSpaceDN w:val="0"/>
        <w:jc w:val="center"/>
        <w:rPr>
          <w:rFonts w:ascii="仿宋_GB2312" w:eastAsia="仿宋_GB2312"/>
          <w:color w:val="auto"/>
          <w:szCs w:val="21"/>
          <w:lang w:val="zh-CN"/>
        </w:rPr>
      </w:pPr>
    </w:p>
    <w:tbl>
      <w:tblPr>
        <w:tblStyle w:val="43"/>
        <w:tblW w:w="0" w:type="auto"/>
        <w:tblInd w:w="0" w:type="dxa"/>
        <w:tblLayout w:type="fixed"/>
        <w:tblCellMar>
          <w:top w:w="0" w:type="dxa"/>
          <w:left w:w="108" w:type="dxa"/>
          <w:bottom w:w="0" w:type="dxa"/>
          <w:right w:w="108" w:type="dxa"/>
        </w:tblCellMar>
      </w:tblPr>
      <w:tblGrid>
        <w:gridCol w:w="2322"/>
        <w:gridCol w:w="2347"/>
        <w:gridCol w:w="1523"/>
        <w:gridCol w:w="1522"/>
        <w:gridCol w:w="1624"/>
      </w:tblGrid>
      <w:tr w14:paraId="23DA86F9">
        <w:tblPrEx>
          <w:tblCellMar>
            <w:top w:w="0" w:type="dxa"/>
            <w:left w:w="108" w:type="dxa"/>
            <w:bottom w:w="0" w:type="dxa"/>
            <w:right w:w="108" w:type="dxa"/>
          </w:tblCellMar>
        </w:tblPrEx>
        <w:trPr>
          <w:trHeight w:val="500" w:hRule="atLeast"/>
        </w:trPr>
        <w:tc>
          <w:tcPr>
            <w:tcW w:w="2322" w:type="dxa"/>
            <w:tcBorders>
              <w:top w:val="single" w:color="auto" w:sz="6" w:space="0"/>
              <w:left w:val="single" w:color="auto" w:sz="6" w:space="0"/>
              <w:bottom w:val="single" w:color="auto" w:sz="6" w:space="0"/>
              <w:right w:val="single" w:color="auto" w:sz="6" w:space="0"/>
            </w:tcBorders>
            <w:vAlign w:val="center"/>
          </w:tcPr>
          <w:p w14:paraId="2C5B754D">
            <w:pPr>
              <w:autoSpaceDE w:val="0"/>
              <w:autoSpaceDN w:val="0"/>
              <w:jc w:val="center"/>
              <w:rPr>
                <w:rFonts w:ascii="仿宋_GB2312" w:eastAsia="仿宋_GB2312"/>
                <w:color w:val="auto"/>
                <w:szCs w:val="21"/>
                <w:lang w:val="zh-CN"/>
              </w:rPr>
            </w:pPr>
            <w:r>
              <w:rPr>
                <w:rFonts w:hint="eastAsia" w:ascii="仿宋_GB2312" w:eastAsia="仿宋_GB2312"/>
                <w:color w:val="auto"/>
                <w:szCs w:val="21"/>
                <w:lang w:val="zh-CN"/>
              </w:rPr>
              <w:t>工程名称</w:t>
            </w:r>
          </w:p>
        </w:tc>
        <w:tc>
          <w:tcPr>
            <w:tcW w:w="2347" w:type="dxa"/>
            <w:tcBorders>
              <w:top w:val="single" w:color="auto" w:sz="6" w:space="0"/>
              <w:left w:val="single" w:color="auto" w:sz="6" w:space="0"/>
              <w:bottom w:val="single" w:color="auto" w:sz="6" w:space="0"/>
              <w:right w:val="single" w:color="auto" w:sz="6" w:space="0"/>
            </w:tcBorders>
            <w:vAlign w:val="center"/>
          </w:tcPr>
          <w:p w14:paraId="4BAFDBF8">
            <w:pPr>
              <w:autoSpaceDE w:val="0"/>
              <w:autoSpaceDN w:val="0"/>
              <w:jc w:val="center"/>
              <w:rPr>
                <w:rFonts w:ascii="仿宋_GB2312" w:eastAsia="仿宋_GB2312"/>
                <w:color w:val="auto"/>
                <w:szCs w:val="21"/>
                <w:lang w:val="zh-CN"/>
              </w:rPr>
            </w:pPr>
            <w:r>
              <w:rPr>
                <w:rFonts w:hint="eastAsia" w:ascii="仿宋_GB2312" w:eastAsia="仿宋_GB2312"/>
                <w:color w:val="auto"/>
                <w:szCs w:val="21"/>
                <w:lang w:val="zh-CN"/>
              </w:rPr>
              <w:t>建设单位</w:t>
            </w:r>
          </w:p>
        </w:tc>
        <w:tc>
          <w:tcPr>
            <w:tcW w:w="1523" w:type="dxa"/>
            <w:tcBorders>
              <w:top w:val="single" w:color="auto" w:sz="6" w:space="0"/>
              <w:left w:val="single" w:color="auto" w:sz="6" w:space="0"/>
              <w:bottom w:val="single" w:color="auto" w:sz="6" w:space="0"/>
              <w:right w:val="single" w:color="auto" w:sz="6" w:space="0"/>
            </w:tcBorders>
            <w:vAlign w:val="center"/>
          </w:tcPr>
          <w:p w14:paraId="3496A07F">
            <w:pPr>
              <w:autoSpaceDE w:val="0"/>
              <w:autoSpaceDN w:val="0"/>
              <w:jc w:val="center"/>
              <w:rPr>
                <w:rFonts w:ascii="仿宋_GB2312" w:eastAsia="仿宋_GB2312"/>
                <w:color w:val="auto"/>
                <w:szCs w:val="21"/>
                <w:lang w:val="zh-CN"/>
              </w:rPr>
            </w:pPr>
            <w:r>
              <w:rPr>
                <w:rFonts w:hint="eastAsia" w:ascii="仿宋_GB2312" w:eastAsia="仿宋_GB2312"/>
                <w:color w:val="auto"/>
                <w:szCs w:val="21"/>
                <w:lang w:val="zh-CN"/>
              </w:rPr>
              <w:t>建筑面积</w:t>
            </w:r>
          </w:p>
        </w:tc>
        <w:tc>
          <w:tcPr>
            <w:tcW w:w="1522" w:type="dxa"/>
            <w:tcBorders>
              <w:top w:val="single" w:color="auto" w:sz="6" w:space="0"/>
              <w:left w:val="single" w:color="auto" w:sz="6" w:space="0"/>
              <w:bottom w:val="single" w:color="auto" w:sz="6" w:space="0"/>
              <w:right w:val="single" w:color="auto" w:sz="6" w:space="0"/>
            </w:tcBorders>
            <w:vAlign w:val="center"/>
          </w:tcPr>
          <w:p w14:paraId="1197F517">
            <w:pPr>
              <w:autoSpaceDE w:val="0"/>
              <w:autoSpaceDN w:val="0"/>
              <w:jc w:val="center"/>
              <w:rPr>
                <w:rFonts w:ascii="仿宋_GB2312" w:eastAsia="仿宋_GB2312"/>
                <w:color w:val="auto"/>
                <w:szCs w:val="21"/>
                <w:lang w:val="zh-CN"/>
              </w:rPr>
            </w:pPr>
            <w:r>
              <w:rPr>
                <w:rFonts w:hint="eastAsia" w:ascii="仿宋_GB2312" w:eastAsia="仿宋_GB2312"/>
                <w:color w:val="auto"/>
                <w:szCs w:val="21"/>
                <w:lang w:val="zh-CN"/>
              </w:rPr>
              <w:t>获何奖项</w:t>
            </w:r>
          </w:p>
        </w:tc>
        <w:tc>
          <w:tcPr>
            <w:tcW w:w="1624" w:type="dxa"/>
            <w:tcBorders>
              <w:top w:val="single" w:color="auto" w:sz="6" w:space="0"/>
              <w:left w:val="single" w:color="auto" w:sz="6" w:space="0"/>
              <w:bottom w:val="single" w:color="auto" w:sz="6" w:space="0"/>
              <w:right w:val="single" w:color="auto" w:sz="6" w:space="0"/>
            </w:tcBorders>
            <w:vAlign w:val="center"/>
          </w:tcPr>
          <w:p w14:paraId="0DA23BBD">
            <w:pPr>
              <w:autoSpaceDE w:val="0"/>
              <w:autoSpaceDN w:val="0"/>
              <w:jc w:val="center"/>
              <w:rPr>
                <w:rFonts w:ascii="仿宋_GB2312" w:eastAsia="仿宋_GB2312"/>
                <w:color w:val="auto"/>
                <w:szCs w:val="21"/>
                <w:lang w:val="zh-CN"/>
              </w:rPr>
            </w:pPr>
            <w:r>
              <w:rPr>
                <w:rFonts w:hint="eastAsia" w:ascii="仿宋_GB2312" w:eastAsia="仿宋_GB2312"/>
                <w:color w:val="auto"/>
                <w:szCs w:val="21"/>
                <w:lang w:val="zh-CN"/>
              </w:rPr>
              <w:t>获奖时间</w:t>
            </w:r>
          </w:p>
        </w:tc>
      </w:tr>
      <w:tr w14:paraId="57D16D5E">
        <w:tblPrEx>
          <w:tblCellMar>
            <w:top w:w="0" w:type="dxa"/>
            <w:left w:w="108" w:type="dxa"/>
            <w:bottom w:w="0" w:type="dxa"/>
            <w:right w:w="108" w:type="dxa"/>
          </w:tblCellMar>
        </w:tblPrEx>
        <w:trPr>
          <w:trHeight w:val="500" w:hRule="atLeast"/>
        </w:trPr>
        <w:tc>
          <w:tcPr>
            <w:tcW w:w="2322" w:type="dxa"/>
            <w:tcBorders>
              <w:top w:val="single" w:color="auto" w:sz="6" w:space="0"/>
              <w:left w:val="single" w:color="auto" w:sz="6" w:space="0"/>
              <w:bottom w:val="single" w:color="auto" w:sz="6" w:space="0"/>
              <w:right w:val="single" w:color="auto" w:sz="6" w:space="0"/>
            </w:tcBorders>
            <w:vAlign w:val="center"/>
          </w:tcPr>
          <w:p w14:paraId="1178B29C">
            <w:pPr>
              <w:autoSpaceDE w:val="0"/>
              <w:autoSpaceDN w:val="0"/>
              <w:jc w:val="center"/>
              <w:rPr>
                <w:rFonts w:ascii="仿宋_GB2312" w:eastAsia="仿宋_GB2312"/>
                <w:color w:val="auto"/>
                <w:szCs w:val="21"/>
              </w:rPr>
            </w:pPr>
          </w:p>
        </w:tc>
        <w:tc>
          <w:tcPr>
            <w:tcW w:w="2347" w:type="dxa"/>
            <w:tcBorders>
              <w:top w:val="single" w:color="auto" w:sz="6" w:space="0"/>
              <w:left w:val="single" w:color="auto" w:sz="6" w:space="0"/>
              <w:bottom w:val="single" w:color="auto" w:sz="6" w:space="0"/>
              <w:right w:val="single" w:color="auto" w:sz="6" w:space="0"/>
            </w:tcBorders>
            <w:vAlign w:val="center"/>
          </w:tcPr>
          <w:p w14:paraId="5E68CE55">
            <w:pPr>
              <w:autoSpaceDE w:val="0"/>
              <w:autoSpaceDN w:val="0"/>
              <w:jc w:val="center"/>
              <w:rPr>
                <w:rFonts w:ascii="仿宋_GB2312" w:eastAsia="仿宋_GB2312"/>
                <w:color w:val="auto"/>
                <w:szCs w:val="21"/>
              </w:rPr>
            </w:pPr>
          </w:p>
        </w:tc>
        <w:tc>
          <w:tcPr>
            <w:tcW w:w="1523" w:type="dxa"/>
            <w:tcBorders>
              <w:top w:val="single" w:color="auto" w:sz="6" w:space="0"/>
              <w:left w:val="single" w:color="auto" w:sz="6" w:space="0"/>
              <w:bottom w:val="single" w:color="auto" w:sz="6" w:space="0"/>
              <w:right w:val="single" w:color="auto" w:sz="6" w:space="0"/>
            </w:tcBorders>
            <w:vAlign w:val="center"/>
          </w:tcPr>
          <w:p w14:paraId="75C06D8A">
            <w:pPr>
              <w:autoSpaceDE w:val="0"/>
              <w:autoSpaceDN w:val="0"/>
              <w:jc w:val="center"/>
              <w:rPr>
                <w:rFonts w:ascii="仿宋_GB2312" w:eastAsia="仿宋_GB2312"/>
                <w:color w:val="auto"/>
                <w:szCs w:val="21"/>
              </w:rPr>
            </w:pPr>
          </w:p>
        </w:tc>
        <w:tc>
          <w:tcPr>
            <w:tcW w:w="1522" w:type="dxa"/>
            <w:tcBorders>
              <w:top w:val="single" w:color="auto" w:sz="6" w:space="0"/>
              <w:left w:val="single" w:color="auto" w:sz="6" w:space="0"/>
              <w:bottom w:val="single" w:color="auto" w:sz="6" w:space="0"/>
              <w:right w:val="single" w:color="auto" w:sz="6" w:space="0"/>
            </w:tcBorders>
            <w:vAlign w:val="center"/>
          </w:tcPr>
          <w:p w14:paraId="72373F17">
            <w:pPr>
              <w:autoSpaceDE w:val="0"/>
              <w:autoSpaceDN w:val="0"/>
              <w:jc w:val="center"/>
              <w:rPr>
                <w:rFonts w:ascii="仿宋_GB2312" w:eastAsia="仿宋_GB2312"/>
                <w:color w:val="auto"/>
                <w:szCs w:val="21"/>
              </w:rPr>
            </w:pPr>
          </w:p>
        </w:tc>
        <w:tc>
          <w:tcPr>
            <w:tcW w:w="1624" w:type="dxa"/>
            <w:tcBorders>
              <w:top w:val="single" w:color="auto" w:sz="6" w:space="0"/>
              <w:left w:val="single" w:color="auto" w:sz="6" w:space="0"/>
              <w:bottom w:val="single" w:color="auto" w:sz="6" w:space="0"/>
              <w:right w:val="single" w:color="auto" w:sz="6" w:space="0"/>
            </w:tcBorders>
            <w:vAlign w:val="center"/>
          </w:tcPr>
          <w:p w14:paraId="4C7C4E37">
            <w:pPr>
              <w:autoSpaceDE w:val="0"/>
              <w:autoSpaceDN w:val="0"/>
              <w:jc w:val="center"/>
              <w:rPr>
                <w:rFonts w:ascii="仿宋_GB2312" w:eastAsia="仿宋_GB2312"/>
                <w:color w:val="auto"/>
                <w:szCs w:val="21"/>
              </w:rPr>
            </w:pPr>
          </w:p>
        </w:tc>
      </w:tr>
      <w:tr w14:paraId="6C21C0B2">
        <w:tblPrEx>
          <w:tblCellMar>
            <w:top w:w="0" w:type="dxa"/>
            <w:left w:w="108" w:type="dxa"/>
            <w:bottom w:w="0" w:type="dxa"/>
            <w:right w:w="108" w:type="dxa"/>
          </w:tblCellMar>
        </w:tblPrEx>
        <w:trPr>
          <w:trHeight w:val="500" w:hRule="atLeast"/>
        </w:trPr>
        <w:tc>
          <w:tcPr>
            <w:tcW w:w="2322" w:type="dxa"/>
            <w:tcBorders>
              <w:top w:val="single" w:color="auto" w:sz="6" w:space="0"/>
              <w:left w:val="single" w:color="auto" w:sz="6" w:space="0"/>
              <w:bottom w:val="single" w:color="auto" w:sz="6" w:space="0"/>
              <w:right w:val="single" w:color="auto" w:sz="6" w:space="0"/>
            </w:tcBorders>
          </w:tcPr>
          <w:p w14:paraId="185DA3BD">
            <w:pPr>
              <w:autoSpaceDE w:val="0"/>
              <w:autoSpaceDN w:val="0"/>
              <w:rPr>
                <w:rFonts w:ascii="仿宋_GB2312" w:eastAsia="仿宋_GB2312"/>
                <w:color w:val="auto"/>
                <w:szCs w:val="21"/>
              </w:rPr>
            </w:pPr>
          </w:p>
        </w:tc>
        <w:tc>
          <w:tcPr>
            <w:tcW w:w="2347" w:type="dxa"/>
            <w:tcBorders>
              <w:top w:val="single" w:color="auto" w:sz="6" w:space="0"/>
              <w:left w:val="single" w:color="auto" w:sz="6" w:space="0"/>
              <w:bottom w:val="single" w:color="auto" w:sz="6" w:space="0"/>
              <w:right w:val="single" w:color="auto" w:sz="6" w:space="0"/>
            </w:tcBorders>
          </w:tcPr>
          <w:p w14:paraId="5B5F5569">
            <w:pPr>
              <w:autoSpaceDE w:val="0"/>
              <w:autoSpaceDN w:val="0"/>
              <w:rPr>
                <w:rFonts w:ascii="仿宋_GB2312" w:eastAsia="仿宋_GB2312"/>
                <w:color w:val="auto"/>
                <w:szCs w:val="21"/>
              </w:rPr>
            </w:pPr>
          </w:p>
        </w:tc>
        <w:tc>
          <w:tcPr>
            <w:tcW w:w="1523" w:type="dxa"/>
            <w:tcBorders>
              <w:top w:val="single" w:color="auto" w:sz="6" w:space="0"/>
              <w:left w:val="single" w:color="auto" w:sz="6" w:space="0"/>
              <w:bottom w:val="single" w:color="auto" w:sz="6" w:space="0"/>
              <w:right w:val="single" w:color="auto" w:sz="6" w:space="0"/>
            </w:tcBorders>
          </w:tcPr>
          <w:p w14:paraId="735C8F7B">
            <w:pPr>
              <w:autoSpaceDE w:val="0"/>
              <w:autoSpaceDN w:val="0"/>
              <w:rPr>
                <w:rFonts w:ascii="仿宋_GB2312" w:eastAsia="仿宋_GB2312"/>
                <w:color w:val="auto"/>
                <w:szCs w:val="21"/>
              </w:rPr>
            </w:pPr>
          </w:p>
        </w:tc>
        <w:tc>
          <w:tcPr>
            <w:tcW w:w="1522" w:type="dxa"/>
            <w:tcBorders>
              <w:top w:val="single" w:color="auto" w:sz="6" w:space="0"/>
              <w:left w:val="single" w:color="auto" w:sz="6" w:space="0"/>
              <w:bottom w:val="single" w:color="auto" w:sz="6" w:space="0"/>
              <w:right w:val="single" w:color="auto" w:sz="6" w:space="0"/>
            </w:tcBorders>
          </w:tcPr>
          <w:p w14:paraId="40F968EE">
            <w:pPr>
              <w:autoSpaceDE w:val="0"/>
              <w:autoSpaceDN w:val="0"/>
              <w:rPr>
                <w:rFonts w:ascii="仿宋_GB2312" w:eastAsia="仿宋_GB2312"/>
                <w:color w:val="auto"/>
                <w:szCs w:val="21"/>
              </w:rPr>
            </w:pPr>
          </w:p>
        </w:tc>
        <w:tc>
          <w:tcPr>
            <w:tcW w:w="1624" w:type="dxa"/>
            <w:tcBorders>
              <w:top w:val="single" w:color="auto" w:sz="6" w:space="0"/>
              <w:left w:val="single" w:color="auto" w:sz="6" w:space="0"/>
              <w:bottom w:val="single" w:color="auto" w:sz="6" w:space="0"/>
              <w:right w:val="single" w:color="auto" w:sz="6" w:space="0"/>
            </w:tcBorders>
          </w:tcPr>
          <w:p w14:paraId="3B3B470E">
            <w:pPr>
              <w:autoSpaceDE w:val="0"/>
              <w:autoSpaceDN w:val="0"/>
              <w:rPr>
                <w:rFonts w:ascii="仿宋_GB2312" w:eastAsia="仿宋_GB2312"/>
                <w:color w:val="auto"/>
                <w:szCs w:val="21"/>
              </w:rPr>
            </w:pPr>
          </w:p>
        </w:tc>
      </w:tr>
      <w:tr w14:paraId="7E33A157">
        <w:tblPrEx>
          <w:tblCellMar>
            <w:top w:w="0" w:type="dxa"/>
            <w:left w:w="108" w:type="dxa"/>
            <w:bottom w:w="0" w:type="dxa"/>
            <w:right w:w="108" w:type="dxa"/>
          </w:tblCellMar>
        </w:tblPrEx>
        <w:trPr>
          <w:trHeight w:val="500" w:hRule="atLeast"/>
        </w:trPr>
        <w:tc>
          <w:tcPr>
            <w:tcW w:w="2322" w:type="dxa"/>
            <w:tcBorders>
              <w:top w:val="single" w:color="auto" w:sz="6" w:space="0"/>
              <w:left w:val="single" w:color="auto" w:sz="6" w:space="0"/>
              <w:bottom w:val="single" w:color="auto" w:sz="6" w:space="0"/>
              <w:right w:val="single" w:color="auto" w:sz="6" w:space="0"/>
            </w:tcBorders>
          </w:tcPr>
          <w:p w14:paraId="65EA59FC">
            <w:pPr>
              <w:autoSpaceDE w:val="0"/>
              <w:autoSpaceDN w:val="0"/>
              <w:rPr>
                <w:rFonts w:ascii="仿宋_GB2312" w:eastAsia="仿宋_GB2312"/>
                <w:color w:val="auto"/>
                <w:szCs w:val="21"/>
              </w:rPr>
            </w:pPr>
          </w:p>
        </w:tc>
        <w:tc>
          <w:tcPr>
            <w:tcW w:w="2347" w:type="dxa"/>
            <w:tcBorders>
              <w:top w:val="single" w:color="auto" w:sz="6" w:space="0"/>
              <w:left w:val="single" w:color="auto" w:sz="6" w:space="0"/>
              <w:bottom w:val="single" w:color="auto" w:sz="6" w:space="0"/>
              <w:right w:val="single" w:color="auto" w:sz="6" w:space="0"/>
            </w:tcBorders>
          </w:tcPr>
          <w:p w14:paraId="6A8AF2FC">
            <w:pPr>
              <w:autoSpaceDE w:val="0"/>
              <w:autoSpaceDN w:val="0"/>
              <w:rPr>
                <w:rFonts w:ascii="仿宋_GB2312" w:eastAsia="仿宋_GB2312"/>
                <w:color w:val="auto"/>
                <w:szCs w:val="21"/>
              </w:rPr>
            </w:pPr>
          </w:p>
        </w:tc>
        <w:tc>
          <w:tcPr>
            <w:tcW w:w="1523" w:type="dxa"/>
            <w:tcBorders>
              <w:top w:val="single" w:color="auto" w:sz="6" w:space="0"/>
              <w:left w:val="single" w:color="auto" w:sz="6" w:space="0"/>
              <w:bottom w:val="single" w:color="auto" w:sz="6" w:space="0"/>
              <w:right w:val="single" w:color="auto" w:sz="6" w:space="0"/>
            </w:tcBorders>
          </w:tcPr>
          <w:p w14:paraId="6F989099">
            <w:pPr>
              <w:autoSpaceDE w:val="0"/>
              <w:autoSpaceDN w:val="0"/>
              <w:rPr>
                <w:rFonts w:ascii="仿宋_GB2312" w:eastAsia="仿宋_GB2312"/>
                <w:color w:val="auto"/>
                <w:szCs w:val="21"/>
              </w:rPr>
            </w:pPr>
          </w:p>
        </w:tc>
        <w:tc>
          <w:tcPr>
            <w:tcW w:w="1522" w:type="dxa"/>
            <w:tcBorders>
              <w:top w:val="single" w:color="auto" w:sz="6" w:space="0"/>
              <w:left w:val="single" w:color="auto" w:sz="6" w:space="0"/>
              <w:bottom w:val="single" w:color="auto" w:sz="6" w:space="0"/>
              <w:right w:val="single" w:color="auto" w:sz="6" w:space="0"/>
            </w:tcBorders>
          </w:tcPr>
          <w:p w14:paraId="4AF042BB">
            <w:pPr>
              <w:autoSpaceDE w:val="0"/>
              <w:autoSpaceDN w:val="0"/>
              <w:rPr>
                <w:rFonts w:ascii="仿宋_GB2312" w:eastAsia="仿宋_GB2312"/>
                <w:color w:val="auto"/>
                <w:szCs w:val="21"/>
              </w:rPr>
            </w:pPr>
          </w:p>
        </w:tc>
        <w:tc>
          <w:tcPr>
            <w:tcW w:w="1624" w:type="dxa"/>
            <w:tcBorders>
              <w:top w:val="single" w:color="auto" w:sz="6" w:space="0"/>
              <w:left w:val="single" w:color="auto" w:sz="6" w:space="0"/>
              <w:bottom w:val="single" w:color="auto" w:sz="6" w:space="0"/>
              <w:right w:val="single" w:color="auto" w:sz="6" w:space="0"/>
            </w:tcBorders>
          </w:tcPr>
          <w:p w14:paraId="7E3CD13A">
            <w:pPr>
              <w:autoSpaceDE w:val="0"/>
              <w:autoSpaceDN w:val="0"/>
              <w:rPr>
                <w:rFonts w:ascii="仿宋_GB2312" w:eastAsia="仿宋_GB2312"/>
                <w:color w:val="auto"/>
                <w:szCs w:val="21"/>
              </w:rPr>
            </w:pPr>
          </w:p>
        </w:tc>
      </w:tr>
      <w:tr w14:paraId="2EC7FAC9">
        <w:tblPrEx>
          <w:tblCellMar>
            <w:top w:w="0" w:type="dxa"/>
            <w:left w:w="108" w:type="dxa"/>
            <w:bottom w:w="0" w:type="dxa"/>
            <w:right w:w="108" w:type="dxa"/>
          </w:tblCellMar>
        </w:tblPrEx>
        <w:trPr>
          <w:trHeight w:val="500" w:hRule="atLeast"/>
        </w:trPr>
        <w:tc>
          <w:tcPr>
            <w:tcW w:w="2322" w:type="dxa"/>
            <w:tcBorders>
              <w:top w:val="single" w:color="auto" w:sz="6" w:space="0"/>
              <w:left w:val="single" w:color="auto" w:sz="6" w:space="0"/>
              <w:bottom w:val="single" w:color="auto" w:sz="6" w:space="0"/>
              <w:right w:val="single" w:color="auto" w:sz="6" w:space="0"/>
            </w:tcBorders>
          </w:tcPr>
          <w:p w14:paraId="1DC18FCD">
            <w:pPr>
              <w:autoSpaceDE w:val="0"/>
              <w:autoSpaceDN w:val="0"/>
              <w:rPr>
                <w:rFonts w:ascii="仿宋_GB2312" w:eastAsia="仿宋_GB2312"/>
                <w:color w:val="auto"/>
                <w:szCs w:val="21"/>
              </w:rPr>
            </w:pPr>
          </w:p>
        </w:tc>
        <w:tc>
          <w:tcPr>
            <w:tcW w:w="2347" w:type="dxa"/>
            <w:tcBorders>
              <w:top w:val="single" w:color="auto" w:sz="6" w:space="0"/>
              <w:left w:val="single" w:color="auto" w:sz="6" w:space="0"/>
              <w:bottom w:val="single" w:color="auto" w:sz="6" w:space="0"/>
              <w:right w:val="single" w:color="auto" w:sz="6" w:space="0"/>
            </w:tcBorders>
          </w:tcPr>
          <w:p w14:paraId="25B6756E">
            <w:pPr>
              <w:autoSpaceDE w:val="0"/>
              <w:autoSpaceDN w:val="0"/>
              <w:rPr>
                <w:rFonts w:ascii="仿宋_GB2312" w:eastAsia="仿宋_GB2312"/>
                <w:color w:val="auto"/>
                <w:szCs w:val="21"/>
              </w:rPr>
            </w:pPr>
          </w:p>
        </w:tc>
        <w:tc>
          <w:tcPr>
            <w:tcW w:w="1523" w:type="dxa"/>
            <w:tcBorders>
              <w:top w:val="single" w:color="auto" w:sz="6" w:space="0"/>
              <w:left w:val="single" w:color="auto" w:sz="6" w:space="0"/>
              <w:bottom w:val="single" w:color="auto" w:sz="6" w:space="0"/>
              <w:right w:val="single" w:color="auto" w:sz="6" w:space="0"/>
            </w:tcBorders>
          </w:tcPr>
          <w:p w14:paraId="63C3BB26">
            <w:pPr>
              <w:autoSpaceDE w:val="0"/>
              <w:autoSpaceDN w:val="0"/>
              <w:rPr>
                <w:rFonts w:ascii="仿宋_GB2312" w:eastAsia="仿宋_GB2312"/>
                <w:color w:val="auto"/>
                <w:szCs w:val="21"/>
              </w:rPr>
            </w:pPr>
          </w:p>
        </w:tc>
        <w:tc>
          <w:tcPr>
            <w:tcW w:w="1522" w:type="dxa"/>
            <w:tcBorders>
              <w:top w:val="single" w:color="auto" w:sz="6" w:space="0"/>
              <w:left w:val="single" w:color="auto" w:sz="6" w:space="0"/>
              <w:bottom w:val="single" w:color="auto" w:sz="6" w:space="0"/>
              <w:right w:val="single" w:color="auto" w:sz="6" w:space="0"/>
            </w:tcBorders>
          </w:tcPr>
          <w:p w14:paraId="66EF97DD">
            <w:pPr>
              <w:autoSpaceDE w:val="0"/>
              <w:autoSpaceDN w:val="0"/>
              <w:rPr>
                <w:rFonts w:ascii="仿宋_GB2312" w:eastAsia="仿宋_GB2312"/>
                <w:color w:val="auto"/>
                <w:szCs w:val="21"/>
              </w:rPr>
            </w:pPr>
          </w:p>
        </w:tc>
        <w:tc>
          <w:tcPr>
            <w:tcW w:w="1624" w:type="dxa"/>
            <w:tcBorders>
              <w:top w:val="single" w:color="auto" w:sz="6" w:space="0"/>
              <w:left w:val="single" w:color="auto" w:sz="6" w:space="0"/>
              <w:bottom w:val="single" w:color="auto" w:sz="6" w:space="0"/>
              <w:right w:val="single" w:color="auto" w:sz="6" w:space="0"/>
            </w:tcBorders>
          </w:tcPr>
          <w:p w14:paraId="10A1EB2E">
            <w:pPr>
              <w:autoSpaceDE w:val="0"/>
              <w:autoSpaceDN w:val="0"/>
              <w:rPr>
                <w:rFonts w:ascii="仿宋_GB2312" w:eastAsia="仿宋_GB2312"/>
                <w:color w:val="auto"/>
                <w:szCs w:val="21"/>
              </w:rPr>
            </w:pPr>
          </w:p>
        </w:tc>
      </w:tr>
      <w:tr w14:paraId="76053359">
        <w:tblPrEx>
          <w:tblCellMar>
            <w:top w:w="0" w:type="dxa"/>
            <w:left w:w="108" w:type="dxa"/>
            <w:bottom w:w="0" w:type="dxa"/>
            <w:right w:w="108" w:type="dxa"/>
          </w:tblCellMar>
        </w:tblPrEx>
        <w:trPr>
          <w:trHeight w:val="500" w:hRule="atLeast"/>
        </w:trPr>
        <w:tc>
          <w:tcPr>
            <w:tcW w:w="2322" w:type="dxa"/>
            <w:tcBorders>
              <w:top w:val="single" w:color="auto" w:sz="6" w:space="0"/>
              <w:left w:val="single" w:color="auto" w:sz="6" w:space="0"/>
              <w:bottom w:val="single" w:color="auto" w:sz="6" w:space="0"/>
              <w:right w:val="single" w:color="auto" w:sz="6" w:space="0"/>
            </w:tcBorders>
          </w:tcPr>
          <w:p w14:paraId="48ECB7E7">
            <w:pPr>
              <w:autoSpaceDE w:val="0"/>
              <w:autoSpaceDN w:val="0"/>
              <w:rPr>
                <w:rFonts w:ascii="仿宋_GB2312" w:eastAsia="仿宋_GB2312"/>
                <w:color w:val="auto"/>
                <w:szCs w:val="21"/>
              </w:rPr>
            </w:pPr>
          </w:p>
        </w:tc>
        <w:tc>
          <w:tcPr>
            <w:tcW w:w="2347" w:type="dxa"/>
            <w:tcBorders>
              <w:top w:val="single" w:color="auto" w:sz="6" w:space="0"/>
              <w:left w:val="single" w:color="auto" w:sz="6" w:space="0"/>
              <w:bottom w:val="single" w:color="auto" w:sz="6" w:space="0"/>
              <w:right w:val="single" w:color="auto" w:sz="6" w:space="0"/>
            </w:tcBorders>
          </w:tcPr>
          <w:p w14:paraId="3C57EC50">
            <w:pPr>
              <w:autoSpaceDE w:val="0"/>
              <w:autoSpaceDN w:val="0"/>
              <w:rPr>
                <w:rFonts w:ascii="仿宋_GB2312" w:eastAsia="仿宋_GB2312"/>
                <w:color w:val="auto"/>
                <w:szCs w:val="21"/>
              </w:rPr>
            </w:pPr>
          </w:p>
        </w:tc>
        <w:tc>
          <w:tcPr>
            <w:tcW w:w="1523" w:type="dxa"/>
            <w:tcBorders>
              <w:top w:val="single" w:color="auto" w:sz="6" w:space="0"/>
              <w:left w:val="single" w:color="auto" w:sz="6" w:space="0"/>
              <w:bottom w:val="single" w:color="auto" w:sz="6" w:space="0"/>
              <w:right w:val="single" w:color="auto" w:sz="6" w:space="0"/>
            </w:tcBorders>
          </w:tcPr>
          <w:p w14:paraId="14119946">
            <w:pPr>
              <w:autoSpaceDE w:val="0"/>
              <w:autoSpaceDN w:val="0"/>
              <w:rPr>
                <w:rFonts w:ascii="仿宋_GB2312" w:eastAsia="仿宋_GB2312"/>
                <w:color w:val="auto"/>
                <w:szCs w:val="21"/>
              </w:rPr>
            </w:pPr>
          </w:p>
        </w:tc>
        <w:tc>
          <w:tcPr>
            <w:tcW w:w="1522" w:type="dxa"/>
            <w:tcBorders>
              <w:top w:val="single" w:color="auto" w:sz="6" w:space="0"/>
              <w:left w:val="single" w:color="auto" w:sz="6" w:space="0"/>
              <w:bottom w:val="single" w:color="auto" w:sz="6" w:space="0"/>
              <w:right w:val="single" w:color="auto" w:sz="6" w:space="0"/>
            </w:tcBorders>
          </w:tcPr>
          <w:p w14:paraId="0231CE9A">
            <w:pPr>
              <w:autoSpaceDE w:val="0"/>
              <w:autoSpaceDN w:val="0"/>
              <w:rPr>
                <w:rFonts w:ascii="仿宋_GB2312" w:eastAsia="仿宋_GB2312"/>
                <w:color w:val="auto"/>
                <w:szCs w:val="21"/>
              </w:rPr>
            </w:pPr>
          </w:p>
        </w:tc>
        <w:tc>
          <w:tcPr>
            <w:tcW w:w="1624" w:type="dxa"/>
            <w:tcBorders>
              <w:top w:val="single" w:color="auto" w:sz="6" w:space="0"/>
              <w:left w:val="single" w:color="auto" w:sz="6" w:space="0"/>
              <w:bottom w:val="single" w:color="auto" w:sz="6" w:space="0"/>
              <w:right w:val="single" w:color="auto" w:sz="6" w:space="0"/>
            </w:tcBorders>
          </w:tcPr>
          <w:p w14:paraId="4BCF97F3">
            <w:pPr>
              <w:autoSpaceDE w:val="0"/>
              <w:autoSpaceDN w:val="0"/>
              <w:rPr>
                <w:rFonts w:ascii="仿宋_GB2312" w:eastAsia="仿宋_GB2312"/>
                <w:color w:val="auto"/>
                <w:szCs w:val="21"/>
              </w:rPr>
            </w:pPr>
          </w:p>
        </w:tc>
      </w:tr>
      <w:tr w14:paraId="175A0F66">
        <w:tblPrEx>
          <w:tblCellMar>
            <w:top w:w="0" w:type="dxa"/>
            <w:left w:w="108" w:type="dxa"/>
            <w:bottom w:w="0" w:type="dxa"/>
            <w:right w:w="108" w:type="dxa"/>
          </w:tblCellMar>
        </w:tblPrEx>
        <w:trPr>
          <w:trHeight w:val="500" w:hRule="atLeast"/>
        </w:trPr>
        <w:tc>
          <w:tcPr>
            <w:tcW w:w="2322" w:type="dxa"/>
            <w:tcBorders>
              <w:top w:val="single" w:color="auto" w:sz="6" w:space="0"/>
              <w:left w:val="single" w:color="auto" w:sz="6" w:space="0"/>
              <w:bottom w:val="single" w:color="auto" w:sz="6" w:space="0"/>
              <w:right w:val="single" w:color="auto" w:sz="6" w:space="0"/>
            </w:tcBorders>
          </w:tcPr>
          <w:p w14:paraId="408FC7A8">
            <w:pPr>
              <w:autoSpaceDE w:val="0"/>
              <w:autoSpaceDN w:val="0"/>
              <w:rPr>
                <w:rFonts w:ascii="仿宋_GB2312" w:eastAsia="仿宋_GB2312"/>
                <w:color w:val="auto"/>
                <w:szCs w:val="21"/>
              </w:rPr>
            </w:pPr>
          </w:p>
        </w:tc>
        <w:tc>
          <w:tcPr>
            <w:tcW w:w="2347" w:type="dxa"/>
            <w:tcBorders>
              <w:top w:val="single" w:color="auto" w:sz="6" w:space="0"/>
              <w:left w:val="single" w:color="auto" w:sz="6" w:space="0"/>
              <w:bottom w:val="single" w:color="auto" w:sz="6" w:space="0"/>
              <w:right w:val="single" w:color="auto" w:sz="6" w:space="0"/>
            </w:tcBorders>
          </w:tcPr>
          <w:p w14:paraId="66EB4847">
            <w:pPr>
              <w:autoSpaceDE w:val="0"/>
              <w:autoSpaceDN w:val="0"/>
              <w:rPr>
                <w:rFonts w:ascii="仿宋_GB2312" w:eastAsia="仿宋_GB2312"/>
                <w:color w:val="auto"/>
                <w:szCs w:val="21"/>
              </w:rPr>
            </w:pPr>
          </w:p>
        </w:tc>
        <w:tc>
          <w:tcPr>
            <w:tcW w:w="1523" w:type="dxa"/>
            <w:tcBorders>
              <w:top w:val="single" w:color="auto" w:sz="6" w:space="0"/>
              <w:left w:val="single" w:color="auto" w:sz="6" w:space="0"/>
              <w:bottom w:val="single" w:color="auto" w:sz="6" w:space="0"/>
              <w:right w:val="single" w:color="auto" w:sz="6" w:space="0"/>
            </w:tcBorders>
          </w:tcPr>
          <w:p w14:paraId="6B40BA3C">
            <w:pPr>
              <w:autoSpaceDE w:val="0"/>
              <w:autoSpaceDN w:val="0"/>
              <w:rPr>
                <w:rFonts w:ascii="仿宋_GB2312" w:eastAsia="仿宋_GB2312"/>
                <w:color w:val="auto"/>
                <w:szCs w:val="21"/>
              </w:rPr>
            </w:pPr>
          </w:p>
        </w:tc>
        <w:tc>
          <w:tcPr>
            <w:tcW w:w="1522" w:type="dxa"/>
            <w:tcBorders>
              <w:top w:val="single" w:color="auto" w:sz="6" w:space="0"/>
              <w:left w:val="single" w:color="auto" w:sz="6" w:space="0"/>
              <w:bottom w:val="single" w:color="auto" w:sz="6" w:space="0"/>
              <w:right w:val="single" w:color="auto" w:sz="6" w:space="0"/>
            </w:tcBorders>
          </w:tcPr>
          <w:p w14:paraId="2D3585F6">
            <w:pPr>
              <w:autoSpaceDE w:val="0"/>
              <w:autoSpaceDN w:val="0"/>
              <w:rPr>
                <w:rFonts w:ascii="仿宋_GB2312" w:eastAsia="仿宋_GB2312"/>
                <w:color w:val="auto"/>
                <w:szCs w:val="21"/>
              </w:rPr>
            </w:pPr>
          </w:p>
        </w:tc>
        <w:tc>
          <w:tcPr>
            <w:tcW w:w="1624" w:type="dxa"/>
            <w:tcBorders>
              <w:top w:val="single" w:color="auto" w:sz="6" w:space="0"/>
              <w:left w:val="single" w:color="auto" w:sz="6" w:space="0"/>
              <w:bottom w:val="single" w:color="auto" w:sz="6" w:space="0"/>
              <w:right w:val="single" w:color="auto" w:sz="6" w:space="0"/>
            </w:tcBorders>
          </w:tcPr>
          <w:p w14:paraId="7960F313">
            <w:pPr>
              <w:autoSpaceDE w:val="0"/>
              <w:autoSpaceDN w:val="0"/>
              <w:rPr>
                <w:rFonts w:ascii="仿宋_GB2312" w:eastAsia="仿宋_GB2312"/>
                <w:color w:val="auto"/>
                <w:szCs w:val="21"/>
              </w:rPr>
            </w:pPr>
          </w:p>
        </w:tc>
      </w:tr>
      <w:tr w14:paraId="2F4258D8">
        <w:tblPrEx>
          <w:tblCellMar>
            <w:top w:w="0" w:type="dxa"/>
            <w:left w:w="108" w:type="dxa"/>
            <w:bottom w:w="0" w:type="dxa"/>
            <w:right w:w="108" w:type="dxa"/>
          </w:tblCellMar>
        </w:tblPrEx>
        <w:trPr>
          <w:trHeight w:val="500" w:hRule="atLeast"/>
        </w:trPr>
        <w:tc>
          <w:tcPr>
            <w:tcW w:w="2322" w:type="dxa"/>
            <w:tcBorders>
              <w:top w:val="single" w:color="auto" w:sz="6" w:space="0"/>
              <w:left w:val="single" w:color="auto" w:sz="6" w:space="0"/>
              <w:bottom w:val="single" w:color="auto" w:sz="6" w:space="0"/>
              <w:right w:val="single" w:color="auto" w:sz="6" w:space="0"/>
            </w:tcBorders>
          </w:tcPr>
          <w:p w14:paraId="750D7A51">
            <w:pPr>
              <w:autoSpaceDE w:val="0"/>
              <w:autoSpaceDN w:val="0"/>
              <w:rPr>
                <w:rFonts w:ascii="仿宋_GB2312" w:eastAsia="仿宋_GB2312"/>
                <w:color w:val="auto"/>
                <w:szCs w:val="21"/>
              </w:rPr>
            </w:pPr>
          </w:p>
        </w:tc>
        <w:tc>
          <w:tcPr>
            <w:tcW w:w="2347" w:type="dxa"/>
            <w:tcBorders>
              <w:top w:val="single" w:color="auto" w:sz="6" w:space="0"/>
              <w:left w:val="single" w:color="auto" w:sz="6" w:space="0"/>
              <w:bottom w:val="single" w:color="auto" w:sz="6" w:space="0"/>
              <w:right w:val="single" w:color="auto" w:sz="6" w:space="0"/>
            </w:tcBorders>
          </w:tcPr>
          <w:p w14:paraId="211A7375">
            <w:pPr>
              <w:autoSpaceDE w:val="0"/>
              <w:autoSpaceDN w:val="0"/>
              <w:rPr>
                <w:rFonts w:ascii="仿宋_GB2312" w:eastAsia="仿宋_GB2312"/>
                <w:color w:val="auto"/>
                <w:szCs w:val="21"/>
              </w:rPr>
            </w:pPr>
          </w:p>
        </w:tc>
        <w:tc>
          <w:tcPr>
            <w:tcW w:w="1523" w:type="dxa"/>
            <w:tcBorders>
              <w:top w:val="single" w:color="auto" w:sz="6" w:space="0"/>
              <w:left w:val="single" w:color="auto" w:sz="6" w:space="0"/>
              <w:bottom w:val="single" w:color="auto" w:sz="6" w:space="0"/>
              <w:right w:val="single" w:color="auto" w:sz="6" w:space="0"/>
            </w:tcBorders>
          </w:tcPr>
          <w:p w14:paraId="0ECC1710">
            <w:pPr>
              <w:autoSpaceDE w:val="0"/>
              <w:autoSpaceDN w:val="0"/>
              <w:rPr>
                <w:rFonts w:ascii="仿宋_GB2312" w:eastAsia="仿宋_GB2312"/>
                <w:color w:val="auto"/>
                <w:szCs w:val="21"/>
              </w:rPr>
            </w:pPr>
          </w:p>
        </w:tc>
        <w:tc>
          <w:tcPr>
            <w:tcW w:w="1522" w:type="dxa"/>
            <w:tcBorders>
              <w:top w:val="single" w:color="auto" w:sz="6" w:space="0"/>
              <w:left w:val="single" w:color="auto" w:sz="6" w:space="0"/>
              <w:bottom w:val="single" w:color="auto" w:sz="6" w:space="0"/>
              <w:right w:val="single" w:color="auto" w:sz="6" w:space="0"/>
            </w:tcBorders>
          </w:tcPr>
          <w:p w14:paraId="469D8632">
            <w:pPr>
              <w:autoSpaceDE w:val="0"/>
              <w:autoSpaceDN w:val="0"/>
              <w:rPr>
                <w:rFonts w:ascii="仿宋_GB2312" w:eastAsia="仿宋_GB2312"/>
                <w:color w:val="auto"/>
                <w:szCs w:val="21"/>
              </w:rPr>
            </w:pPr>
          </w:p>
        </w:tc>
        <w:tc>
          <w:tcPr>
            <w:tcW w:w="1624" w:type="dxa"/>
            <w:tcBorders>
              <w:top w:val="single" w:color="auto" w:sz="6" w:space="0"/>
              <w:left w:val="single" w:color="auto" w:sz="6" w:space="0"/>
              <w:bottom w:val="single" w:color="auto" w:sz="6" w:space="0"/>
              <w:right w:val="single" w:color="auto" w:sz="6" w:space="0"/>
            </w:tcBorders>
          </w:tcPr>
          <w:p w14:paraId="24320DA6">
            <w:pPr>
              <w:autoSpaceDE w:val="0"/>
              <w:autoSpaceDN w:val="0"/>
              <w:rPr>
                <w:rFonts w:ascii="仿宋_GB2312" w:eastAsia="仿宋_GB2312"/>
                <w:color w:val="auto"/>
                <w:szCs w:val="21"/>
              </w:rPr>
            </w:pPr>
          </w:p>
        </w:tc>
      </w:tr>
      <w:tr w14:paraId="41EA4A89">
        <w:tblPrEx>
          <w:tblCellMar>
            <w:top w:w="0" w:type="dxa"/>
            <w:left w:w="108" w:type="dxa"/>
            <w:bottom w:w="0" w:type="dxa"/>
            <w:right w:w="108" w:type="dxa"/>
          </w:tblCellMar>
        </w:tblPrEx>
        <w:trPr>
          <w:trHeight w:val="500" w:hRule="atLeast"/>
        </w:trPr>
        <w:tc>
          <w:tcPr>
            <w:tcW w:w="2322" w:type="dxa"/>
            <w:tcBorders>
              <w:top w:val="single" w:color="auto" w:sz="6" w:space="0"/>
              <w:left w:val="single" w:color="auto" w:sz="6" w:space="0"/>
              <w:bottom w:val="single" w:color="auto" w:sz="6" w:space="0"/>
              <w:right w:val="single" w:color="auto" w:sz="6" w:space="0"/>
            </w:tcBorders>
          </w:tcPr>
          <w:p w14:paraId="1F573182">
            <w:pPr>
              <w:autoSpaceDE w:val="0"/>
              <w:autoSpaceDN w:val="0"/>
              <w:rPr>
                <w:rFonts w:ascii="仿宋_GB2312" w:eastAsia="仿宋_GB2312"/>
                <w:color w:val="auto"/>
                <w:szCs w:val="21"/>
              </w:rPr>
            </w:pPr>
          </w:p>
        </w:tc>
        <w:tc>
          <w:tcPr>
            <w:tcW w:w="2347" w:type="dxa"/>
            <w:tcBorders>
              <w:top w:val="single" w:color="auto" w:sz="6" w:space="0"/>
              <w:left w:val="single" w:color="auto" w:sz="6" w:space="0"/>
              <w:bottom w:val="single" w:color="auto" w:sz="6" w:space="0"/>
              <w:right w:val="single" w:color="auto" w:sz="6" w:space="0"/>
            </w:tcBorders>
          </w:tcPr>
          <w:p w14:paraId="6F13164D">
            <w:pPr>
              <w:autoSpaceDE w:val="0"/>
              <w:autoSpaceDN w:val="0"/>
              <w:rPr>
                <w:rFonts w:ascii="仿宋_GB2312" w:eastAsia="仿宋_GB2312"/>
                <w:color w:val="auto"/>
                <w:szCs w:val="21"/>
              </w:rPr>
            </w:pPr>
          </w:p>
        </w:tc>
        <w:tc>
          <w:tcPr>
            <w:tcW w:w="1523" w:type="dxa"/>
            <w:tcBorders>
              <w:top w:val="single" w:color="auto" w:sz="6" w:space="0"/>
              <w:left w:val="single" w:color="auto" w:sz="6" w:space="0"/>
              <w:bottom w:val="single" w:color="auto" w:sz="6" w:space="0"/>
              <w:right w:val="single" w:color="auto" w:sz="6" w:space="0"/>
            </w:tcBorders>
          </w:tcPr>
          <w:p w14:paraId="4A4B6C27">
            <w:pPr>
              <w:autoSpaceDE w:val="0"/>
              <w:autoSpaceDN w:val="0"/>
              <w:rPr>
                <w:rFonts w:ascii="仿宋_GB2312" w:eastAsia="仿宋_GB2312"/>
                <w:color w:val="auto"/>
                <w:szCs w:val="21"/>
              </w:rPr>
            </w:pPr>
          </w:p>
        </w:tc>
        <w:tc>
          <w:tcPr>
            <w:tcW w:w="1522" w:type="dxa"/>
            <w:tcBorders>
              <w:top w:val="single" w:color="auto" w:sz="6" w:space="0"/>
              <w:left w:val="single" w:color="auto" w:sz="6" w:space="0"/>
              <w:bottom w:val="single" w:color="auto" w:sz="6" w:space="0"/>
              <w:right w:val="single" w:color="auto" w:sz="6" w:space="0"/>
            </w:tcBorders>
          </w:tcPr>
          <w:p w14:paraId="4A80E876">
            <w:pPr>
              <w:autoSpaceDE w:val="0"/>
              <w:autoSpaceDN w:val="0"/>
              <w:rPr>
                <w:rFonts w:ascii="仿宋_GB2312" w:eastAsia="仿宋_GB2312"/>
                <w:color w:val="auto"/>
                <w:szCs w:val="21"/>
              </w:rPr>
            </w:pPr>
          </w:p>
        </w:tc>
        <w:tc>
          <w:tcPr>
            <w:tcW w:w="1624" w:type="dxa"/>
            <w:tcBorders>
              <w:top w:val="single" w:color="auto" w:sz="6" w:space="0"/>
              <w:left w:val="single" w:color="auto" w:sz="6" w:space="0"/>
              <w:bottom w:val="single" w:color="auto" w:sz="6" w:space="0"/>
              <w:right w:val="single" w:color="auto" w:sz="6" w:space="0"/>
            </w:tcBorders>
          </w:tcPr>
          <w:p w14:paraId="4E62DDF8">
            <w:pPr>
              <w:autoSpaceDE w:val="0"/>
              <w:autoSpaceDN w:val="0"/>
              <w:rPr>
                <w:rFonts w:ascii="仿宋_GB2312" w:eastAsia="仿宋_GB2312"/>
                <w:color w:val="auto"/>
                <w:szCs w:val="21"/>
              </w:rPr>
            </w:pPr>
          </w:p>
        </w:tc>
      </w:tr>
      <w:tr w14:paraId="03C9B6A6">
        <w:tblPrEx>
          <w:tblCellMar>
            <w:top w:w="0" w:type="dxa"/>
            <w:left w:w="108" w:type="dxa"/>
            <w:bottom w:w="0" w:type="dxa"/>
            <w:right w:w="108" w:type="dxa"/>
          </w:tblCellMar>
        </w:tblPrEx>
        <w:trPr>
          <w:trHeight w:val="500" w:hRule="atLeast"/>
        </w:trPr>
        <w:tc>
          <w:tcPr>
            <w:tcW w:w="2322" w:type="dxa"/>
            <w:tcBorders>
              <w:top w:val="single" w:color="auto" w:sz="6" w:space="0"/>
              <w:left w:val="single" w:color="auto" w:sz="6" w:space="0"/>
              <w:bottom w:val="single" w:color="auto" w:sz="6" w:space="0"/>
              <w:right w:val="single" w:color="auto" w:sz="6" w:space="0"/>
            </w:tcBorders>
          </w:tcPr>
          <w:p w14:paraId="543A42A2">
            <w:pPr>
              <w:autoSpaceDE w:val="0"/>
              <w:autoSpaceDN w:val="0"/>
              <w:rPr>
                <w:rFonts w:ascii="仿宋_GB2312" w:eastAsia="仿宋_GB2312"/>
                <w:color w:val="auto"/>
                <w:szCs w:val="21"/>
              </w:rPr>
            </w:pPr>
          </w:p>
        </w:tc>
        <w:tc>
          <w:tcPr>
            <w:tcW w:w="2347" w:type="dxa"/>
            <w:tcBorders>
              <w:top w:val="single" w:color="auto" w:sz="6" w:space="0"/>
              <w:left w:val="single" w:color="auto" w:sz="6" w:space="0"/>
              <w:bottom w:val="single" w:color="auto" w:sz="6" w:space="0"/>
              <w:right w:val="single" w:color="auto" w:sz="6" w:space="0"/>
            </w:tcBorders>
          </w:tcPr>
          <w:p w14:paraId="5A1B2B06">
            <w:pPr>
              <w:autoSpaceDE w:val="0"/>
              <w:autoSpaceDN w:val="0"/>
              <w:rPr>
                <w:rFonts w:ascii="仿宋_GB2312" w:eastAsia="仿宋_GB2312"/>
                <w:color w:val="auto"/>
                <w:szCs w:val="21"/>
              </w:rPr>
            </w:pPr>
          </w:p>
        </w:tc>
        <w:tc>
          <w:tcPr>
            <w:tcW w:w="1523" w:type="dxa"/>
            <w:tcBorders>
              <w:top w:val="single" w:color="auto" w:sz="6" w:space="0"/>
              <w:left w:val="single" w:color="auto" w:sz="6" w:space="0"/>
              <w:bottom w:val="single" w:color="auto" w:sz="6" w:space="0"/>
              <w:right w:val="single" w:color="auto" w:sz="6" w:space="0"/>
            </w:tcBorders>
          </w:tcPr>
          <w:p w14:paraId="5F4E6DC7">
            <w:pPr>
              <w:autoSpaceDE w:val="0"/>
              <w:autoSpaceDN w:val="0"/>
              <w:rPr>
                <w:rFonts w:ascii="仿宋_GB2312" w:eastAsia="仿宋_GB2312"/>
                <w:color w:val="auto"/>
                <w:szCs w:val="21"/>
              </w:rPr>
            </w:pPr>
          </w:p>
        </w:tc>
        <w:tc>
          <w:tcPr>
            <w:tcW w:w="1522" w:type="dxa"/>
            <w:tcBorders>
              <w:top w:val="single" w:color="auto" w:sz="6" w:space="0"/>
              <w:left w:val="single" w:color="auto" w:sz="6" w:space="0"/>
              <w:bottom w:val="single" w:color="auto" w:sz="6" w:space="0"/>
              <w:right w:val="single" w:color="auto" w:sz="6" w:space="0"/>
            </w:tcBorders>
          </w:tcPr>
          <w:p w14:paraId="5ED65B02">
            <w:pPr>
              <w:autoSpaceDE w:val="0"/>
              <w:autoSpaceDN w:val="0"/>
              <w:rPr>
                <w:rFonts w:ascii="仿宋_GB2312" w:eastAsia="仿宋_GB2312"/>
                <w:color w:val="auto"/>
                <w:szCs w:val="21"/>
              </w:rPr>
            </w:pPr>
          </w:p>
        </w:tc>
        <w:tc>
          <w:tcPr>
            <w:tcW w:w="1624" w:type="dxa"/>
            <w:tcBorders>
              <w:top w:val="single" w:color="auto" w:sz="6" w:space="0"/>
              <w:left w:val="single" w:color="auto" w:sz="6" w:space="0"/>
              <w:bottom w:val="single" w:color="auto" w:sz="6" w:space="0"/>
              <w:right w:val="single" w:color="auto" w:sz="6" w:space="0"/>
            </w:tcBorders>
          </w:tcPr>
          <w:p w14:paraId="606E5542">
            <w:pPr>
              <w:autoSpaceDE w:val="0"/>
              <w:autoSpaceDN w:val="0"/>
              <w:rPr>
                <w:rFonts w:ascii="仿宋_GB2312" w:eastAsia="仿宋_GB2312"/>
                <w:color w:val="auto"/>
                <w:szCs w:val="21"/>
              </w:rPr>
            </w:pPr>
          </w:p>
        </w:tc>
      </w:tr>
      <w:tr w14:paraId="51355C0D">
        <w:tblPrEx>
          <w:tblCellMar>
            <w:top w:w="0" w:type="dxa"/>
            <w:left w:w="108" w:type="dxa"/>
            <w:bottom w:w="0" w:type="dxa"/>
            <w:right w:w="108" w:type="dxa"/>
          </w:tblCellMar>
        </w:tblPrEx>
        <w:trPr>
          <w:trHeight w:val="500" w:hRule="atLeast"/>
        </w:trPr>
        <w:tc>
          <w:tcPr>
            <w:tcW w:w="2322" w:type="dxa"/>
            <w:tcBorders>
              <w:top w:val="single" w:color="auto" w:sz="6" w:space="0"/>
              <w:left w:val="single" w:color="auto" w:sz="6" w:space="0"/>
              <w:bottom w:val="single" w:color="auto" w:sz="6" w:space="0"/>
              <w:right w:val="single" w:color="auto" w:sz="6" w:space="0"/>
            </w:tcBorders>
          </w:tcPr>
          <w:p w14:paraId="6C70A078">
            <w:pPr>
              <w:autoSpaceDE w:val="0"/>
              <w:autoSpaceDN w:val="0"/>
              <w:rPr>
                <w:rFonts w:ascii="仿宋_GB2312" w:eastAsia="仿宋_GB2312"/>
                <w:color w:val="auto"/>
                <w:szCs w:val="21"/>
              </w:rPr>
            </w:pPr>
          </w:p>
        </w:tc>
        <w:tc>
          <w:tcPr>
            <w:tcW w:w="2347" w:type="dxa"/>
            <w:tcBorders>
              <w:top w:val="single" w:color="auto" w:sz="6" w:space="0"/>
              <w:left w:val="single" w:color="auto" w:sz="6" w:space="0"/>
              <w:bottom w:val="single" w:color="auto" w:sz="6" w:space="0"/>
              <w:right w:val="single" w:color="auto" w:sz="6" w:space="0"/>
            </w:tcBorders>
          </w:tcPr>
          <w:p w14:paraId="37C91534">
            <w:pPr>
              <w:autoSpaceDE w:val="0"/>
              <w:autoSpaceDN w:val="0"/>
              <w:rPr>
                <w:rFonts w:ascii="仿宋_GB2312" w:eastAsia="仿宋_GB2312"/>
                <w:color w:val="auto"/>
                <w:szCs w:val="21"/>
              </w:rPr>
            </w:pPr>
          </w:p>
        </w:tc>
        <w:tc>
          <w:tcPr>
            <w:tcW w:w="1523" w:type="dxa"/>
            <w:tcBorders>
              <w:top w:val="single" w:color="auto" w:sz="6" w:space="0"/>
              <w:left w:val="single" w:color="auto" w:sz="6" w:space="0"/>
              <w:bottom w:val="single" w:color="auto" w:sz="6" w:space="0"/>
              <w:right w:val="single" w:color="auto" w:sz="6" w:space="0"/>
            </w:tcBorders>
          </w:tcPr>
          <w:p w14:paraId="383F3E3D">
            <w:pPr>
              <w:autoSpaceDE w:val="0"/>
              <w:autoSpaceDN w:val="0"/>
              <w:rPr>
                <w:rFonts w:ascii="仿宋_GB2312" w:eastAsia="仿宋_GB2312"/>
                <w:color w:val="auto"/>
                <w:szCs w:val="21"/>
              </w:rPr>
            </w:pPr>
          </w:p>
        </w:tc>
        <w:tc>
          <w:tcPr>
            <w:tcW w:w="1522" w:type="dxa"/>
            <w:tcBorders>
              <w:top w:val="single" w:color="auto" w:sz="6" w:space="0"/>
              <w:left w:val="single" w:color="auto" w:sz="6" w:space="0"/>
              <w:bottom w:val="single" w:color="auto" w:sz="6" w:space="0"/>
              <w:right w:val="single" w:color="auto" w:sz="6" w:space="0"/>
            </w:tcBorders>
          </w:tcPr>
          <w:p w14:paraId="6D437589">
            <w:pPr>
              <w:autoSpaceDE w:val="0"/>
              <w:autoSpaceDN w:val="0"/>
              <w:rPr>
                <w:rFonts w:ascii="仿宋_GB2312" w:eastAsia="仿宋_GB2312"/>
                <w:color w:val="auto"/>
                <w:szCs w:val="21"/>
              </w:rPr>
            </w:pPr>
          </w:p>
        </w:tc>
        <w:tc>
          <w:tcPr>
            <w:tcW w:w="1624" w:type="dxa"/>
            <w:tcBorders>
              <w:top w:val="single" w:color="auto" w:sz="6" w:space="0"/>
              <w:left w:val="single" w:color="auto" w:sz="6" w:space="0"/>
              <w:bottom w:val="single" w:color="auto" w:sz="6" w:space="0"/>
              <w:right w:val="single" w:color="auto" w:sz="6" w:space="0"/>
            </w:tcBorders>
          </w:tcPr>
          <w:p w14:paraId="5000FEA2">
            <w:pPr>
              <w:autoSpaceDE w:val="0"/>
              <w:autoSpaceDN w:val="0"/>
              <w:rPr>
                <w:rFonts w:ascii="仿宋_GB2312" w:eastAsia="仿宋_GB2312"/>
                <w:color w:val="auto"/>
                <w:szCs w:val="21"/>
              </w:rPr>
            </w:pPr>
          </w:p>
        </w:tc>
      </w:tr>
      <w:tr w14:paraId="7A791D61">
        <w:tblPrEx>
          <w:tblCellMar>
            <w:top w:w="0" w:type="dxa"/>
            <w:left w:w="108" w:type="dxa"/>
            <w:bottom w:w="0" w:type="dxa"/>
            <w:right w:w="108" w:type="dxa"/>
          </w:tblCellMar>
        </w:tblPrEx>
        <w:trPr>
          <w:trHeight w:val="500" w:hRule="atLeast"/>
        </w:trPr>
        <w:tc>
          <w:tcPr>
            <w:tcW w:w="2322" w:type="dxa"/>
            <w:tcBorders>
              <w:top w:val="single" w:color="auto" w:sz="6" w:space="0"/>
              <w:left w:val="single" w:color="auto" w:sz="6" w:space="0"/>
              <w:bottom w:val="single" w:color="auto" w:sz="6" w:space="0"/>
              <w:right w:val="single" w:color="auto" w:sz="6" w:space="0"/>
            </w:tcBorders>
          </w:tcPr>
          <w:p w14:paraId="07193857">
            <w:pPr>
              <w:autoSpaceDE w:val="0"/>
              <w:autoSpaceDN w:val="0"/>
              <w:rPr>
                <w:rFonts w:ascii="仿宋_GB2312" w:eastAsia="仿宋_GB2312"/>
                <w:color w:val="auto"/>
                <w:szCs w:val="21"/>
              </w:rPr>
            </w:pPr>
          </w:p>
        </w:tc>
        <w:tc>
          <w:tcPr>
            <w:tcW w:w="2347" w:type="dxa"/>
            <w:tcBorders>
              <w:top w:val="single" w:color="auto" w:sz="6" w:space="0"/>
              <w:left w:val="single" w:color="auto" w:sz="6" w:space="0"/>
              <w:bottom w:val="single" w:color="auto" w:sz="6" w:space="0"/>
              <w:right w:val="single" w:color="auto" w:sz="6" w:space="0"/>
            </w:tcBorders>
          </w:tcPr>
          <w:p w14:paraId="6D931E5F">
            <w:pPr>
              <w:autoSpaceDE w:val="0"/>
              <w:autoSpaceDN w:val="0"/>
              <w:rPr>
                <w:rFonts w:ascii="仿宋_GB2312" w:eastAsia="仿宋_GB2312"/>
                <w:color w:val="auto"/>
                <w:szCs w:val="21"/>
              </w:rPr>
            </w:pPr>
          </w:p>
        </w:tc>
        <w:tc>
          <w:tcPr>
            <w:tcW w:w="1523" w:type="dxa"/>
            <w:tcBorders>
              <w:top w:val="single" w:color="auto" w:sz="6" w:space="0"/>
              <w:left w:val="single" w:color="auto" w:sz="6" w:space="0"/>
              <w:bottom w:val="single" w:color="auto" w:sz="6" w:space="0"/>
              <w:right w:val="single" w:color="auto" w:sz="6" w:space="0"/>
            </w:tcBorders>
          </w:tcPr>
          <w:p w14:paraId="40010844">
            <w:pPr>
              <w:autoSpaceDE w:val="0"/>
              <w:autoSpaceDN w:val="0"/>
              <w:rPr>
                <w:rFonts w:ascii="仿宋_GB2312" w:eastAsia="仿宋_GB2312"/>
                <w:color w:val="auto"/>
                <w:szCs w:val="21"/>
              </w:rPr>
            </w:pPr>
          </w:p>
        </w:tc>
        <w:tc>
          <w:tcPr>
            <w:tcW w:w="1522" w:type="dxa"/>
            <w:tcBorders>
              <w:top w:val="single" w:color="auto" w:sz="6" w:space="0"/>
              <w:left w:val="single" w:color="auto" w:sz="6" w:space="0"/>
              <w:bottom w:val="single" w:color="auto" w:sz="6" w:space="0"/>
              <w:right w:val="single" w:color="auto" w:sz="6" w:space="0"/>
            </w:tcBorders>
          </w:tcPr>
          <w:p w14:paraId="02A6E5F5">
            <w:pPr>
              <w:autoSpaceDE w:val="0"/>
              <w:autoSpaceDN w:val="0"/>
              <w:rPr>
                <w:rFonts w:ascii="仿宋_GB2312" w:eastAsia="仿宋_GB2312"/>
                <w:color w:val="auto"/>
                <w:szCs w:val="21"/>
              </w:rPr>
            </w:pPr>
          </w:p>
        </w:tc>
        <w:tc>
          <w:tcPr>
            <w:tcW w:w="1624" w:type="dxa"/>
            <w:tcBorders>
              <w:top w:val="single" w:color="auto" w:sz="6" w:space="0"/>
              <w:left w:val="single" w:color="auto" w:sz="6" w:space="0"/>
              <w:bottom w:val="single" w:color="auto" w:sz="6" w:space="0"/>
              <w:right w:val="single" w:color="auto" w:sz="6" w:space="0"/>
            </w:tcBorders>
          </w:tcPr>
          <w:p w14:paraId="57D0A5E5">
            <w:pPr>
              <w:autoSpaceDE w:val="0"/>
              <w:autoSpaceDN w:val="0"/>
              <w:rPr>
                <w:rFonts w:ascii="仿宋_GB2312" w:eastAsia="仿宋_GB2312"/>
                <w:color w:val="auto"/>
                <w:szCs w:val="21"/>
              </w:rPr>
            </w:pPr>
          </w:p>
        </w:tc>
      </w:tr>
      <w:tr w14:paraId="794DDB73">
        <w:tblPrEx>
          <w:tblCellMar>
            <w:top w:w="0" w:type="dxa"/>
            <w:left w:w="108" w:type="dxa"/>
            <w:bottom w:w="0" w:type="dxa"/>
            <w:right w:w="108" w:type="dxa"/>
          </w:tblCellMar>
        </w:tblPrEx>
        <w:trPr>
          <w:trHeight w:val="500" w:hRule="atLeast"/>
        </w:trPr>
        <w:tc>
          <w:tcPr>
            <w:tcW w:w="2322" w:type="dxa"/>
            <w:tcBorders>
              <w:top w:val="single" w:color="auto" w:sz="6" w:space="0"/>
              <w:left w:val="single" w:color="auto" w:sz="6" w:space="0"/>
              <w:bottom w:val="single" w:color="auto" w:sz="6" w:space="0"/>
              <w:right w:val="single" w:color="auto" w:sz="6" w:space="0"/>
            </w:tcBorders>
          </w:tcPr>
          <w:p w14:paraId="13690542">
            <w:pPr>
              <w:autoSpaceDE w:val="0"/>
              <w:autoSpaceDN w:val="0"/>
              <w:rPr>
                <w:rFonts w:ascii="仿宋_GB2312" w:eastAsia="仿宋_GB2312"/>
                <w:color w:val="auto"/>
                <w:szCs w:val="21"/>
              </w:rPr>
            </w:pPr>
          </w:p>
        </w:tc>
        <w:tc>
          <w:tcPr>
            <w:tcW w:w="2347" w:type="dxa"/>
            <w:tcBorders>
              <w:top w:val="single" w:color="auto" w:sz="6" w:space="0"/>
              <w:left w:val="single" w:color="auto" w:sz="6" w:space="0"/>
              <w:bottom w:val="single" w:color="auto" w:sz="6" w:space="0"/>
              <w:right w:val="single" w:color="auto" w:sz="6" w:space="0"/>
            </w:tcBorders>
          </w:tcPr>
          <w:p w14:paraId="3EFB618F">
            <w:pPr>
              <w:autoSpaceDE w:val="0"/>
              <w:autoSpaceDN w:val="0"/>
              <w:rPr>
                <w:rFonts w:ascii="仿宋_GB2312" w:eastAsia="仿宋_GB2312"/>
                <w:color w:val="auto"/>
                <w:szCs w:val="21"/>
              </w:rPr>
            </w:pPr>
          </w:p>
        </w:tc>
        <w:tc>
          <w:tcPr>
            <w:tcW w:w="1523" w:type="dxa"/>
            <w:tcBorders>
              <w:top w:val="single" w:color="auto" w:sz="6" w:space="0"/>
              <w:left w:val="single" w:color="auto" w:sz="6" w:space="0"/>
              <w:bottom w:val="single" w:color="auto" w:sz="6" w:space="0"/>
              <w:right w:val="single" w:color="auto" w:sz="6" w:space="0"/>
            </w:tcBorders>
          </w:tcPr>
          <w:p w14:paraId="4CDA87B6">
            <w:pPr>
              <w:autoSpaceDE w:val="0"/>
              <w:autoSpaceDN w:val="0"/>
              <w:rPr>
                <w:rFonts w:ascii="仿宋_GB2312" w:eastAsia="仿宋_GB2312"/>
                <w:color w:val="auto"/>
                <w:szCs w:val="21"/>
              </w:rPr>
            </w:pPr>
          </w:p>
        </w:tc>
        <w:tc>
          <w:tcPr>
            <w:tcW w:w="1522" w:type="dxa"/>
            <w:tcBorders>
              <w:top w:val="single" w:color="auto" w:sz="6" w:space="0"/>
              <w:left w:val="single" w:color="auto" w:sz="6" w:space="0"/>
              <w:bottom w:val="single" w:color="auto" w:sz="6" w:space="0"/>
              <w:right w:val="single" w:color="auto" w:sz="6" w:space="0"/>
            </w:tcBorders>
          </w:tcPr>
          <w:p w14:paraId="76952602">
            <w:pPr>
              <w:autoSpaceDE w:val="0"/>
              <w:autoSpaceDN w:val="0"/>
              <w:rPr>
                <w:rFonts w:ascii="仿宋_GB2312" w:eastAsia="仿宋_GB2312"/>
                <w:color w:val="auto"/>
                <w:szCs w:val="21"/>
              </w:rPr>
            </w:pPr>
          </w:p>
        </w:tc>
        <w:tc>
          <w:tcPr>
            <w:tcW w:w="1624" w:type="dxa"/>
            <w:tcBorders>
              <w:top w:val="single" w:color="auto" w:sz="6" w:space="0"/>
              <w:left w:val="single" w:color="auto" w:sz="6" w:space="0"/>
              <w:bottom w:val="single" w:color="auto" w:sz="6" w:space="0"/>
              <w:right w:val="single" w:color="auto" w:sz="6" w:space="0"/>
            </w:tcBorders>
          </w:tcPr>
          <w:p w14:paraId="52E01336">
            <w:pPr>
              <w:autoSpaceDE w:val="0"/>
              <w:autoSpaceDN w:val="0"/>
              <w:rPr>
                <w:rFonts w:ascii="仿宋_GB2312" w:eastAsia="仿宋_GB2312"/>
                <w:color w:val="auto"/>
                <w:szCs w:val="21"/>
              </w:rPr>
            </w:pPr>
          </w:p>
        </w:tc>
      </w:tr>
      <w:tr w14:paraId="3D97D075">
        <w:tblPrEx>
          <w:tblCellMar>
            <w:top w:w="0" w:type="dxa"/>
            <w:left w:w="108" w:type="dxa"/>
            <w:bottom w:w="0" w:type="dxa"/>
            <w:right w:w="108" w:type="dxa"/>
          </w:tblCellMar>
        </w:tblPrEx>
        <w:trPr>
          <w:trHeight w:val="500" w:hRule="atLeast"/>
        </w:trPr>
        <w:tc>
          <w:tcPr>
            <w:tcW w:w="2322" w:type="dxa"/>
            <w:tcBorders>
              <w:top w:val="single" w:color="auto" w:sz="6" w:space="0"/>
              <w:left w:val="single" w:color="auto" w:sz="6" w:space="0"/>
              <w:bottom w:val="single" w:color="auto" w:sz="6" w:space="0"/>
              <w:right w:val="single" w:color="auto" w:sz="6" w:space="0"/>
            </w:tcBorders>
          </w:tcPr>
          <w:p w14:paraId="3AE8CD01">
            <w:pPr>
              <w:autoSpaceDE w:val="0"/>
              <w:autoSpaceDN w:val="0"/>
              <w:rPr>
                <w:rFonts w:ascii="仿宋_GB2312" w:eastAsia="仿宋_GB2312"/>
                <w:color w:val="auto"/>
                <w:szCs w:val="21"/>
              </w:rPr>
            </w:pPr>
          </w:p>
        </w:tc>
        <w:tc>
          <w:tcPr>
            <w:tcW w:w="2347" w:type="dxa"/>
            <w:tcBorders>
              <w:top w:val="single" w:color="auto" w:sz="6" w:space="0"/>
              <w:left w:val="single" w:color="auto" w:sz="6" w:space="0"/>
              <w:bottom w:val="single" w:color="auto" w:sz="6" w:space="0"/>
              <w:right w:val="single" w:color="auto" w:sz="6" w:space="0"/>
            </w:tcBorders>
          </w:tcPr>
          <w:p w14:paraId="100D6D84">
            <w:pPr>
              <w:autoSpaceDE w:val="0"/>
              <w:autoSpaceDN w:val="0"/>
              <w:rPr>
                <w:rFonts w:ascii="仿宋_GB2312" w:eastAsia="仿宋_GB2312"/>
                <w:color w:val="auto"/>
                <w:szCs w:val="21"/>
              </w:rPr>
            </w:pPr>
          </w:p>
        </w:tc>
        <w:tc>
          <w:tcPr>
            <w:tcW w:w="1523" w:type="dxa"/>
            <w:tcBorders>
              <w:top w:val="single" w:color="auto" w:sz="6" w:space="0"/>
              <w:left w:val="single" w:color="auto" w:sz="6" w:space="0"/>
              <w:bottom w:val="single" w:color="auto" w:sz="6" w:space="0"/>
              <w:right w:val="single" w:color="auto" w:sz="6" w:space="0"/>
            </w:tcBorders>
          </w:tcPr>
          <w:p w14:paraId="6E2F25BC">
            <w:pPr>
              <w:autoSpaceDE w:val="0"/>
              <w:autoSpaceDN w:val="0"/>
              <w:rPr>
                <w:rFonts w:ascii="仿宋_GB2312" w:eastAsia="仿宋_GB2312"/>
                <w:color w:val="auto"/>
                <w:szCs w:val="21"/>
              </w:rPr>
            </w:pPr>
          </w:p>
        </w:tc>
        <w:tc>
          <w:tcPr>
            <w:tcW w:w="1522" w:type="dxa"/>
            <w:tcBorders>
              <w:top w:val="single" w:color="auto" w:sz="6" w:space="0"/>
              <w:left w:val="single" w:color="auto" w:sz="6" w:space="0"/>
              <w:bottom w:val="single" w:color="auto" w:sz="6" w:space="0"/>
              <w:right w:val="single" w:color="auto" w:sz="6" w:space="0"/>
            </w:tcBorders>
          </w:tcPr>
          <w:p w14:paraId="21C793C3">
            <w:pPr>
              <w:autoSpaceDE w:val="0"/>
              <w:autoSpaceDN w:val="0"/>
              <w:rPr>
                <w:rFonts w:ascii="仿宋_GB2312" w:eastAsia="仿宋_GB2312"/>
                <w:color w:val="auto"/>
                <w:szCs w:val="21"/>
              </w:rPr>
            </w:pPr>
          </w:p>
        </w:tc>
        <w:tc>
          <w:tcPr>
            <w:tcW w:w="1624" w:type="dxa"/>
            <w:tcBorders>
              <w:top w:val="single" w:color="auto" w:sz="6" w:space="0"/>
              <w:left w:val="single" w:color="auto" w:sz="6" w:space="0"/>
              <w:bottom w:val="single" w:color="auto" w:sz="6" w:space="0"/>
              <w:right w:val="single" w:color="auto" w:sz="6" w:space="0"/>
            </w:tcBorders>
          </w:tcPr>
          <w:p w14:paraId="007C5A10">
            <w:pPr>
              <w:autoSpaceDE w:val="0"/>
              <w:autoSpaceDN w:val="0"/>
              <w:rPr>
                <w:rFonts w:ascii="仿宋_GB2312" w:eastAsia="仿宋_GB2312"/>
                <w:color w:val="auto"/>
                <w:szCs w:val="21"/>
              </w:rPr>
            </w:pPr>
          </w:p>
        </w:tc>
      </w:tr>
      <w:tr w14:paraId="3CFC8496">
        <w:tblPrEx>
          <w:tblCellMar>
            <w:top w:w="0" w:type="dxa"/>
            <w:left w:w="108" w:type="dxa"/>
            <w:bottom w:w="0" w:type="dxa"/>
            <w:right w:w="108" w:type="dxa"/>
          </w:tblCellMar>
        </w:tblPrEx>
        <w:trPr>
          <w:trHeight w:val="500" w:hRule="atLeast"/>
        </w:trPr>
        <w:tc>
          <w:tcPr>
            <w:tcW w:w="2322" w:type="dxa"/>
            <w:tcBorders>
              <w:top w:val="single" w:color="auto" w:sz="6" w:space="0"/>
              <w:left w:val="single" w:color="auto" w:sz="6" w:space="0"/>
              <w:bottom w:val="single" w:color="auto" w:sz="6" w:space="0"/>
              <w:right w:val="single" w:color="auto" w:sz="6" w:space="0"/>
            </w:tcBorders>
          </w:tcPr>
          <w:p w14:paraId="0424FEA3">
            <w:pPr>
              <w:autoSpaceDE w:val="0"/>
              <w:autoSpaceDN w:val="0"/>
              <w:rPr>
                <w:rFonts w:ascii="仿宋_GB2312" w:eastAsia="仿宋_GB2312"/>
                <w:color w:val="auto"/>
                <w:szCs w:val="21"/>
              </w:rPr>
            </w:pPr>
          </w:p>
        </w:tc>
        <w:tc>
          <w:tcPr>
            <w:tcW w:w="2347" w:type="dxa"/>
            <w:tcBorders>
              <w:top w:val="single" w:color="auto" w:sz="6" w:space="0"/>
              <w:left w:val="single" w:color="auto" w:sz="6" w:space="0"/>
              <w:bottom w:val="single" w:color="auto" w:sz="6" w:space="0"/>
              <w:right w:val="single" w:color="auto" w:sz="6" w:space="0"/>
            </w:tcBorders>
          </w:tcPr>
          <w:p w14:paraId="1A4961E6">
            <w:pPr>
              <w:autoSpaceDE w:val="0"/>
              <w:autoSpaceDN w:val="0"/>
              <w:rPr>
                <w:rFonts w:ascii="仿宋_GB2312" w:eastAsia="仿宋_GB2312"/>
                <w:color w:val="auto"/>
                <w:szCs w:val="21"/>
              </w:rPr>
            </w:pPr>
          </w:p>
        </w:tc>
        <w:tc>
          <w:tcPr>
            <w:tcW w:w="1523" w:type="dxa"/>
            <w:tcBorders>
              <w:top w:val="single" w:color="auto" w:sz="6" w:space="0"/>
              <w:left w:val="single" w:color="auto" w:sz="6" w:space="0"/>
              <w:bottom w:val="single" w:color="auto" w:sz="6" w:space="0"/>
              <w:right w:val="single" w:color="auto" w:sz="6" w:space="0"/>
            </w:tcBorders>
          </w:tcPr>
          <w:p w14:paraId="0C3D6E41">
            <w:pPr>
              <w:autoSpaceDE w:val="0"/>
              <w:autoSpaceDN w:val="0"/>
              <w:rPr>
                <w:rFonts w:ascii="仿宋_GB2312" w:eastAsia="仿宋_GB2312"/>
                <w:color w:val="auto"/>
                <w:szCs w:val="21"/>
              </w:rPr>
            </w:pPr>
          </w:p>
        </w:tc>
        <w:tc>
          <w:tcPr>
            <w:tcW w:w="1522" w:type="dxa"/>
            <w:tcBorders>
              <w:top w:val="single" w:color="auto" w:sz="6" w:space="0"/>
              <w:left w:val="single" w:color="auto" w:sz="6" w:space="0"/>
              <w:bottom w:val="single" w:color="auto" w:sz="6" w:space="0"/>
              <w:right w:val="single" w:color="auto" w:sz="6" w:space="0"/>
            </w:tcBorders>
          </w:tcPr>
          <w:p w14:paraId="2BBB61D8">
            <w:pPr>
              <w:autoSpaceDE w:val="0"/>
              <w:autoSpaceDN w:val="0"/>
              <w:rPr>
                <w:rFonts w:ascii="仿宋_GB2312" w:eastAsia="仿宋_GB2312"/>
                <w:color w:val="auto"/>
                <w:szCs w:val="21"/>
              </w:rPr>
            </w:pPr>
          </w:p>
        </w:tc>
        <w:tc>
          <w:tcPr>
            <w:tcW w:w="1624" w:type="dxa"/>
            <w:tcBorders>
              <w:top w:val="single" w:color="auto" w:sz="6" w:space="0"/>
              <w:left w:val="single" w:color="auto" w:sz="6" w:space="0"/>
              <w:bottom w:val="single" w:color="auto" w:sz="6" w:space="0"/>
              <w:right w:val="single" w:color="auto" w:sz="6" w:space="0"/>
            </w:tcBorders>
          </w:tcPr>
          <w:p w14:paraId="4EA57814">
            <w:pPr>
              <w:autoSpaceDE w:val="0"/>
              <w:autoSpaceDN w:val="0"/>
              <w:rPr>
                <w:rFonts w:ascii="仿宋_GB2312" w:eastAsia="仿宋_GB2312"/>
                <w:color w:val="auto"/>
                <w:szCs w:val="21"/>
              </w:rPr>
            </w:pPr>
          </w:p>
        </w:tc>
      </w:tr>
      <w:tr w14:paraId="0633683B">
        <w:tblPrEx>
          <w:tblCellMar>
            <w:top w:w="0" w:type="dxa"/>
            <w:left w:w="108" w:type="dxa"/>
            <w:bottom w:w="0" w:type="dxa"/>
            <w:right w:w="108" w:type="dxa"/>
          </w:tblCellMar>
        </w:tblPrEx>
        <w:trPr>
          <w:trHeight w:val="500" w:hRule="atLeast"/>
        </w:trPr>
        <w:tc>
          <w:tcPr>
            <w:tcW w:w="2322" w:type="dxa"/>
            <w:tcBorders>
              <w:top w:val="single" w:color="auto" w:sz="6" w:space="0"/>
              <w:left w:val="single" w:color="auto" w:sz="6" w:space="0"/>
              <w:bottom w:val="single" w:color="auto" w:sz="6" w:space="0"/>
              <w:right w:val="single" w:color="auto" w:sz="6" w:space="0"/>
            </w:tcBorders>
          </w:tcPr>
          <w:p w14:paraId="3E7748DB">
            <w:pPr>
              <w:autoSpaceDE w:val="0"/>
              <w:autoSpaceDN w:val="0"/>
              <w:rPr>
                <w:rFonts w:ascii="仿宋_GB2312" w:eastAsia="仿宋_GB2312"/>
                <w:color w:val="auto"/>
                <w:szCs w:val="21"/>
              </w:rPr>
            </w:pPr>
          </w:p>
        </w:tc>
        <w:tc>
          <w:tcPr>
            <w:tcW w:w="2347" w:type="dxa"/>
            <w:tcBorders>
              <w:top w:val="single" w:color="auto" w:sz="6" w:space="0"/>
              <w:left w:val="single" w:color="auto" w:sz="6" w:space="0"/>
              <w:bottom w:val="single" w:color="auto" w:sz="6" w:space="0"/>
              <w:right w:val="single" w:color="auto" w:sz="6" w:space="0"/>
            </w:tcBorders>
          </w:tcPr>
          <w:p w14:paraId="0132D5A6">
            <w:pPr>
              <w:autoSpaceDE w:val="0"/>
              <w:autoSpaceDN w:val="0"/>
              <w:rPr>
                <w:rFonts w:ascii="仿宋_GB2312" w:eastAsia="仿宋_GB2312"/>
                <w:color w:val="auto"/>
                <w:szCs w:val="21"/>
              </w:rPr>
            </w:pPr>
          </w:p>
        </w:tc>
        <w:tc>
          <w:tcPr>
            <w:tcW w:w="1523" w:type="dxa"/>
            <w:tcBorders>
              <w:top w:val="single" w:color="auto" w:sz="6" w:space="0"/>
              <w:left w:val="single" w:color="auto" w:sz="6" w:space="0"/>
              <w:bottom w:val="single" w:color="auto" w:sz="6" w:space="0"/>
              <w:right w:val="single" w:color="auto" w:sz="6" w:space="0"/>
            </w:tcBorders>
          </w:tcPr>
          <w:p w14:paraId="163AFDDA">
            <w:pPr>
              <w:autoSpaceDE w:val="0"/>
              <w:autoSpaceDN w:val="0"/>
              <w:rPr>
                <w:rFonts w:ascii="仿宋_GB2312" w:eastAsia="仿宋_GB2312"/>
                <w:color w:val="auto"/>
                <w:szCs w:val="21"/>
              </w:rPr>
            </w:pPr>
          </w:p>
        </w:tc>
        <w:tc>
          <w:tcPr>
            <w:tcW w:w="1522" w:type="dxa"/>
            <w:tcBorders>
              <w:top w:val="single" w:color="auto" w:sz="6" w:space="0"/>
              <w:left w:val="single" w:color="auto" w:sz="6" w:space="0"/>
              <w:bottom w:val="single" w:color="auto" w:sz="6" w:space="0"/>
              <w:right w:val="single" w:color="auto" w:sz="6" w:space="0"/>
            </w:tcBorders>
          </w:tcPr>
          <w:p w14:paraId="70293EAE">
            <w:pPr>
              <w:autoSpaceDE w:val="0"/>
              <w:autoSpaceDN w:val="0"/>
              <w:rPr>
                <w:rFonts w:ascii="仿宋_GB2312" w:eastAsia="仿宋_GB2312"/>
                <w:color w:val="auto"/>
                <w:szCs w:val="21"/>
              </w:rPr>
            </w:pPr>
          </w:p>
        </w:tc>
        <w:tc>
          <w:tcPr>
            <w:tcW w:w="1624" w:type="dxa"/>
            <w:tcBorders>
              <w:top w:val="single" w:color="auto" w:sz="6" w:space="0"/>
              <w:left w:val="single" w:color="auto" w:sz="6" w:space="0"/>
              <w:bottom w:val="single" w:color="auto" w:sz="6" w:space="0"/>
              <w:right w:val="single" w:color="auto" w:sz="6" w:space="0"/>
            </w:tcBorders>
          </w:tcPr>
          <w:p w14:paraId="79567E2C">
            <w:pPr>
              <w:autoSpaceDE w:val="0"/>
              <w:autoSpaceDN w:val="0"/>
              <w:rPr>
                <w:rFonts w:ascii="仿宋_GB2312" w:eastAsia="仿宋_GB2312"/>
                <w:color w:val="auto"/>
                <w:szCs w:val="21"/>
              </w:rPr>
            </w:pPr>
          </w:p>
        </w:tc>
      </w:tr>
      <w:tr w14:paraId="67911289">
        <w:tblPrEx>
          <w:tblCellMar>
            <w:top w:w="0" w:type="dxa"/>
            <w:left w:w="108" w:type="dxa"/>
            <w:bottom w:w="0" w:type="dxa"/>
            <w:right w:w="108" w:type="dxa"/>
          </w:tblCellMar>
        </w:tblPrEx>
        <w:trPr>
          <w:trHeight w:val="500" w:hRule="atLeast"/>
        </w:trPr>
        <w:tc>
          <w:tcPr>
            <w:tcW w:w="2322" w:type="dxa"/>
            <w:tcBorders>
              <w:top w:val="single" w:color="auto" w:sz="6" w:space="0"/>
              <w:left w:val="single" w:color="auto" w:sz="6" w:space="0"/>
              <w:bottom w:val="single" w:color="auto" w:sz="6" w:space="0"/>
              <w:right w:val="single" w:color="auto" w:sz="6" w:space="0"/>
            </w:tcBorders>
          </w:tcPr>
          <w:p w14:paraId="7D3257DA">
            <w:pPr>
              <w:autoSpaceDE w:val="0"/>
              <w:autoSpaceDN w:val="0"/>
              <w:rPr>
                <w:rFonts w:ascii="仿宋_GB2312" w:eastAsia="仿宋_GB2312"/>
                <w:color w:val="auto"/>
                <w:szCs w:val="21"/>
              </w:rPr>
            </w:pPr>
          </w:p>
        </w:tc>
        <w:tc>
          <w:tcPr>
            <w:tcW w:w="2347" w:type="dxa"/>
            <w:tcBorders>
              <w:top w:val="single" w:color="auto" w:sz="6" w:space="0"/>
              <w:left w:val="single" w:color="auto" w:sz="6" w:space="0"/>
              <w:bottom w:val="single" w:color="auto" w:sz="6" w:space="0"/>
              <w:right w:val="single" w:color="auto" w:sz="6" w:space="0"/>
            </w:tcBorders>
          </w:tcPr>
          <w:p w14:paraId="0F613DC9">
            <w:pPr>
              <w:autoSpaceDE w:val="0"/>
              <w:autoSpaceDN w:val="0"/>
              <w:rPr>
                <w:rFonts w:ascii="仿宋_GB2312" w:eastAsia="仿宋_GB2312"/>
                <w:color w:val="auto"/>
                <w:szCs w:val="21"/>
              </w:rPr>
            </w:pPr>
          </w:p>
        </w:tc>
        <w:tc>
          <w:tcPr>
            <w:tcW w:w="1523" w:type="dxa"/>
            <w:tcBorders>
              <w:top w:val="single" w:color="auto" w:sz="6" w:space="0"/>
              <w:left w:val="single" w:color="auto" w:sz="6" w:space="0"/>
              <w:bottom w:val="single" w:color="auto" w:sz="6" w:space="0"/>
              <w:right w:val="single" w:color="auto" w:sz="6" w:space="0"/>
            </w:tcBorders>
          </w:tcPr>
          <w:p w14:paraId="208BF79A">
            <w:pPr>
              <w:autoSpaceDE w:val="0"/>
              <w:autoSpaceDN w:val="0"/>
              <w:rPr>
                <w:rFonts w:ascii="仿宋_GB2312" w:eastAsia="仿宋_GB2312"/>
                <w:color w:val="auto"/>
                <w:szCs w:val="21"/>
              </w:rPr>
            </w:pPr>
          </w:p>
        </w:tc>
        <w:tc>
          <w:tcPr>
            <w:tcW w:w="1522" w:type="dxa"/>
            <w:tcBorders>
              <w:top w:val="single" w:color="auto" w:sz="6" w:space="0"/>
              <w:left w:val="single" w:color="auto" w:sz="6" w:space="0"/>
              <w:bottom w:val="single" w:color="auto" w:sz="6" w:space="0"/>
              <w:right w:val="single" w:color="auto" w:sz="6" w:space="0"/>
            </w:tcBorders>
          </w:tcPr>
          <w:p w14:paraId="34A68F89">
            <w:pPr>
              <w:autoSpaceDE w:val="0"/>
              <w:autoSpaceDN w:val="0"/>
              <w:rPr>
                <w:rFonts w:ascii="仿宋_GB2312" w:eastAsia="仿宋_GB2312"/>
                <w:color w:val="auto"/>
                <w:szCs w:val="21"/>
              </w:rPr>
            </w:pPr>
          </w:p>
        </w:tc>
        <w:tc>
          <w:tcPr>
            <w:tcW w:w="1624" w:type="dxa"/>
            <w:tcBorders>
              <w:top w:val="single" w:color="auto" w:sz="6" w:space="0"/>
              <w:left w:val="single" w:color="auto" w:sz="6" w:space="0"/>
              <w:bottom w:val="single" w:color="auto" w:sz="6" w:space="0"/>
              <w:right w:val="single" w:color="auto" w:sz="6" w:space="0"/>
            </w:tcBorders>
          </w:tcPr>
          <w:p w14:paraId="74DD4445">
            <w:pPr>
              <w:autoSpaceDE w:val="0"/>
              <w:autoSpaceDN w:val="0"/>
              <w:rPr>
                <w:rFonts w:ascii="仿宋_GB2312" w:eastAsia="仿宋_GB2312"/>
                <w:color w:val="auto"/>
                <w:szCs w:val="21"/>
              </w:rPr>
            </w:pPr>
          </w:p>
        </w:tc>
      </w:tr>
      <w:tr w14:paraId="1BDB00F8">
        <w:tblPrEx>
          <w:tblCellMar>
            <w:top w:w="0" w:type="dxa"/>
            <w:left w:w="108" w:type="dxa"/>
            <w:bottom w:w="0" w:type="dxa"/>
            <w:right w:w="108" w:type="dxa"/>
          </w:tblCellMar>
        </w:tblPrEx>
        <w:trPr>
          <w:trHeight w:val="500" w:hRule="atLeast"/>
        </w:trPr>
        <w:tc>
          <w:tcPr>
            <w:tcW w:w="2322" w:type="dxa"/>
            <w:tcBorders>
              <w:top w:val="single" w:color="auto" w:sz="6" w:space="0"/>
              <w:left w:val="single" w:color="auto" w:sz="6" w:space="0"/>
              <w:bottom w:val="single" w:color="auto" w:sz="6" w:space="0"/>
              <w:right w:val="single" w:color="auto" w:sz="6" w:space="0"/>
            </w:tcBorders>
          </w:tcPr>
          <w:p w14:paraId="4380FB32">
            <w:pPr>
              <w:autoSpaceDE w:val="0"/>
              <w:autoSpaceDN w:val="0"/>
              <w:rPr>
                <w:rFonts w:ascii="仿宋_GB2312" w:eastAsia="仿宋_GB2312"/>
                <w:color w:val="auto"/>
                <w:szCs w:val="21"/>
              </w:rPr>
            </w:pPr>
          </w:p>
        </w:tc>
        <w:tc>
          <w:tcPr>
            <w:tcW w:w="2347" w:type="dxa"/>
            <w:tcBorders>
              <w:top w:val="single" w:color="auto" w:sz="6" w:space="0"/>
              <w:left w:val="single" w:color="auto" w:sz="6" w:space="0"/>
              <w:bottom w:val="single" w:color="auto" w:sz="6" w:space="0"/>
              <w:right w:val="single" w:color="auto" w:sz="6" w:space="0"/>
            </w:tcBorders>
          </w:tcPr>
          <w:p w14:paraId="46317672">
            <w:pPr>
              <w:autoSpaceDE w:val="0"/>
              <w:autoSpaceDN w:val="0"/>
              <w:rPr>
                <w:rFonts w:ascii="仿宋_GB2312" w:eastAsia="仿宋_GB2312"/>
                <w:color w:val="auto"/>
                <w:szCs w:val="21"/>
              </w:rPr>
            </w:pPr>
          </w:p>
        </w:tc>
        <w:tc>
          <w:tcPr>
            <w:tcW w:w="1523" w:type="dxa"/>
            <w:tcBorders>
              <w:top w:val="single" w:color="auto" w:sz="6" w:space="0"/>
              <w:left w:val="single" w:color="auto" w:sz="6" w:space="0"/>
              <w:bottom w:val="single" w:color="auto" w:sz="6" w:space="0"/>
              <w:right w:val="single" w:color="auto" w:sz="6" w:space="0"/>
            </w:tcBorders>
          </w:tcPr>
          <w:p w14:paraId="7299BF9D">
            <w:pPr>
              <w:autoSpaceDE w:val="0"/>
              <w:autoSpaceDN w:val="0"/>
              <w:rPr>
                <w:rFonts w:ascii="仿宋_GB2312" w:eastAsia="仿宋_GB2312"/>
                <w:color w:val="auto"/>
                <w:szCs w:val="21"/>
              </w:rPr>
            </w:pPr>
          </w:p>
        </w:tc>
        <w:tc>
          <w:tcPr>
            <w:tcW w:w="1522" w:type="dxa"/>
            <w:tcBorders>
              <w:top w:val="single" w:color="auto" w:sz="6" w:space="0"/>
              <w:left w:val="single" w:color="auto" w:sz="6" w:space="0"/>
              <w:bottom w:val="single" w:color="auto" w:sz="6" w:space="0"/>
              <w:right w:val="single" w:color="auto" w:sz="6" w:space="0"/>
            </w:tcBorders>
          </w:tcPr>
          <w:p w14:paraId="0F58DFD3">
            <w:pPr>
              <w:autoSpaceDE w:val="0"/>
              <w:autoSpaceDN w:val="0"/>
              <w:rPr>
                <w:rFonts w:ascii="仿宋_GB2312" w:eastAsia="仿宋_GB2312"/>
                <w:color w:val="auto"/>
                <w:szCs w:val="21"/>
              </w:rPr>
            </w:pPr>
          </w:p>
        </w:tc>
        <w:tc>
          <w:tcPr>
            <w:tcW w:w="1624" w:type="dxa"/>
            <w:tcBorders>
              <w:top w:val="single" w:color="auto" w:sz="6" w:space="0"/>
              <w:left w:val="single" w:color="auto" w:sz="6" w:space="0"/>
              <w:bottom w:val="single" w:color="auto" w:sz="6" w:space="0"/>
              <w:right w:val="single" w:color="auto" w:sz="6" w:space="0"/>
            </w:tcBorders>
          </w:tcPr>
          <w:p w14:paraId="5F8F69CF">
            <w:pPr>
              <w:autoSpaceDE w:val="0"/>
              <w:autoSpaceDN w:val="0"/>
              <w:rPr>
                <w:rFonts w:ascii="仿宋_GB2312" w:eastAsia="仿宋_GB2312"/>
                <w:color w:val="auto"/>
                <w:szCs w:val="21"/>
              </w:rPr>
            </w:pPr>
          </w:p>
        </w:tc>
      </w:tr>
      <w:tr w14:paraId="20A430C8">
        <w:tblPrEx>
          <w:tblCellMar>
            <w:top w:w="0" w:type="dxa"/>
            <w:left w:w="108" w:type="dxa"/>
            <w:bottom w:w="0" w:type="dxa"/>
            <w:right w:w="108" w:type="dxa"/>
          </w:tblCellMar>
        </w:tblPrEx>
        <w:trPr>
          <w:trHeight w:val="500" w:hRule="atLeast"/>
        </w:trPr>
        <w:tc>
          <w:tcPr>
            <w:tcW w:w="2322" w:type="dxa"/>
            <w:tcBorders>
              <w:top w:val="single" w:color="auto" w:sz="6" w:space="0"/>
              <w:left w:val="single" w:color="auto" w:sz="6" w:space="0"/>
              <w:bottom w:val="single" w:color="auto" w:sz="6" w:space="0"/>
              <w:right w:val="single" w:color="auto" w:sz="6" w:space="0"/>
            </w:tcBorders>
          </w:tcPr>
          <w:p w14:paraId="3BC0EA9C">
            <w:pPr>
              <w:autoSpaceDE w:val="0"/>
              <w:autoSpaceDN w:val="0"/>
              <w:rPr>
                <w:rFonts w:ascii="仿宋_GB2312" w:eastAsia="仿宋_GB2312"/>
                <w:color w:val="auto"/>
                <w:szCs w:val="21"/>
              </w:rPr>
            </w:pPr>
          </w:p>
        </w:tc>
        <w:tc>
          <w:tcPr>
            <w:tcW w:w="2347" w:type="dxa"/>
            <w:tcBorders>
              <w:top w:val="single" w:color="auto" w:sz="6" w:space="0"/>
              <w:left w:val="single" w:color="auto" w:sz="6" w:space="0"/>
              <w:bottom w:val="single" w:color="auto" w:sz="6" w:space="0"/>
              <w:right w:val="single" w:color="auto" w:sz="6" w:space="0"/>
            </w:tcBorders>
          </w:tcPr>
          <w:p w14:paraId="72F52535">
            <w:pPr>
              <w:autoSpaceDE w:val="0"/>
              <w:autoSpaceDN w:val="0"/>
              <w:rPr>
                <w:rFonts w:ascii="仿宋_GB2312" w:eastAsia="仿宋_GB2312"/>
                <w:color w:val="auto"/>
                <w:szCs w:val="21"/>
              </w:rPr>
            </w:pPr>
          </w:p>
        </w:tc>
        <w:tc>
          <w:tcPr>
            <w:tcW w:w="1523" w:type="dxa"/>
            <w:tcBorders>
              <w:top w:val="single" w:color="auto" w:sz="6" w:space="0"/>
              <w:left w:val="single" w:color="auto" w:sz="6" w:space="0"/>
              <w:bottom w:val="single" w:color="auto" w:sz="6" w:space="0"/>
              <w:right w:val="single" w:color="auto" w:sz="6" w:space="0"/>
            </w:tcBorders>
          </w:tcPr>
          <w:p w14:paraId="41A1477B">
            <w:pPr>
              <w:autoSpaceDE w:val="0"/>
              <w:autoSpaceDN w:val="0"/>
              <w:rPr>
                <w:rFonts w:ascii="仿宋_GB2312" w:eastAsia="仿宋_GB2312"/>
                <w:color w:val="auto"/>
                <w:szCs w:val="21"/>
              </w:rPr>
            </w:pPr>
          </w:p>
        </w:tc>
        <w:tc>
          <w:tcPr>
            <w:tcW w:w="1522" w:type="dxa"/>
            <w:tcBorders>
              <w:top w:val="single" w:color="auto" w:sz="6" w:space="0"/>
              <w:left w:val="single" w:color="auto" w:sz="6" w:space="0"/>
              <w:bottom w:val="single" w:color="auto" w:sz="6" w:space="0"/>
              <w:right w:val="single" w:color="auto" w:sz="6" w:space="0"/>
            </w:tcBorders>
          </w:tcPr>
          <w:p w14:paraId="634022CE">
            <w:pPr>
              <w:autoSpaceDE w:val="0"/>
              <w:autoSpaceDN w:val="0"/>
              <w:rPr>
                <w:rFonts w:ascii="仿宋_GB2312" w:eastAsia="仿宋_GB2312"/>
                <w:color w:val="auto"/>
                <w:szCs w:val="21"/>
              </w:rPr>
            </w:pPr>
          </w:p>
        </w:tc>
        <w:tc>
          <w:tcPr>
            <w:tcW w:w="1624" w:type="dxa"/>
            <w:tcBorders>
              <w:top w:val="single" w:color="auto" w:sz="6" w:space="0"/>
              <w:left w:val="single" w:color="auto" w:sz="6" w:space="0"/>
              <w:bottom w:val="single" w:color="auto" w:sz="6" w:space="0"/>
              <w:right w:val="single" w:color="auto" w:sz="6" w:space="0"/>
            </w:tcBorders>
          </w:tcPr>
          <w:p w14:paraId="2E8432F8">
            <w:pPr>
              <w:autoSpaceDE w:val="0"/>
              <w:autoSpaceDN w:val="0"/>
              <w:rPr>
                <w:rFonts w:ascii="仿宋_GB2312" w:eastAsia="仿宋_GB2312"/>
                <w:color w:val="auto"/>
                <w:szCs w:val="21"/>
              </w:rPr>
            </w:pPr>
          </w:p>
        </w:tc>
      </w:tr>
    </w:tbl>
    <w:p w14:paraId="55F03695">
      <w:pPr>
        <w:autoSpaceDE w:val="0"/>
        <w:autoSpaceDN w:val="0"/>
        <w:rPr>
          <w:rFonts w:ascii="仿宋_GB2312" w:eastAsia="仿宋_GB2312"/>
          <w:color w:val="auto"/>
          <w:szCs w:val="21"/>
          <w:lang w:val="zh-CN"/>
        </w:rPr>
      </w:pPr>
      <w:r>
        <w:rPr>
          <w:rFonts w:hint="eastAsia" w:ascii="仿宋_GB2312" w:eastAsia="仿宋_GB2312"/>
          <w:color w:val="auto"/>
          <w:szCs w:val="21"/>
          <w:lang w:val="zh-CN"/>
        </w:rPr>
        <w:t>注：该表可复制，该表后所附获奖证书彩色扫描件顺序应与本表所填顺序一致。</w:t>
      </w:r>
    </w:p>
    <w:p w14:paraId="7B6AC85E">
      <w:pPr>
        <w:autoSpaceDE w:val="0"/>
        <w:autoSpaceDN w:val="0"/>
        <w:rPr>
          <w:rFonts w:ascii="仿宋_GB2312" w:eastAsia="仿宋_GB2312"/>
          <w:color w:val="auto"/>
          <w:szCs w:val="21"/>
          <w:lang w:val="zh-CN"/>
        </w:rPr>
      </w:pPr>
    </w:p>
    <w:p w14:paraId="4A95C0F9">
      <w:pPr>
        <w:autoSpaceDE w:val="0"/>
        <w:autoSpaceDN w:val="0"/>
        <w:rPr>
          <w:rFonts w:ascii="仿宋_GB2312" w:eastAsia="仿宋_GB2312"/>
          <w:color w:val="auto"/>
          <w:szCs w:val="21"/>
        </w:rPr>
      </w:pPr>
    </w:p>
    <w:p w14:paraId="6E18EFFD">
      <w:pPr>
        <w:autoSpaceDE w:val="0"/>
        <w:autoSpaceDN w:val="0"/>
        <w:rPr>
          <w:rFonts w:ascii="仿宋_GB2312" w:eastAsia="仿宋_GB2312"/>
          <w:color w:val="auto"/>
          <w:szCs w:val="21"/>
        </w:rPr>
      </w:pPr>
    </w:p>
    <w:p w14:paraId="4DBBAD74">
      <w:pPr>
        <w:autoSpaceDE w:val="0"/>
        <w:autoSpaceDN w:val="0"/>
        <w:rPr>
          <w:rFonts w:ascii="仿宋_GB2312" w:eastAsia="仿宋_GB2312"/>
          <w:color w:val="auto"/>
          <w:szCs w:val="21"/>
        </w:rPr>
      </w:pPr>
    </w:p>
    <w:p w14:paraId="33FA0E63">
      <w:pPr>
        <w:autoSpaceDE w:val="0"/>
        <w:autoSpaceDN w:val="0"/>
        <w:rPr>
          <w:rFonts w:ascii="仿宋_GB2312" w:eastAsia="仿宋_GB2312"/>
          <w:color w:val="auto"/>
          <w:szCs w:val="21"/>
        </w:rPr>
      </w:pPr>
    </w:p>
    <w:p w14:paraId="1B06BE3D">
      <w:pPr>
        <w:autoSpaceDE w:val="0"/>
        <w:autoSpaceDN w:val="0"/>
        <w:rPr>
          <w:rFonts w:ascii="仿宋_GB2312" w:eastAsia="仿宋_GB2312"/>
          <w:color w:val="auto"/>
          <w:szCs w:val="21"/>
        </w:rPr>
      </w:pPr>
    </w:p>
    <w:p w14:paraId="6CBCEE91">
      <w:pPr>
        <w:autoSpaceDE w:val="0"/>
        <w:autoSpaceDN w:val="0"/>
        <w:jc w:val="center"/>
        <w:rPr>
          <w:rFonts w:ascii="仿宋_GB2312" w:eastAsia="仿宋_GB2312"/>
          <w:b/>
          <w:color w:val="auto"/>
          <w:szCs w:val="21"/>
          <w:lang w:val="zh-CN"/>
        </w:rPr>
      </w:pPr>
      <w:r>
        <w:rPr>
          <w:rFonts w:ascii="仿宋_GB2312" w:hAnsi="宋体" w:eastAsia="仿宋_GB2312"/>
          <w:b/>
          <w:color w:val="auto"/>
          <w:szCs w:val="21"/>
          <w:lang w:val="zh-CN"/>
        </w:rPr>
        <w:br w:type="page"/>
      </w:r>
      <w:r>
        <w:rPr>
          <w:rFonts w:hint="eastAsia" w:ascii="仿宋_GB2312" w:hAnsi="宋体" w:eastAsia="仿宋_GB2312"/>
          <w:b/>
          <w:color w:val="auto"/>
          <w:szCs w:val="21"/>
          <w:lang w:val="zh-CN"/>
        </w:rPr>
        <w:t>近</w:t>
      </w:r>
      <w:r>
        <w:rPr>
          <w:rFonts w:hint="eastAsia" w:ascii="仿宋_GB2312" w:hAnsi="宋体" w:eastAsia="仿宋_GB2312"/>
          <w:b/>
          <w:color w:val="auto"/>
          <w:szCs w:val="21"/>
        </w:rPr>
        <w:t>X</w:t>
      </w:r>
      <w:r>
        <w:rPr>
          <w:rFonts w:hint="eastAsia" w:ascii="仿宋_GB2312" w:hAnsi="宋体" w:eastAsia="仿宋_GB2312"/>
          <w:b/>
          <w:color w:val="auto"/>
          <w:szCs w:val="21"/>
          <w:lang w:val="zh-CN"/>
        </w:rPr>
        <w:t>年企业获奖情况一览表</w:t>
      </w:r>
    </w:p>
    <w:p w14:paraId="27192AA9">
      <w:pPr>
        <w:autoSpaceDE w:val="0"/>
        <w:autoSpaceDN w:val="0"/>
        <w:jc w:val="center"/>
        <w:rPr>
          <w:rFonts w:ascii="仿宋_GB2312" w:eastAsia="仿宋_GB2312"/>
          <w:color w:val="auto"/>
          <w:szCs w:val="21"/>
          <w:lang w:val="zh-CN"/>
        </w:rPr>
      </w:pPr>
      <w:r>
        <w:rPr>
          <w:rFonts w:hint="eastAsia" w:ascii="仿宋_GB2312" w:hAnsi="宋体" w:eastAsia="仿宋_GB2312"/>
          <w:color w:val="auto"/>
          <w:szCs w:val="21"/>
          <w:lang w:val="zh-CN"/>
        </w:rPr>
        <w:t xml:space="preserve"> </w:t>
      </w:r>
    </w:p>
    <w:p w14:paraId="0B866426">
      <w:pPr>
        <w:autoSpaceDE w:val="0"/>
        <w:autoSpaceDN w:val="0"/>
        <w:jc w:val="center"/>
        <w:rPr>
          <w:rFonts w:ascii="仿宋_GB2312" w:eastAsia="仿宋_GB2312"/>
          <w:b/>
          <w:color w:val="auto"/>
          <w:szCs w:val="21"/>
          <w:lang w:val="zh-CN"/>
        </w:rPr>
      </w:pPr>
    </w:p>
    <w:tbl>
      <w:tblPr>
        <w:tblStyle w:val="43"/>
        <w:tblW w:w="0" w:type="auto"/>
        <w:tblInd w:w="0" w:type="dxa"/>
        <w:tblLayout w:type="fixed"/>
        <w:tblCellMar>
          <w:top w:w="0" w:type="dxa"/>
          <w:left w:w="108" w:type="dxa"/>
          <w:bottom w:w="0" w:type="dxa"/>
          <w:right w:w="108" w:type="dxa"/>
        </w:tblCellMar>
      </w:tblPr>
      <w:tblGrid>
        <w:gridCol w:w="3354"/>
        <w:gridCol w:w="2322"/>
        <w:gridCol w:w="1548"/>
        <w:gridCol w:w="2261"/>
      </w:tblGrid>
      <w:tr w14:paraId="3E2A5166">
        <w:tblPrEx>
          <w:tblCellMar>
            <w:top w:w="0" w:type="dxa"/>
            <w:left w:w="108" w:type="dxa"/>
            <w:bottom w:w="0" w:type="dxa"/>
            <w:right w:w="108" w:type="dxa"/>
          </w:tblCellMar>
        </w:tblPrEx>
        <w:trPr>
          <w:trHeight w:val="700" w:hRule="atLeast"/>
        </w:trPr>
        <w:tc>
          <w:tcPr>
            <w:tcW w:w="3354" w:type="dxa"/>
            <w:tcBorders>
              <w:top w:val="single" w:color="auto" w:sz="6" w:space="0"/>
              <w:left w:val="single" w:color="auto" w:sz="6" w:space="0"/>
              <w:bottom w:val="single" w:color="auto" w:sz="6" w:space="0"/>
              <w:right w:val="single" w:color="auto" w:sz="6" w:space="0"/>
            </w:tcBorders>
            <w:vAlign w:val="center"/>
          </w:tcPr>
          <w:p w14:paraId="3DBCB59C">
            <w:pPr>
              <w:autoSpaceDE w:val="0"/>
              <w:autoSpaceDN w:val="0"/>
              <w:jc w:val="center"/>
              <w:rPr>
                <w:rFonts w:ascii="仿宋_GB2312" w:eastAsia="仿宋_GB2312"/>
                <w:color w:val="auto"/>
                <w:szCs w:val="21"/>
                <w:lang w:val="zh-CN"/>
              </w:rPr>
            </w:pPr>
            <w:r>
              <w:rPr>
                <w:rFonts w:hint="eastAsia" w:ascii="仿宋_GB2312" w:eastAsia="仿宋_GB2312"/>
                <w:color w:val="auto"/>
                <w:szCs w:val="21"/>
                <w:lang w:val="zh-CN"/>
              </w:rPr>
              <w:t>获奖内容</w:t>
            </w:r>
          </w:p>
        </w:tc>
        <w:tc>
          <w:tcPr>
            <w:tcW w:w="2322" w:type="dxa"/>
            <w:tcBorders>
              <w:top w:val="single" w:color="auto" w:sz="6" w:space="0"/>
              <w:left w:val="single" w:color="auto" w:sz="6" w:space="0"/>
              <w:bottom w:val="single" w:color="auto" w:sz="6" w:space="0"/>
              <w:right w:val="single" w:color="auto" w:sz="6" w:space="0"/>
            </w:tcBorders>
            <w:vAlign w:val="center"/>
          </w:tcPr>
          <w:p w14:paraId="0B8FF72B">
            <w:pPr>
              <w:autoSpaceDE w:val="0"/>
              <w:autoSpaceDN w:val="0"/>
              <w:jc w:val="center"/>
              <w:rPr>
                <w:rFonts w:ascii="仿宋_GB2312" w:eastAsia="仿宋_GB2312"/>
                <w:color w:val="auto"/>
                <w:szCs w:val="21"/>
                <w:lang w:val="zh-CN"/>
              </w:rPr>
            </w:pPr>
            <w:r>
              <w:rPr>
                <w:rFonts w:hint="eastAsia" w:ascii="仿宋_GB2312" w:eastAsia="仿宋_GB2312"/>
                <w:color w:val="auto"/>
                <w:szCs w:val="21"/>
                <w:lang w:val="zh-CN"/>
              </w:rPr>
              <w:t>发证机构</w:t>
            </w:r>
          </w:p>
        </w:tc>
        <w:tc>
          <w:tcPr>
            <w:tcW w:w="1548" w:type="dxa"/>
            <w:tcBorders>
              <w:top w:val="single" w:color="auto" w:sz="6" w:space="0"/>
              <w:left w:val="single" w:color="auto" w:sz="6" w:space="0"/>
              <w:bottom w:val="single" w:color="auto" w:sz="6" w:space="0"/>
              <w:right w:val="single" w:color="auto" w:sz="6" w:space="0"/>
            </w:tcBorders>
            <w:vAlign w:val="center"/>
          </w:tcPr>
          <w:p w14:paraId="2D09E9C4">
            <w:pPr>
              <w:autoSpaceDE w:val="0"/>
              <w:autoSpaceDN w:val="0"/>
              <w:jc w:val="center"/>
              <w:rPr>
                <w:rFonts w:ascii="仿宋_GB2312" w:eastAsia="仿宋_GB2312"/>
                <w:color w:val="auto"/>
                <w:szCs w:val="21"/>
                <w:lang w:val="zh-CN"/>
              </w:rPr>
            </w:pPr>
            <w:r>
              <w:rPr>
                <w:rFonts w:hint="eastAsia" w:ascii="仿宋_GB2312" w:eastAsia="仿宋_GB2312"/>
                <w:color w:val="auto"/>
                <w:szCs w:val="21"/>
                <w:lang w:val="zh-CN"/>
              </w:rPr>
              <w:t>获奖级别</w:t>
            </w:r>
          </w:p>
        </w:tc>
        <w:tc>
          <w:tcPr>
            <w:tcW w:w="2261" w:type="dxa"/>
            <w:tcBorders>
              <w:top w:val="single" w:color="auto" w:sz="6" w:space="0"/>
              <w:left w:val="single" w:color="auto" w:sz="6" w:space="0"/>
              <w:bottom w:val="single" w:color="auto" w:sz="6" w:space="0"/>
              <w:right w:val="single" w:color="auto" w:sz="6" w:space="0"/>
            </w:tcBorders>
            <w:vAlign w:val="center"/>
          </w:tcPr>
          <w:p w14:paraId="7059C011">
            <w:pPr>
              <w:autoSpaceDE w:val="0"/>
              <w:autoSpaceDN w:val="0"/>
              <w:jc w:val="center"/>
              <w:rPr>
                <w:rFonts w:ascii="仿宋_GB2312" w:eastAsia="仿宋_GB2312"/>
                <w:color w:val="auto"/>
                <w:szCs w:val="21"/>
                <w:lang w:val="zh-CN"/>
              </w:rPr>
            </w:pPr>
            <w:r>
              <w:rPr>
                <w:rFonts w:hint="eastAsia" w:ascii="仿宋_GB2312" w:eastAsia="仿宋_GB2312"/>
                <w:color w:val="auto"/>
                <w:szCs w:val="21"/>
                <w:lang w:val="zh-CN"/>
              </w:rPr>
              <w:t>获奖时间</w:t>
            </w:r>
          </w:p>
        </w:tc>
      </w:tr>
      <w:tr w14:paraId="621BEC0E">
        <w:tblPrEx>
          <w:tblCellMar>
            <w:top w:w="0" w:type="dxa"/>
            <w:left w:w="108" w:type="dxa"/>
            <w:bottom w:w="0" w:type="dxa"/>
            <w:right w:w="108" w:type="dxa"/>
          </w:tblCellMar>
        </w:tblPrEx>
        <w:trPr>
          <w:trHeight w:val="915" w:hRule="atLeast"/>
        </w:trPr>
        <w:tc>
          <w:tcPr>
            <w:tcW w:w="3354" w:type="dxa"/>
            <w:tcBorders>
              <w:top w:val="single" w:color="auto" w:sz="6" w:space="0"/>
              <w:left w:val="single" w:color="auto" w:sz="6" w:space="0"/>
              <w:bottom w:val="single" w:color="auto" w:sz="6" w:space="0"/>
              <w:right w:val="single" w:color="auto" w:sz="6" w:space="0"/>
            </w:tcBorders>
            <w:vAlign w:val="center"/>
          </w:tcPr>
          <w:p w14:paraId="78818E64">
            <w:pPr>
              <w:autoSpaceDE w:val="0"/>
              <w:autoSpaceDN w:val="0"/>
              <w:jc w:val="center"/>
              <w:rPr>
                <w:rFonts w:ascii="仿宋_GB2312" w:eastAsia="仿宋_GB2312"/>
                <w:color w:val="auto"/>
                <w:szCs w:val="21"/>
                <w:lang w:val="zh-CN"/>
              </w:rPr>
            </w:pPr>
          </w:p>
        </w:tc>
        <w:tc>
          <w:tcPr>
            <w:tcW w:w="2322" w:type="dxa"/>
            <w:tcBorders>
              <w:top w:val="single" w:color="auto" w:sz="6" w:space="0"/>
              <w:left w:val="single" w:color="auto" w:sz="6" w:space="0"/>
              <w:bottom w:val="single" w:color="auto" w:sz="6" w:space="0"/>
              <w:right w:val="single" w:color="auto" w:sz="6" w:space="0"/>
            </w:tcBorders>
            <w:vAlign w:val="center"/>
          </w:tcPr>
          <w:p w14:paraId="1D409874">
            <w:pPr>
              <w:autoSpaceDE w:val="0"/>
              <w:autoSpaceDN w:val="0"/>
              <w:jc w:val="center"/>
              <w:rPr>
                <w:rFonts w:ascii="仿宋_GB2312" w:eastAsia="仿宋_GB2312"/>
                <w:color w:val="auto"/>
                <w:szCs w:val="21"/>
                <w:lang w:val="zh-CN"/>
              </w:rPr>
            </w:pPr>
          </w:p>
        </w:tc>
        <w:tc>
          <w:tcPr>
            <w:tcW w:w="1548" w:type="dxa"/>
            <w:tcBorders>
              <w:top w:val="single" w:color="auto" w:sz="6" w:space="0"/>
              <w:left w:val="single" w:color="auto" w:sz="6" w:space="0"/>
              <w:bottom w:val="single" w:color="auto" w:sz="6" w:space="0"/>
              <w:right w:val="single" w:color="auto" w:sz="6" w:space="0"/>
            </w:tcBorders>
            <w:vAlign w:val="center"/>
          </w:tcPr>
          <w:p w14:paraId="52255303">
            <w:pPr>
              <w:autoSpaceDE w:val="0"/>
              <w:autoSpaceDN w:val="0"/>
              <w:jc w:val="center"/>
              <w:rPr>
                <w:rFonts w:ascii="仿宋_GB2312" w:eastAsia="仿宋_GB2312"/>
                <w:color w:val="auto"/>
                <w:szCs w:val="21"/>
                <w:lang w:val="zh-CN"/>
              </w:rPr>
            </w:pPr>
          </w:p>
        </w:tc>
        <w:tc>
          <w:tcPr>
            <w:tcW w:w="2261" w:type="dxa"/>
            <w:tcBorders>
              <w:top w:val="single" w:color="auto" w:sz="6" w:space="0"/>
              <w:left w:val="single" w:color="auto" w:sz="6" w:space="0"/>
              <w:bottom w:val="single" w:color="auto" w:sz="6" w:space="0"/>
              <w:right w:val="single" w:color="auto" w:sz="6" w:space="0"/>
            </w:tcBorders>
            <w:vAlign w:val="center"/>
          </w:tcPr>
          <w:p w14:paraId="7CEE6EC1">
            <w:pPr>
              <w:autoSpaceDE w:val="0"/>
              <w:autoSpaceDN w:val="0"/>
              <w:jc w:val="center"/>
              <w:rPr>
                <w:rFonts w:ascii="仿宋_GB2312" w:eastAsia="仿宋_GB2312"/>
                <w:color w:val="auto"/>
                <w:szCs w:val="21"/>
                <w:lang w:val="zh-CN"/>
              </w:rPr>
            </w:pPr>
          </w:p>
        </w:tc>
      </w:tr>
      <w:tr w14:paraId="59FCC759">
        <w:tblPrEx>
          <w:tblCellMar>
            <w:top w:w="0" w:type="dxa"/>
            <w:left w:w="108" w:type="dxa"/>
            <w:bottom w:w="0" w:type="dxa"/>
            <w:right w:w="108" w:type="dxa"/>
          </w:tblCellMar>
        </w:tblPrEx>
        <w:trPr>
          <w:trHeight w:val="915" w:hRule="atLeast"/>
        </w:trPr>
        <w:tc>
          <w:tcPr>
            <w:tcW w:w="3354" w:type="dxa"/>
            <w:tcBorders>
              <w:top w:val="single" w:color="auto" w:sz="6" w:space="0"/>
              <w:left w:val="single" w:color="auto" w:sz="6" w:space="0"/>
              <w:bottom w:val="single" w:color="auto" w:sz="6" w:space="0"/>
              <w:right w:val="single" w:color="auto" w:sz="6" w:space="0"/>
            </w:tcBorders>
            <w:vAlign w:val="center"/>
          </w:tcPr>
          <w:p w14:paraId="643BBE5C">
            <w:pPr>
              <w:autoSpaceDE w:val="0"/>
              <w:autoSpaceDN w:val="0"/>
              <w:jc w:val="center"/>
              <w:rPr>
                <w:rFonts w:ascii="仿宋_GB2312" w:eastAsia="仿宋_GB2312"/>
                <w:color w:val="auto"/>
                <w:szCs w:val="21"/>
                <w:lang w:val="zh-CN"/>
              </w:rPr>
            </w:pPr>
          </w:p>
        </w:tc>
        <w:tc>
          <w:tcPr>
            <w:tcW w:w="2322" w:type="dxa"/>
            <w:tcBorders>
              <w:top w:val="single" w:color="auto" w:sz="6" w:space="0"/>
              <w:left w:val="single" w:color="auto" w:sz="6" w:space="0"/>
              <w:bottom w:val="single" w:color="auto" w:sz="6" w:space="0"/>
              <w:right w:val="single" w:color="auto" w:sz="6" w:space="0"/>
            </w:tcBorders>
            <w:vAlign w:val="center"/>
          </w:tcPr>
          <w:p w14:paraId="6302B120">
            <w:pPr>
              <w:autoSpaceDE w:val="0"/>
              <w:autoSpaceDN w:val="0"/>
              <w:jc w:val="center"/>
              <w:rPr>
                <w:rFonts w:ascii="仿宋_GB2312" w:eastAsia="仿宋_GB2312"/>
                <w:color w:val="auto"/>
                <w:szCs w:val="21"/>
                <w:lang w:val="zh-CN"/>
              </w:rPr>
            </w:pPr>
          </w:p>
        </w:tc>
        <w:tc>
          <w:tcPr>
            <w:tcW w:w="1548" w:type="dxa"/>
            <w:tcBorders>
              <w:top w:val="single" w:color="auto" w:sz="6" w:space="0"/>
              <w:left w:val="single" w:color="auto" w:sz="6" w:space="0"/>
              <w:bottom w:val="single" w:color="auto" w:sz="6" w:space="0"/>
              <w:right w:val="single" w:color="auto" w:sz="6" w:space="0"/>
            </w:tcBorders>
            <w:vAlign w:val="center"/>
          </w:tcPr>
          <w:p w14:paraId="7952136E">
            <w:pPr>
              <w:autoSpaceDE w:val="0"/>
              <w:autoSpaceDN w:val="0"/>
              <w:jc w:val="center"/>
              <w:rPr>
                <w:rFonts w:ascii="仿宋_GB2312" w:eastAsia="仿宋_GB2312"/>
                <w:color w:val="auto"/>
                <w:szCs w:val="21"/>
                <w:lang w:val="zh-CN"/>
              </w:rPr>
            </w:pPr>
          </w:p>
        </w:tc>
        <w:tc>
          <w:tcPr>
            <w:tcW w:w="2261" w:type="dxa"/>
            <w:tcBorders>
              <w:top w:val="single" w:color="auto" w:sz="6" w:space="0"/>
              <w:left w:val="single" w:color="auto" w:sz="6" w:space="0"/>
              <w:bottom w:val="single" w:color="auto" w:sz="6" w:space="0"/>
              <w:right w:val="single" w:color="auto" w:sz="6" w:space="0"/>
            </w:tcBorders>
            <w:vAlign w:val="center"/>
          </w:tcPr>
          <w:p w14:paraId="5CC057FF">
            <w:pPr>
              <w:autoSpaceDE w:val="0"/>
              <w:autoSpaceDN w:val="0"/>
              <w:jc w:val="center"/>
              <w:rPr>
                <w:rFonts w:ascii="仿宋_GB2312" w:eastAsia="仿宋_GB2312"/>
                <w:color w:val="auto"/>
                <w:szCs w:val="21"/>
                <w:lang w:val="zh-CN"/>
              </w:rPr>
            </w:pPr>
          </w:p>
        </w:tc>
      </w:tr>
      <w:tr w14:paraId="75B98625">
        <w:tblPrEx>
          <w:tblCellMar>
            <w:top w:w="0" w:type="dxa"/>
            <w:left w:w="108" w:type="dxa"/>
            <w:bottom w:w="0" w:type="dxa"/>
            <w:right w:w="108" w:type="dxa"/>
          </w:tblCellMar>
        </w:tblPrEx>
        <w:trPr>
          <w:trHeight w:val="915" w:hRule="atLeast"/>
        </w:trPr>
        <w:tc>
          <w:tcPr>
            <w:tcW w:w="3354" w:type="dxa"/>
            <w:tcBorders>
              <w:top w:val="single" w:color="auto" w:sz="6" w:space="0"/>
              <w:left w:val="single" w:color="auto" w:sz="6" w:space="0"/>
              <w:bottom w:val="single" w:color="auto" w:sz="6" w:space="0"/>
              <w:right w:val="single" w:color="auto" w:sz="6" w:space="0"/>
            </w:tcBorders>
            <w:vAlign w:val="center"/>
          </w:tcPr>
          <w:p w14:paraId="517888E2">
            <w:pPr>
              <w:autoSpaceDE w:val="0"/>
              <w:autoSpaceDN w:val="0"/>
              <w:jc w:val="center"/>
              <w:rPr>
                <w:rFonts w:ascii="仿宋_GB2312" w:eastAsia="仿宋_GB2312"/>
                <w:color w:val="auto"/>
                <w:szCs w:val="21"/>
                <w:lang w:val="zh-CN"/>
              </w:rPr>
            </w:pPr>
          </w:p>
        </w:tc>
        <w:tc>
          <w:tcPr>
            <w:tcW w:w="2322" w:type="dxa"/>
            <w:tcBorders>
              <w:top w:val="single" w:color="auto" w:sz="6" w:space="0"/>
              <w:left w:val="single" w:color="auto" w:sz="6" w:space="0"/>
              <w:bottom w:val="single" w:color="auto" w:sz="6" w:space="0"/>
              <w:right w:val="single" w:color="auto" w:sz="6" w:space="0"/>
            </w:tcBorders>
            <w:vAlign w:val="center"/>
          </w:tcPr>
          <w:p w14:paraId="182820FE">
            <w:pPr>
              <w:autoSpaceDE w:val="0"/>
              <w:autoSpaceDN w:val="0"/>
              <w:jc w:val="center"/>
              <w:rPr>
                <w:rFonts w:ascii="仿宋_GB2312" w:eastAsia="仿宋_GB2312"/>
                <w:color w:val="auto"/>
                <w:szCs w:val="21"/>
                <w:lang w:val="zh-CN"/>
              </w:rPr>
            </w:pPr>
          </w:p>
        </w:tc>
        <w:tc>
          <w:tcPr>
            <w:tcW w:w="1548" w:type="dxa"/>
            <w:tcBorders>
              <w:top w:val="single" w:color="auto" w:sz="6" w:space="0"/>
              <w:left w:val="single" w:color="auto" w:sz="6" w:space="0"/>
              <w:bottom w:val="single" w:color="auto" w:sz="6" w:space="0"/>
              <w:right w:val="single" w:color="auto" w:sz="6" w:space="0"/>
            </w:tcBorders>
            <w:vAlign w:val="center"/>
          </w:tcPr>
          <w:p w14:paraId="56867069">
            <w:pPr>
              <w:autoSpaceDE w:val="0"/>
              <w:autoSpaceDN w:val="0"/>
              <w:jc w:val="center"/>
              <w:rPr>
                <w:rFonts w:ascii="仿宋_GB2312" w:eastAsia="仿宋_GB2312"/>
                <w:color w:val="auto"/>
                <w:szCs w:val="21"/>
                <w:lang w:val="zh-CN"/>
              </w:rPr>
            </w:pPr>
          </w:p>
        </w:tc>
        <w:tc>
          <w:tcPr>
            <w:tcW w:w="2261" w:type="dxa"/>
            <w:tcBorders>
              <w:top w:val="single" w:color="auto" w:sz="6" w:space="0"/>
              <w:left w:val="single" w:color="auto" w:sz="6" w:space="0"/>
              <w:bottom w:val="single" w:color="auto" w:sz="6" w:space="0"/>
              <w:right w:val="single" w:color="auto" w:sz="6" w:space="0"/>
            </w:tcBorders>
            <w:vAlign w:val="center"/>
          </w:tcPr>
          <w:p w14:paraId="7E935890">
            <w:pPr>
              <w:autoSpaceDE w:val="0"/>
              <w:autoSpaceDN w:val="0"/>
              <w:jc w:val="center"/>
              <w:rPr>
                <w:rFonts w:ascii="仿宋_GB2312" w:eastAsia="仿宋_GB2312"/>
                <w:color w:val="auto"/>
                <w:szCs w:val="21"/>
                <w:lang w:val="zh-CN"/>
              </w:rPr>
            </w:pPr>
          </w:p>
        </w:tc>
      </w:tr>
      <w:tr w14:paraId="29A5C31A">
        <w:tblPrEx>
          <w:tblCellMar>
            <w:top w:w="0" w:type="dxa"/>
            <w:left w:w="108" w:type="dxa"/>
            <w:bottom w:w="0" w:type="dxa"/>
            <w:right w:w="108" w:type="dxa"/>
          </w:tblCellMar>
        </w:tblPrEx>
        <w:trPr>
          <w:trHeight w:val="915" w:hRule="atLeast"/>
        </w:trPr>
        <w:tc>
          <w:tcPr>
            <w:tcW w:w="3354" w:type="dxa"/>
            <w:tcBorders>
              <w:top w:val="single" w:color="auto" w:sz="6" w:space="0"/>
              <w:left w:val="single" w:color="auto" w:sz="6" w:space="0"/>
              <w:bottom w:val="single" w:color="auto" w:sz="6" w:space="0"/>
              <w:right w:val="single" w:color="auto" w:sz="6" w:space="0"/>
            </w:tcBorders>
          </w:tcPr>
          <w:p w14:paraId="695C20C4">
            <w:pPr>
              <w:autoSpaceDE w:val="0"/>
              <w:autoSpaceDN w:val="0"/>
              <w:rPr>
                <w:rFonts w:ascii="仿宋_GB2312" w:eastAsia="仿宋_GB2312"/>
                <w:color w:val="auto"/>
                <w:szCs w:val="21"/>
              </w:rPr>
            </w:pPr>
          </w:p>
        </w:tc>
        <w:tc>
          <w:tcPr>
            <w:tcW w:w="2322" w:type="dxa"/>
            <w:tcBorders>
              <w:top w:val="single" w:color="auto" w:sz="6" w:space="0"/>
              <w:left w:val="single" w:color="auto" w:sz="6" w:space="0"/>
              <w:bottom w:val="single" w:color="auto" w:sz="6" w:space="0"/>
              <w:right w:val="single" w:color="auto" w:sz="6" w:space="0"/>
            </w:tcBorders>
          </w:tcPr>
          <w:p w14:paraId="0E61EBA1">
            <w:pPr>
              <w:autoSpaceDE w:val="0"/>
              <w:autoSpaceDN w:val="0"/>
              <w:rPr>
                <w:rFonts w:ascii="仿宋_GB2312" w:eastAsia="仿宋_GB2312"/>
                <w:color w:val="auto"/>
                <w:szCs w:val="21"/>
              </w:rPr>
            </w:pPr>
          </w:p>
        </w:tc>
        <w:tc>
          <w:tcPr>
            <w:tcW w:w="1548" w:type="dxa"/>
            <w:tcBorders>
              <w:top w:val="single" w:color="auto" w:sz="6" w:space="0"/>
              <w:left w:val="single" w:color="auto" w:sz="6" w:space="0"/>
              <w:bottom w:val="single" w:color="auto" w:sz="6" w:space="0"/>
              <w:right w:val="single" w:color="auto" w:sz="6" w:space="0"/>
            </w:tcBorders>
          </w:tcPr>
          <w:p w14:paraId="5D992C98">
            <w:pPr>
              <w:autoSpaceDE w:val="0"/>
              <w:autoSpaceDN w:val="0"/>
              <w:rPr>
                <w:rFonts w:ascii="仿宋_GB2312" w:eastAsia="仿宋_GB2312"/>
                <w:color w:val="auto"/>
                <w:szCs w:val="21"/>
              </w:rPr>
            </w:pPr>
          </w:p>
        </w:tc>
        <w:tc>
          <w:tcPr>
            <w:tcW w:w="2261" w:type="dxa"/>
            <w:tcBorders>
              <w:top w:val="single" w:color="auto" w:sz="6" w:space="0"/>
              <w:left w:val="single" w:color="auto" w:sz="6" w:space="0"/>
              <w:bottom w:val="single" w:color="auto" w:sz="6" w:space="0"/>
              <w:right w:val="single" w:color="auto" w:sz="6" w:space="0"/>
            </w:tcBorders>
          </w:tcPr>
          <w:p w14:paraId="5850AA65">
            <w:pPr>
              <w:autoSpaceDE w:val="0"/>
              <w:autoSpaceDN w:val="0"/>
              <w:rPr>
                <w:rFonts w:ascii="仿宋_GB2312" w:eastAsia="仿宋_GB2312"/>
                <w:color w:val="auto"/>
                <w:szCs w:val="21"/>
              </w:rPr>
            </w:pPr>
          </w:p>
        </w:tc>
      </w:tr>
      <w:tr w14:paraId="6C8A0A12">
        <w:tblPrEx>
          <w:tblCellMar>
            <w:top w:w="0" w:type="dxa"/>
            <w:left w:w="108" w:type="dxa"/>
            <w:bottom w:w="0" w:type="dxa"/>
            <w:right w:w="108" w:type="dxa"/>
          </w:tblCellMar>
        </w:tblPrEx>
        <w:trPr>
          <w:trHeight w:val="915" w:hRule="atLeast"/>
        </w:trPr>
        <w:tc>
          <w:tcPr>
            <w:tcW w:w="3354" w:type="dxa"/>
            <w:tcBorders>
              <w:top w:val="single" w:color="auto" w:sz="6" w:space="0"/>
              <w:left w:val="single" w:color="auto" w:sz="6" w:space="0"/>
              <w:bottom w:val="single" w:color="auto" w:sz="6" w:space="0"/>
              <w:right w:val="single" w:color="auto" w:sz="6" w:space="0"/>
            </w:tcBorders>
          </w:tcPr>
          <w:p w14:paraId="573A9130">
            <w:pPr>
              <w:autoSpaceDE w:val="0"/>
              <w:autoSpaceDN w:val="0"/>
              <w:rPr>
                <w:rFonts w:ascii="仿宋_GB2312" w:eastAsia="仿宋_GB2312"/>
                <w:color w:val="auto"/>
                <w:szCs w:val="21"/>
              </w:rPr>
            </w:pPr>
          </w:p>
        </w:tc>
        <w:tc>
          <w:tcPr>
            <w:tcW w:w="2322" w:type="dxa"/>
            <w:tcBorders>
              <w:top w:val="single" w:color="auto" w:sz="6" w:space="0"/>
              <w:left w:val="single" w:color="auto" w:sz="6" w:space="0"/>
              <w:bottom w:val="single" w:color="auto" w:sz="6" w:space="0"/>
              <w:right w:val="single" w:color="auto" w:sz="6" w:space="0"/>
            </w:tcBorders>
          </w:tcPr>
          <w:p w14:paraId="7CE0C8FB">
            <w:pPr>
              <w:autoSpaceDE w:val="0"/>
              <w:autoSpaceDN w:val="0"/>
              <w:rPr>
                <w:rFonts w:ascii="仿宋_GB2312" w:eastAsia="仿宋_GB2312"/>
                <w:color w:val="auto"/>
                <w:szCs w:val="21"/>
              </w:rPr>
            </w:pPr>
          </w:p>
        </w:tc>
        <w:tc>
          <w:tcPr>
            <w:tcW w:w="1548" w:type="dxa"/>
            <w:tcBorders>
              <w:top w:val="single" w:color="auto" w:sz="6" w:space="0"/>
              <w:left w:val="single" w:color="auto" w:sz="6" w:space="0"/>
              <w:bottom w:val="single" w:color="auto" w:sz="6" w:space="0"/>
              <w:right w:val="single" w:color="auto" w:sz="6" w:space="0"/>
            </w:tcBorders>
          </w:tcPr>
          <w:p w14:paraId="568B50A0">
            <w:pPr>
              <w:autoSpaceDE w:val="0"/>
              <w:autoSpaceDN w:val="0"/>
              <w:rPr>
                <w:rFonts w:ascii="仿宋_GB2312" w:eastAsia="仿宋_GB2312"/>
                <w:color w:val="auto"/>
                <w:szCs w:val="21"/>
              </w:rPr>
            </w:pPr>
          </w:p>
        </w:tc>
        <w:tc>
          <w:tcPr>
            <w:tcW w:w="2261" w:type="dxa"/>
            <w:tcBorders>
              <w:top w:val="single" w:color="auto" w:sz="6" w:space="0"/>
              <w:left w:val="single" w:color="auto" w:sz="6" w:space="0"/>
              <w:bottom w:val="single" w:color="auto" w:sz="6" w:space="0"/>
              <w:right w:val="single" w:color="auto" w:sz="6" w:space="0"/>
            </w:tcBorders>
          </w:tcPr>
          <w:p w14:paraId="39A0E550">
            <w:pPr>
              <w:autoSpaceDE w:val="0"/>
              <w:autoSpaceDN w:val="0"/>
              <w:rPr>
                <w:rFonts w:ascii="仿宋_GB2312" w:eastAsia="仿宋_GB2312"/>
                <w:color w:val="auto"/>
                <w:szCs w:val="21"/>
              </w:rPr>
            </w:pPr>
          </w:p>
        </w:tc>
      </w:tr>
      <w:tr w14:paraId="73D6CE59">
        <w:tblPrEx>
          <w:tblCellMar>
            <w:top w:w="0" w:type="dxa"/>
            <w:left w:w="108" w:type="dxa"/>
            <w:bottom w:w="0" w:type="dxa"/>
            <w:right w:w="108" w:type="dxa"/>
          </w:tblCellMar>
        </w:tblPrEx>
        <w:trPr>
          <w:trHeight w:val="915" w:hRule="atLeast"/>
        </w:trPr>
        <w:tc>
          <w:tcPr>
            <w:tcW w:w="3354" w:type="dxa"/>
            <w:tcBorders>
              <w:top w:val="single" w:color="auto" w:sz="6" w:space="0"/>
              <w:left w:val="single" w:color="auto" w:sz="6" w:space="0"/>
              <w:bottom w:val="single" w:color="auto" w:sz="6" w:space="0"/>
              <w:right w:val="single" w:color="auto" w:sz="6" w:space="0"/>
            </w:tcBorders>
          </w:tcPr>
          <w:p w14:paraId="06B156D8">
            <w:pPr>
              <w:autoSpaceDE w:val="0"/>
              <w:autoSpaceDN w:val="0"/>
              <w:rPr>
                <w:rFonts w:ascii="仿宋_GB2312" w:eastAsia="仿宋_GB2312"/>
                <w:color w:val="auto"/>
                <w:szCs w:val="21"/>
              </w:rPr>
            </w:pPr>
          </w:p>
        </w:tc>
        <w:tc>
          <w:tcPr>
            <w:tcW w:w="2322" w:type="dxa"/>
            <w:tcBorders>
              <w:top w:val="single" w:color="auto" w:sz="6" w:space="0"/>
              <w:left w:val="single" w:color="auto" w:sz="6" w:space="0"/>
              <w:bottom w:val="single" w:color="auto" w:sz="6" w:space="0"/>
              <w:right w:val="single" w:color="auto" w:sz="6" w:space="0"/>
            </w:tcBorders>
          </w:tcPr>
          <w:p w14:paraId="5C5D4B26">
            <w:pPr>
              <w:autoSpaceDE w:val="0"/>
              <w:autoSpaceDN w:val="0"/>
              <w:rPr>
                <w:rFonts w:ascii="仿宋_GB2312" w:eastAsia="仿宋_GB2312"/>
                <w:color w:val="auto"/>
                <w:szCs w:val="21"/>
              </w:rPr>
            </w:pPr>
          </w:p>
        </w:tc>
        <w:tc>
          <w:tcPr>
            <w:tcW w:w="1548" w:type="dxa"/>
            <w:tcBorders>
              <w:top w:val="single" w:color="auto" w:sz="6" w:space="0"/>
              <w:left w:val="single" w:color="auto" w:sz="6" w:space="0"/>
              <w:bottom w:val="single" w:color="auto" w:sz="6" w:space="0"/>
              <w:right w:val="single" w:color="auto" w:sz="6" w:space="0"/>
            </w:tcBorders>
          </w:tcPr>
          <w:p w14:paraId="0218D0DE">
            <w:pPr>
              <w:autoSpaceDE w:val="0"/>
              <w:autoSpaceDN w:val="0"/>
              <w:rPr>
                <w:rFonts w:ascii="仿宋_GB2312" w:eastAsia="仿宋_GB2312"/>
                <w:color w:val="auto"/>
                <w:szCs w:val="21"/>
              </w:rPr>
            </w:pPr>
          </w:p>
        </w:tc>
        <w:tc>
          <w:tcPr>
            <w:tcW w:w="2261" w:type="dxa"/>
            <w:tcBorders>
              <w:top w:val="single" w:color="auto" w:sz="6" w:space="0"/>
              <w:left w:val="single" w:color="auto" w:sz="6" w:space="0"/>
              <w:bottom w:val="single" w:color="auto" w:sz="6" w:space="0"/>
              <w:right w:val="single" w:color="auto" w:sz="6" w:space="0"/>
            </w:tcBorders>
          </w:tcPr>
          <w:p w14:paraId="0D1182E2">
            <w:pPr>
              <w:autoSpaceDE w:val="0"/>
              <w:autoSpaceDN w:val="0"/>
              <w:rPr>
                <w:rFonts w:ascii="仿宋_GB2312" w:eastAsia="仿宋_GB2312"/>
                <w:color w:val="auto"/>
                <w:szCs w:val="21"/>
              </w:rPr>
            </w:pPr>
          </w:p>
        </w:tc>
      </w:tr>
      <w:tr w14:paraId="6980F63F">
        <w:tblPrEx>
          <w:tblCellMar>
            <w:top w:w="0" w:type="dxa"/>
            <w:left w:w="108" w:type="dxa"/>
            <w:bottom w:w="0" w:type="dxa"/>
            <w:right w:w="108" w:type="dxa"/>
          </w:tblCellMar>
        </w:tblPrEx>
        <w:trPr>
          <w:trHeight w:val="915" w:hRule="atLeast"/>
        </w:trPr>
        <w:tc>
          <w:tcPr>
            <w:tcW w:w="3354" w:type="dxa"/>
            <w:tcBorders>
              <w:top w:val="single" w:color="auto" w:sz="6" w:space="0"/>
              <w:left w:val="single" w:color="auto" w:sz="6" w:space="0"/>
              <w:bottom w:val="single" w:color="auto" w:sz="6" w:space="0"/>
              <w:right w:val="single" w:color="auto" w:sz="6" w:space="0"/>
            </w:tcBorders>
          </w:tcPr>
          <w:p w14:paraId="12B730A6">
            <w:pPr>
              <w:autoSpaceDE w:val="0"/>
              <w:autoSpaceDN w:val="0"/>
              <w:rPr>
                <w:rFonts w:ascii="仿宋_GB2312" w:eastAsia="仿宋_GB2312"/>
                <w:color w:val="auto"/>
                <w:szCs w:val="21"/>
              </w:rPr>
            </w:pPr>
          </w:p>
        </w:tc>
        <w:tc>
          <w:tcPr>
            <w:tcW w:w="2322" w:type="dxa"/>
            <w:tcBorders>
              <w:top w:val="single" w:color="auto" w:sz="6" w:space="0"/>
              <w:left w:val="single" w:color="auto" w:sz="6" w:space="0"/>
              <w:bottom w:val="single" w:color="auto" w:sz="6" w:space="0"/>
              <w:right w:val="single" w:color="auto" w:sz="6" w:space="0"/>
            </w:tcBorders>
          </w:tcPr>
          <w:p w14:paraId="18D21278">
            <w:pPr>
              <w:autoSpaceDE w:val="0"/>
              <w:autoSpaceDN w:val="0"/>
              <w:rPr>
                <w:rFonts w:ascii="仿宋_GB2312" w:eastAsia="仿宋_GB2312"/>
                <w:color w:val="auto"/>
                <w:szCs w:val="21"/>
              </w:rPr>
            </w:pPr>
          </w:p>
        </w:tc>
        <w:tc>
          <w:tcPr>
            <w:tcW w:w="1548" w:type="dxa"/>
            <w:tcBorders>
              <w:top w:val="single" w:color="auto" w:sz="6" w:space="0"/>
              <w:left w:val="single" w:color="auto" w:sz="6" w:space="0"/>
              <w:bottom w:val="single" w:color="auto" w:sz="6" w:space="0"/>
              <w:right w:val="single" w:color="auto" w:sz="6" w:space="0"/>
            </w:tcBorders>
          </w:tcPr>
          <w:p w14:paraId="4E1B47FB">
            <w:pPr>
              <w:autoSpaceDE w:val="0"/>
              <w:autoSpaceDN w:val="0"/>
              <w:rPr>
                <w:rFonts w:ascii="仿宋_GB2312" w:eastAsia="仿宋_GB2312"/>
                <w:color w:val="auto"/>
                <w:szCs w:val="21"/>
              </w:rPr>
            </w:pPr>
          </w:p>
        </w:tc>
        <w:tc>
          <w:tcPr>
            <w:tcW w:w="2261" w:type="dxa"/>
            <w:tcBorders>
              <w:top w:val="single" w:color="auto" w:sz="6" w:space="0"/>
              <w:left w:val="single" w:color="auto" w:sz="6" w:space="0"/>
              <w:bottom w:val="single" w:color="auto" w:sz="6" w:space="0"/>
              <w:right w:val="single" w:color="auto" w:sz="6" w:space="0"/>
            </w:tcBorders>
          </w:tcPr>
          <w:p w14:paraId="07A53F7B">
            <w:pPr>
              <w:autoSpaceDE w:val="0"/>
              <w:autoSpaceDN w:val="0"/>
              <w:rPr>
                <w:rFonts w:ascii="仿宋_GB2312" w:eastAsia="仿宋_GB2312"/>
                <w:color w:val="auto"/>
                <w:szCs w:val="21"/>
              </w:rPr>
            </w:pPr>
          </w:p>
        </w:tc>
      </w:tr>
      <w:tr w14:paraId="6CF7D594">
        <w:tblPrEx>
          <w:tblCellMar>
            <w:top w:w="0" w:type="dxa"/>
            <w:left w:w="108" w:type="dxa"/>
            <w:bottom w:w="0" w:type="dxa"/>
            <w:right w:w="108" w:type="dxa"/>
          </w:tblCellMar>
        </w:tblPrEx>
        <w:trPr>
          <w:trHeight w:val="915" w:hRule="atLeast"/>
        </w:trPr>
        <w:tc>
          <w:tcPr>
            <w:tcW w:w="3354" w:type="dxa"/>
            <w:tcBorders>
              <w:top w:val="single" w:color="auto" w:sz="6" w:space="0"/>
              <w:left w:val="single" w:color="auto" w:sz="6" w:space="0"/>
              <w:bottom w:val="single" w:color="auto" w:sz="6" w:space="0"/>
              <w:right w:val="single" w:color="auto" w:sz="6" w:space="0"/>
            </w:tcBorders>
          </w:tcPr>
          <w:p w14:paraId="1373C14E">
            <w:pPr>
              <w:autoSpaceDE w:val="0"/>
              <w:autoSpaceDN w:val="0"/>
              <w:rPr>
                <w:rFonts w:ascii="仿宋_GB2312" w:eastAsia="仿宋_GB2312"/>
                <w:color w:val="auto"/>
                <w:szCs w:val="21"/>
              </w:rPr>
            </w:pPr>
          </w:p>
        </w:tc>
        <w:tc>
          <w:tcPr>
            <w:tcW w:w="2322" w:type="dxa"/>
            <w:tcBorders>
              <w:top w:val="single" w:color="auto" w:sz="6" w:space="0"/>
              <w:left w:val="single" w:color="auto" w:sz="6" w:space="0"/>
              <w:bottom w:val="single" w:color="auto" w:sz="6" w:space="0"/>
              <w:right w:val="single" w:color="auto" w:sz="6" w:space="0"/>
            </w:tcBorders>
          </w:tcPr>
          <w:p w14:paraId="5ACB8ED2">
            <w:pPr>
              <w:autoSpaceDE w:val="0"/>
              <w:autoSpaceDN w:val="0"/>
              <w:rPr>
                <w:rFonts w:ascii="仿宋_GB2312" w:eastAsia="仿宋_GB2312"/>
                <w:color w:val="auto"/>
                <w:szCs w:val="21"/>
              </w:rPr>
            </w:pPr>
          </w:p>
        </w:tc>
        <w:tc>
          <w:tcPr>
            <w:tcW w:w="1548" w:type="dxa"/>
            <w:tcBorders>
              <w:top w:val="single" w:color="auto" w:sz="6" w:space="0"/>
              <w:left w:val="single" w:color="auto" w:sz="6" w:space="0"/>
              <w:bottom w:val="single" w:color="auto" w:sz="6" w:space="0"/>
              <w:right w:val="single" w:color="auto" w:sz="6" w:space="0"/>
            </w:tcBorders>
          </w:tcPr>
          <w:p w14:paraId="4E33050D">
            <w:pPr>
              <w:autoSpaceDE w:val="0"/>
              <w:autoSpaceDN w:val="0"/>
              <w:rPr>
                <w:rFonts w:ascii="仿宋_GB2312" w:eastAsia="仿宋_GB2312"/>
                <w:color w:val="auto"/>
                <w:szCs w:val="21"/>
              </w:rPr>
            </w:pPr>
          </w:p>
        </w:tc>
        <w:tc>
          <w:tcPr>
            <w:tcW w:w="2261" w:type="dxa"/>
            <w:tcBorders>
              <w:top w:val="single" w:color="auto" w:sz="6" w:space="0"/>
              <w:left w:val="single" w:color="auto" w:sz="6" w:space="0"/>
              <w:bottom w:val="single" w:color="auto" w:sz="6" w:space="0"/>
              <w:right w:val="single" w:color="auto" w:sz="6" w:space="0"/>
            </w:tcBorders>
          </w:tcPr>
          <w:p w14:paraId="165599BE">
            <w:pPr>
              <w:autoSpaceDE w:val="0"/>
              <w:autoSpaceDN w:val="0"/>
              <w:rPr>
                <w:rFonts w:ascii="仿宋_GB2312" w:eastAsia="仿宋_GB2312"/>
                <w:color w:val="auto"/>
                <w:szCs w:val="21"/>
              </w:rPr>
            </w:pPr>
          </w:p>
        </w:tc>
      </w:tr>
      <w:tr w14:paraId="75C12DE0">
        <w:tblPrEx>
          <w:tblCellMar>
            <w:top w:w="0" w:type="dxa"/>
            <w:left w:w="108" w:type="dxa"/>
            <w:bottom w:w="0" w:type="dxa"/>
            <w:right w:w="108" w:type="dxa"/>
          </w:tblCellMar>
        </w:tblPrEx>
        <w:trPr>
          <w:trHeight w:val="915" w:hRule="atLeast"/>
        </w:trPr>
        <w:tc>
          <w:tcPr>
            <w:tcW w:w="3354" w:type="dxa"/>
            <w:tcBorders>
              <w:top w:val="single" w:color="auto" w:sz="6" w:space="0"/>
              <w:left w:val="single" w:color="auto" w:sz="6" w:space="0"/>
              <w:bottom w:val="single" w:color="auto" w:sz="6" w:space="0"/>
              <w:right w:val="single" w:color="auto" w:sz="6" w:space="0"/>
            </w:tcBorders>
          </w:tcPr>
          <w:p w14:paraId="7AC97A82">
            <w:pPr>
              <w:autoSpaceDE w:val="0"/>
              <w:autoSpaceDN w:val="0"/>
              <w:rPr>
                <w:rFonts w:ascii="仿宋_GB2312" w:eastAsia="仿宋_GB2312"/>
                <w:color w:val="auto"/>
                <w:szCs w:val="21"/>
              </w:rPr>
            </w:pPr>
          </w:p>
        </w:tc>
        <w:tc>
          <w:tcPr>
            <w:tcW w:w="2322" w:type="dxa"/>
            <w:tcBorders>
              <w:top w:val="single" w:color="auto" w:sz="6" w:space="0"/>
              <w:left w:val="single" w:color="auto" w:sz="6" w:space="0"/>
              <w:bottom w:val="single" w:color="auto" w:sz="6" w:space="0"/>
              <w:right w:val="single" w:color="auto" w:sz="6" w:space="0"/>
            </w:tcBorders>
          </w:tcPr>
          <w:p w14:paraId="1E6DD539">
            <w:pPr>
              <w:autoSpaceDE w:val="0"/>
              <w:autoSpaceDN w:val="0"/>
              <w:rPr>
                <w:rFonts w:ascii="仿宋_GB2312" w:eastAsia="仿宋_GB2312"/>
                <w:color w:val="auto"/>
                <w:szCs w:val="21"/>
              </w:rPr>
            </w:pPr>
          </w:p>
        </w:tc>
        <w:tc>
          <w:tcPr>
            <w:tcW w:w="1548" w:type="dxa"/>
            <w:tcBorders>
              <w:top w:val="single" w:color="auto" w:sz="6" w:space="0"/>
              <w:left w:val="single" w:color="auto" w:sz="6" w:space="0"/>
              <w:bottom w:val="single" w:color="auto" w:sz="6" w:space="0"/>
              <w:right w:val="single" w:color="auto" w:sz="6" w:space="0"/>
            </w:tcBorders>
          </w:tcPr>
          <w:p w14:paraId="7699B941">
            <w:pPr>
              <w:autoSpaceDE w:val="0"/>
              <w:autoSpaceDN w:val="0"/>
              <w:rPr>
                <w:rFonts w:ascii="仿宋_GB2312" w:eastAsia="仿宋_GB2312"/>
                <w:color w:val="auto"/>
                <w:szCs w:val="21"/>
              </w:rPr>
            </w:pPr>
          </w:p>
        </w:tc>
        <w:tc>
          <w:tcPr>
            <w:tcW w:w="2261" w:type="dxa"/>
            <w:tcBorders>
              <w:top w:val="single" w:color="auto" w:sz="6" w:space="0"/>
              <w:left w:val="single" w:color="auto" w:sz="6" w:space="0"/>
              <w:bottom w:val="single" w:color="auto" w:sz="6" w:space="0"/>
              <w:right w:val="single" w:color="auto" w:sz="6" w:space="0"/>
            </w:tcBorders>
          </w:tcPr>
          <w:p w14:paraId="0264F2BF">
            <w:pPr>
              <w:autoSpaceDE w:val="0"/>
              <w:autoSpaceDN w:val="0"/>
              <w:rPr>
                <w:rFonts w:ascii="仿宋_GB2312" w:eastAsia="仿宋_GB2312"/>
                <w:color w:val="auto"/>
                <w:szCs w:val="21"/>
              </w:rPr>
            </w:pPr>
          </w:p>
        </w:tc>
      </w:tr>
      <w:tr w14:paraId="2D15D2C5">
        <w:tblPrEx>
          <w:tblCellMar>
            <w:top w:w="0" w:type="dxa"/>
            <w:left w:w="108" w:type="dxa"/>
            <w:bottom w:w="0" w:type="dxa"/>
            <w:right w:w="108" w:type="dxa"/>
          </w:tblCellMar>
        </w:tblPrEx>
        <w:trPr>
          <w:trHeight w:val="915" w:hRule="atLeast"/>
        </w:trPr>
        <w:tc>
          <w:tcPr>
            <w:tcW w:w="3354" w:type="dxa"/>
            <w:tcBorders>
              <w:top w:val="single" w:color="auto" w:sz="6" w:space="0"/>
              <w:left w:val="single" w:color="auto" w:sz="6" w:space="0"/>
              <w:bottom w:val="single" w:color="auto" w:sz="6" w:space="0"/>
              <w:right w:val="single" w:color="auto" w:sz="6" w:space="0"/>
            </w:tcBorders>
          </w:tcPr>
          <w:p w14:paraId="0F09D5D4">
            <w:pPr>
              <w:autoSpaceDE w:val="0"/>
              <w:autoSpaceDN w:val="0"/>
              <w:rPr>
                <w:rFonts w:ascii="仿宋_GB2312" w:eastAsia="仿宋_GB2312"/>
                <w:color w:val="auto"/>
                <w:szCs w:val="21"/>
              </w:rPr>
            </w:pPr>
          </w:p>
        </w:tc>
        <w:tc>
          <w:tcPr>
            <w:tcW w:w="2322" w:type="dxa"/>
            <w:tcBorders>
              <w:top w:val="single" w:color="auto" w:sz="6" w:space="0"/>
              <w:left w:val="single" w:color="auto" w:sz="6" w:space="0"/>
              <w:bottom w:val="single" w:color="auto" w:sz="6" w:space="0"/>
              <w:right w:val="single" w:color="auto" w:sz="6" w:space="0"/>
            </w:tcBorders>
          </w:tcPr>
          <w:p w14:paraId="075CDC58">
            <w:pPr>
              <w:autoSpaceDE w:val="0"/>
              <w:autoSpaceDN w:val="0"/>
              <w:rPr>
                <w:rFonts w:ascii="仿宋_GB2312" w:eastAsia="仿宋_GB2312"/>
                <w:color w:val="auto"/>
                <w:szCs w:val="21"/>
              </w:rPr>
            </w:pPr>
          </w:p>
        </w:tc>
        <w:tc>
          <w:tcPr>
            <w:tcW w:w="1548" w:type="dxa"/>
            <w:tcBorders>
              <w:top w:val="single" w:color="auto" w:sz="6" w:space="0"/>
              <w:left w:val="single" w:color="auto" w:sz="6" w:space="0"/>
              <w:bottom w:val="single" w:color="auto" w:sz="6" w:space="0"/>
              <w:right w:val="single" w:color="auto" w:sz="6" w:space="0"/>
            </w:tcBorders>
          </w:tcPr>
          <w:p w14:paraId="107DC389">
            <w:pPr>
              <w:autoSpaceDE w:val="0"/>
              <w:autoSpaceDN w:val="0"/>
              <w:rPr>
                <w:rFonts w:ascii="仿宋_GB2312" w:eastAsia="仿宋_GB2312"/>
                <w:color w:val="auto"/>
                <w:szCs w:val="21"/>
              </w:rPr>
            </w:pPr>
          </w:p>
        </w:tc>
        <w:tc>
          <w:tcPr>
            <w:tcW w:w="2261" w:type="dxa"/>
            <w:tcBorders>
              <w:top w:val="single" w:color="auto" w:sz="6" w:space="0"/>
              <w:left w:val="single" w:color="auto" w:sz="6" w:space="0"/>
              <w:bottom w:val="single" w:color="auto" w:sz="6" w:space="0"/>
              <w:right w:val="single" w:color="auto" w:sz="6" w:space="0"/>
            </w:tcBorders>
          </w:tcPr>
          <w:p w14:paraId="43C30EA6">
            <w:pPr>
              <w:autoSpaceDE w:val="0"/>
              <w:autoSpaceDN w:val="0"/>
              <w:rPr>
                <w:rFonts w:ascii="仿宋_GB2312" w:eastAsia="仿宋_GB2312"/>
                <w:color w:val="auto"/>
                <w:szCs w:val="21"/>
              </w:rPr>
            </w:pPr>
          </w:p>
        </w:tc>
      </w:tr>
    </w:tbl>
    <w:p w14:paraId="39438896">
      <w:pPr>
        <w:autoSpaceDE w:val="0"/>
        <w:autoSpaceDN w:val="0"/>
        <w:rPr>
          <w:rFonts w:ascii="仿宋_GB2312" w:eastAsia="仿宋_GB2312"/>
          <w:color w:val="auto"/>
          <w:szCs w:val="21"/>
          <w:lang w:val="zh-CN"/>
        </w:rPr>
      </w:pPr>
    </w:p>
    <w:p w14:paraId="6EDBC518">
      <w:pPr>
        <w:autoSpaceDE w:val="0"/>
        <w:autoSpaceDN w:val="0"/>
        <w:rPr>
          <w:rFonts w:ascii="仿宋_GB2312" w:eastAsia="仿宋_GB2312"/>
          <w:color w:val="auto"/>
          <w:szCs w:val="21"/>
          <w:lang w:val="zh-CN"/>
        </w:rPr>
      </w:pPr>
      <w:r>
        <w:rPr>
          <w:rFonts w:hint="eastAsia" w:ascii="仿宋_GB2312" w:eastAsia="仿宋_GB2312"/>
          <w:color w:val="auto"/>
          <w:szCs w:val="21"/>
          <w:lang w:val="zh-CN"/>
        </w:rPr>
        <w:t>注：该表可复制，该表后所附获奖证书彩色扫描件顺序应与本表所填顺序一致。</w:t>
      </w:r>
    </w:p>
    <w:p w14:paraId="00252B6D">
      <w:pPr>
        <w:autoSpaceDE w:val="0"/>
        <w:autoSpaceDN w:val="0"/>
        <w:rPr>
          <w:rFonts w:ascii="仿宋_GB2312" w:eastAsia="仿宋_GB2312"/>
          <w:color w:val="auto"/>
          <w:szCs w:val="21"/>
          <w:lang w:val="zh-CN"/>
        </w:rPr>
      </w:pPr>
    </w:p>
    <w:p w14:paraId="2CFF91E5">
      <w:pPr>
        <w:autoSpaceDE w:val="0"/>
        <w:autoSpaceDN w:val="0"/>
        <w:rPr>
          <w:rFonts w:ascii="仿宋_GB2312" w:eastAsia="仿宋_GB2312"/>
          <w:color w:val="auto"/>
          <w:szCs w:val="21"/>
          <w:lang w:val="zh-CN"/>
        </w:rPr>
      </w:pPr>
    </w:p>
    <w:p w14:paraId="638CD8DB">
      <w:pPr>
        <w:autoSpaceDE w:val="0"/>
        <w:autoSpaceDN w:val="0"/>
        <w:rPr>
          <w:rFonts w:ascii="仿宋_GB2312" w:eastAsia="仿宋_GB2312"/>
          <w:color w:val="auto"/>
          <w:szCs w:val="21"/>
        </w:rPr>
      </w:pPr>
    </w:p>
    <w:p w14:paraId="2D68298B">
      <w:pPr>
        <w:rPr>
          <w:rFonts w:ascii="仿宋_GB2312" w:eastAsia="仿宋_GB2312"/>
          <w:color w:val="auto"/>
        </w:rPr>
      </w:pPr>
    </w:p>
    <w:p w14:paraId="1F1E34A1">
      <w:pPr>
        <w:rPr>
          <w:color w:val="auto"/>
        </w:rPr>
        <w:sectPr>
          <w:headerReference r:id="rId11" w:type="first"/>
          <w:footerReference r:id="rId13" w:type="first"/>
          <w:headerReference r:id="rId9" w:type="default"/>
          <w:headerReference r:id="rId10" w:type="even"/>
          <w:footerReference r:id="rId12" w:type="even"/>
          <w:pgSz w:w="11906" w:h="16838"/>
          <w:pgMar w:top="1418" w:right="1701" w:bottom="1588" w:left="1701" w:header="851" w:footer="992" w:gutter="0"/>
          <w:cols w:space="720" w:num="1"/>
          <w:docGrid w:linePitch="312" w:charSpace="0"/>
        </w:sectPr>
      </w:pPr>
    </w:p>
    <w:p w14:paraId="186290FF">
      <w:pPr>
        <w:rPr>
          <w:color w:val="auto"/>
        </w:rPr>
      </w:pPr>
    </w:p>
    <w:sectPr>
      <w:headerReference r:id="rId16" w:type="first"/>
      <w:footerReference r:id="rId18" w:type="first"/>
      <w:headerReference r:id="rId14" w:type="default"/>
      <w:headerReference r:id="rId15" w:type="even"/>
      <w:footerReference r:id="rId17" w:type="even"/>
      <w:type w:val="continuous"/>
      <w:pgSz w:w="11906" w:h="16838"/>
      <w:pgMar w:top="1418" w:right="1701" w:bottom="1588" w:left="1701"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Microsoft YaHei UI">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MS Sans Serif">
    <w:altName w:val="Arial"/>
    <w:panose1 w:val="00000000000000000000"/>
    <w:charset w:val="00"/>
    <w:family w:val="swiss"/>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2711B4">
    <w:pPr>
      <w:pStyle w:val="27"/>
      <w:framePr w:wrap="around" w:vAnchor="text" w:hAnchor="margin" w:xAlign="center" w:y="1"/>
      <w:rPr>
        <w:rStyle w:val="47"/>
        <w:rFonts w:ascii="仿宋_GB2312" w:eastAsia="仿宋_GB2312"/>
      </w:rPr>
    </w:pPr>
    <w:r>
      <w:rPr>
        <w:rFonts w:hint="eastAsia" w:ascii="仿宋_GB2312" w:eastAsia="仿宋_GB2312"/>
      </w:rPr>
      <w:fldChar w:fldCharType="begin"/>
    </w:r>
    <w:r>
      <w:rPr>
        <w:rStyle w:val="47"/>
        <w:rFonts w:hint="eastAsia" w:ascii="仿宋_GB2312" w:eastAsia="仿宋_GB2312"/>
      </w:rPr>
      <w:instrText xml:space="preserve">PAGE  </w:instrText>
    </w:r>
    <w:r>
      <w:rPr>
        <w:rFonts w:hint="eastAsia" w:ascii="仿宋_GB2312" w:eastAsia="仿宋_GB2312"/>
      </w:rPr>
      <w:fldChar w:fldCharType="separate"/>
    </w:r>
    <w:r>
      <w:rPr>
        <w:rStyle w:val="47"/>
        <w:rFonts w:ascii="仿宋_GB2312" w:eastAsia="仿宋_GB2312"/>
      </w:rPr>
      <w:t>56</w:t>
    </w:r>
    <w:r>
      <w:rPr>
        <w:rFonts w:hint="eastAsia" w:ascii="仿宋_GB2312" w:eastAsia="仿宋_GB2312"/>
      </w:rPr>
      <w:fldChar w:fldCharType="end"/>
    </w:r>
  </w:p>
  <w:p w14:paraId="0BDEDF1D">
    <w:pPr>
      <w:pStyle w:val="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51BA30">
    <w:pPr>
      <w:pStyle w:val="27"/>
      <w:framePr w:wrap="around" w:vAnchor="text" w:hAnchor="margin" w:xAlign="center" w:y="1"/>
      <w:rPr>
        <w:rStyle w:val="47"/>
      </w:rPr>
    </w:pPr>
    <w:r>
      <w:fldChar w:fldCharType="begin"/>
    </w:r>
    <w:r>
      <w:rPr>
        <w:rStyle w:val="47"/>
      </w:rPr>
      <w:instrText xml:space="preserve">PAGE  </w:instrText>
    </w:r>
    <w:r>
      <w:fldChar w:fldCharType="separate"/>
    </w:r>
    <w:r>
      <w:rPr>
        <w:rStyle w:val="47"/>
      </w:rPr>
      <w:t>128</w:t>
    </w:r>
    <w:r>
      <w:fldChar w:fldCharType="end"/>
    </w:r>
  </w:p>
  <w:p w14:paraId="2360A0A6">
    <w:pPr>
      <w:pStyle w:val="2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F8FE2B">
    <w:pPr>
      <w:pStyle w:val="27"/>
      <w:framePr w:wrap="around" w:vAnchor="text" w:hAnchor="margin" w:xAlign="center" w:y="1"/>
      <w:rPr>
        <w:rStyle w:val="47"/>
        <w:rFonts w:ascii="仿宋_GB2312" w:eastAsia="仿宋_GB2312"/>
      </w:rPr>
    </w:pPr>
    <w:r>
      <w:rPr>
        <w:rFonts w:hint="eastAsia" w:ascii="仿宋_GB2312" w:eastAsia="仿宋_GB2312"/>
      </w:rPr>
      <w:fldChar w:fldCharType="begin"/>
    </w:r>
    <w:r>
      <w:rPr>
        <w:rStyle w:val="47"/>
        <w:rFonts w:hint="eastAsia" w:ascii="仿宋_GB2312" w:eastAsia="仿宋_GB2312"/>
      </w:rPr>
      <w:instrText xml:space="preserve">PAGE  </w:instrText>
    </w:r>
    <w:r>
      <w:rPr>
        <w:rFonts w:hint="eastAsia" w:ascii="仿宋_GB2312" w:eastAsia="仿宋_GB2312"/>
      </w:rPr>
      <w:fldChar w:fldCharType="separate"/>
    </w:r>
    <w:r>
      <w:rPr>
        <w:rStyle w:val="47"/>
        <w:rFonts w:ascii="仿宋_GB2312" w:eastAsia="仿宋_GB2312"/>
      </w:rPr>
      <w:t>75</w:t>
    </w:r>
    <w:r>
      <w:rPr>
        <w:rFonts w:hint="eastAsia" w:ascii="仿宋_GB2312" w:eastAsia="仿宋_GB2312"/>
      </w:rPr>
      <w:fldChar w:fldCharType="end"/>
    </w:r>
  </w:p>
  <w:p w14:paraId="2F3B75BD">
    <w:pPr>
      <w:pStyle w:val="2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A77128">
    <w:pPr>
      <w:pStyle w:val="27"/>
      <w:framePr w:wrap="around" w:vAnchor="text" w:hAnchor="margin" w:xAlign="center" w:y="1"/>
      <w:rPr>
        <w:rStyle w:val="47"/>
      </w:rPr>
    </w:pPr>
    <w:r>
      <w:fldChar w:fldCharType="begin"/>
    </w:r>
    <w:r>
      <w:rPr>
        <w:rStyle w:val="47"/>
      </w:rPr>
      <w:instrText xml:space="preserve">PAGE  </w:instrText>
    </w:r>
    <w:r>
      <w:fldChar w:fldCharType="separate"/>
    </w:r>
    <w:r>
      <w:rPr>
        <w:rStyle w:val="47"/>
      </w:rPr>
      <w:t>128</w:t>
    </w:r>
    <w:r>
      <w:fldChar w:fldCharType="end"/>
    </w:r>
  </w:p>
  <w:p w14:paraId="43ACE226">
    <w:pPr>
      <w:pStyle w:val="2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7437D">
    <w:pPr>
      <w:pStyle w:val="27"/>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6494DF">
    <w:pPr>
      <w:pStyle w:val="27"/>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58BD0D">
    <w:pPr>
      <w:pStyle w:val="27"/>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8FDC1">
    <w:pPr>
      <w:pStyle w:val="2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D6AF2F">
    <w:pPr>
      <w:pStyle w:val="2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897687">
    <w:pPr>
      <w:pStyle w:val="28"/>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C54382">
    <w:pPr>
      <w:pStyle w:val="28"/>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42D4FA">
    <w:pPr>
      <w:pStyle w:val="28"/>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4AFEA5">
    <w:pPr>
      <w:pStyle w:val="28"/>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4FFA4">
    <w:pPr>
      <w:pStyle w:val="28"/>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370890">
    <w:pPr>
      <w:pStyle w:val="28"/>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024453">
    <w:pPr>
      <w:pStyle w:val="2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84AA89"/>
    <w:multiLevelType w:val="singleLevel"/>
    <w:tmpl w:val="8684AA89"/>
    <w:lvl w:ilvl="0" w:tentative="0">
      <w:start w:val="1"/>
      <w:numFmt w:val="chineseCounting"/>
      <w:suff w:val="space"/>
      <w:lvlText w:val="第%1章"/>
      <w:lvlJc w:val="left"/>
      <w:rPr>
        <w:rFonts w:hint="eastAsia"/>
      </w:rPr>
    </w:lvl>
  </w:abstractNum>
  <w:abstractNum w:abstractNumId="1">
    <w:nsid w:val="C22914C4"/>
    <w:multiLevelType w:val="singleLevel"/>
    <w:tmpl w:val="C22914C4"/>
    <w:lvl w:ilvl="0" w:tentative="0">
      <w:start w:val="2"/>
      <w:numFmt w:val="chineseCounting"/>
      <w:suff w:val="nothing"/>
      <w:lvlText w:val="%1、"/>
      <w:lvlJc w:val="left"/>
      <w:rPr>
        <w:rFonts w:hint="eastAsia"/>
      </w:rPr>
    </w:lvl>
  </w:abstractNum>
  <w:abstractNum w:abstractNumId="2">
    <w:nsid w:val="3A09556A"/>
    <w:multiLevelType w:val="singleLevel"/>
    <w:tmpl w:val="3A09556A"/>
    <w:lvl w:ilvl="0" w:tentative="0">
      <w:start w:val="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82B"/>
    <w:rsid w:val="00015788"/>
    <w:rsid w:val="00043543"/>
    <w:rsid w:val="00050238"/>
    <w:rsid w:val="00064DA5"/>
    <w:rsid w:val="00081DC3"/>
    <w:rsid w:val="000863CD"/>
    <w:rsid w:val="000B02CA"/>
    <w:rsid w:val="000C33D8"/>
    <w:rsid w:val="000C544F"/>
    <w:rsid w:val="000F0C39"/>
    <w:rsid w:val="00107FFD"/>
    <w:rsid w:val="001E154A"/>
    <w:rsid w:val="00240058"/>
    <w:rsid w:val="00257DC9"/>
    <w:rsid w:val="00286B74"/>
    <w:rsid w:val="002A5921"/>
    <w:rsid w:val="00317AAF"/>
    <w:rsid w:val="00341E9E"/>
    <w:rsid w:val="00360EFA"/>
    <w:rsid w:val="003B49B6"/>
    <w:rsid w:val="003F6E08"/>
    <w:rsid w:val="00414D4E"/>
    <w:rsid w:val="004C511C"/>
    <w:rsid w:val="004C5DBF"/>
    <w:rsid w:val="00544430"/>
    <w:rsid w:val="00580A5D"/>
    <w:rsid w:val="00586907"/>
    <w:rsid w:val="005A52D6"/>
    <w:rsid w:val="005C0B3C"/>
    <w:rsid w:val="00607152"/>
    <w:rsid w:val="00615361"/>
    <w:rsid w:val="00630EC0"/>
    <w:rsid w:val="00633FD9"/>
    <w:rsid w:val="0064097E"/>
    <w:rsid w:val="0069365D"/>
    <w:rsid w:val="006B23FB"/>
    <w:rsid w:val="006C0DAA"/>
    <w:rsid w:val="00742534"/>
    <w:rsid w:val="00772A2D"/>
    <w:rsid w:val="0078412A"/>
    <w:rsid w:val="007E59E7"/>
    <w:rsid w:val="00861893"/>
    <w:rsid w:val="008A0E8A"/>
    <w:rsid w:val="008A4E6F"/>
    <w:rsid w:val="008C0513"/>
    <w:rsid w:val="0091087C"/>
    <w:rsid w:val="00955191"/>
    <w:rsid w:val="009759E2"/>
    <w:rsid w:val="00A2266A"/>
    <w:rsid w:val="00A62BB4"/>
    <w:rsid w:val="00A64B06"/>
    <w:rsid w:val="00AB20CC"/>
    <w:rsid w:val="00AC406C"/>
    <w:rsid w:val="00AD35A0"/>
    <w:rsid w:val="00B0379D"/>
    <w:rsid w:val="00BA224E"/>
    <w:rsid w:val="00C21849"/>
    <w:rsid w:val="00C21D5A"/>
    <w:rsid w:val="00C468E9"/>
    <w:rsid w:val="00C722C6"/>
    <w:rsid w:val="00D50D38"/>
    <w:rsid w:val="00DB4E25"/>
    <w:rsid w:val="00DC1687"/>
    <w:rsid w:val="00DE1EAC"/>
    <w:rsid w:val="00DF6342"/>
    <w:rsid w:val="00E006CA"/>
    <w:rsid w:val="00E6682B"/>
    <w:rsid w:val="00EA211C"/>
    <w:rsid w:val="00EF7865"/>
    <w:rsid w:val="00F421B8"/>
    <w:rsid w:val="00F653E2"/>
    <w:rsid w:val="00F96317"/>
    <w:rsid w:val="01E43D0A"/>
    <w:rsid w:val="04DB563D"/>
    <w:rsid w:val="093F01ED"/>
    <w:rsid w:val="09523172"/>
    <w:rsid w:val="0B772BEC"/>
    <w:rsid w:val="0C32349A"/>
    <w:rsid w:val="0C3B1F61"/>
    <w:rsid w:val="0C8D41FF"/>
    <w:rsid w:val="10417A9D"/>
    <w:rsid w:val="107A6B0B"/>
    <w:rsid w:val="11B20A7B"/>
    <w:rsid w:val="162A1B01"/>
    <w:rsid w:val="187B3C59"/>
    <w:rsid w:val="1A8156A4"/>
    <w:rsid w:val="1CBA6806"/>
    <w:rsid w:val="255C3E61"/>
    <w:rsid w:val="294B234F"/>
    <w:rsid w:val="2D952DB2"/>
    <w:rsid w:val="31E128C7"/>
    <w:rsid w:val="334D0383"/>
    <w:rsid w:val="357D23FC"/>
    <w:rsid w:val="37C156A2"/>
    <w:rsid w:val="37F94877"/>
    <w:rsid w:val="3D591A8A"/>
    <w:rsid w:val="3E927077"/>
    <w:rsid w:val="3F632CDC"/>
    <w:rsid w:val="437504A0"/>
    <w:rsid w:val="44DC3315"/>
    <w:rsid w:val="45905EAD"/>
    <w:rsid w:val="46786434"/>
    <w:rsid w:val="46EE3897"/>
    <w:rsid w:val="47675C15"/>
    <w:rsid w:val="490F2417"/>
    <w:rsid w:val="4B1A06F3"/>
    <w:rsid w:val="4B974718"/>
    <w:rsid w:val="4DE32532"/>
    <w:rsid w:val="535857F1"/>
    <w:rsid w:val="56EE065C"/>
    <w:rsid w:val="579107D6"/>
    <w:rsid w:val="5A4579CD"/>
    <w:rsid w:val="5EC7073A"/>
    <w:rsid w:val="607B702F"/>
    <w:rsid w:val="631D12A7"/>
    <w:rsid w:val="63EC398D"/>
    <w:rsid w:val="645B2050"/>
    <w:rsid w:val="69DD1F18"/>
    <w:rsid w:val="6B494F04"/>
    <w:rsid w:val="6C53185F"/>
    <w:rsid w:val="6D5F2E19"/>
    <w:rsid w:val="6E0214E2"/>
    <w:rsid w:val="70497AB6"/>
    <w:rsid w:val="767E4E6A"/>
    <w:rsid w:val="777367F2"/>
    <w:rsid w:val="79754594"/>
    <w:rsid w:val="79D43B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2"/>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53"/>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5"/>
    <w:link w:val="54"/>
    <w:qFormat/>
    <w:uiPriority w:val="0"/>
    <w:pPr>
      <w:keepNext/>
      <w:keepLines/>
      <w:spacing w:before="260" w:after="260" w:line="416" w:lineRule="auto"/>
      <w:outlineLvl w:val="2"/>
    </w:pPr>
    <w:rPr>
      <w:b/>
      <w:bCs/>
      <w:sz w:val="32"/>
      <w:szCs w:val="32"/>
    </w:rPr>
  </w:style>
  <w:style w:type="paragraph" w:styleId="6">
    <w:name w:val="heading 4"/>
    <w:basedOn w:val="1"/>
    <w:next w:val="1"/>
    <w:link w:val="55"/>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link w:val="56"/>
    <w:qFormat/>
    <w:uiPriority w:val="0"/>
    <w:pPr>
      <w:keepNext/>
      <w:keepLines/>
      <w:widowControl/>
      <w:spacing w:before="280" w:after="290" w:line="376" w:lineRule="auto"/>
      <w:jc w:val="left"/>
      <w:outlineLvl w:val="4"/>
    </w:pPr>
    <w:rPr>
      <w:b/>
      <w:bCs/>
      <w:kern w:val="0"/>
      <w:sz w:val="28"/>
      <w:szCs w:val="28"/>
    </w:rPr>
  </w:style>
  <w:style w:type="paragraph" w:styleId="8">
    <w:name w:val="heading 6"/>
    <w:basedOn w:val="1"/>
    <w:next w:val="1"/>
    <w:link w:val="57"/>
    <w:qFormat/>
    <w:uiPriority w:val="0"/>
    <w:pPr>
      <w:keepNext/>
      <w:keepLines/>
      <w:widowControl/>
      <w:tabs>
        <w:tab w:val="left" w:pos="1440"/>
      </w:tabs>
      <w:spacing w:before="240" w:after="64" w:line="320" w:lineRule="auto"/>
      <w:ind w:left="1152" w:hanging="1152"/>
      <w:jc w:val="left"/>
      <w:outlineLvl w:val="5"/>
    </w:pPr>
    <w:rPr>
      <w:rFonts w:ascii="Arial" w:hAnsi="Arial" w:eastAsia="黑体"/>
      <w:b/>
      <w:bCs/>
      <w:kern w:val="0"/>
      <w:sz w:val="24"/>
    </w:rPr>
  </w:style>
  <w:style w:type="paragraph" w:styleId="9">
    <w:name w:val="heading 7"/>
    <w:basedOn w:val="1"/>
    <w:next w:val="1"/>
    <w:link w:val="58"/>
    <w:qFormat/>
    <w:uiPriority w:val="0"/>
    <w:pPr>
      <w:keepNext/>
      <w:keepLines/>
      <w:widowControl/>
      <w:tabs>
        <w:tab w:val="left" w:pos="2520"/>
      </w:tabs>
      <w:spacing w:before="240" w:after="64" w:line="320" w:lineRule="auto"/>
      <w:ind w:left="1296" w:hanging="1296"/>
      <w:jc w:val="left"/>
      <w:outlineLvl w:val="6"/>
    </w:pPr>
    <w:rPr>
      <w:b/>
      <w:bCs/>
      <w:kern w:val="0"/>
      <w:sz w:val="24"/>
    </w:rPr>
  </w:style>
  <w:style w:type="paragraph" w:styleId="10">
    <w:name w:val="heading 8"/>
    <w:basedOn w:val="1"/>
    <w:next w:val="1"/>
    <w:link w:val="59"/>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rPr>
  </w:style>
  <w:style w:type="paragraph" w:styleId="11">
    <w:name w:val="heading 9"/>
    <w:basedOn w:val="1"/>
    <w:next w:val="1"/>
    <w:link w:val="60"/>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widowControl/>
      <w:ind w:firstLine="420" w:firstLineChars="200"/>
      <w:jc w:val="left"/>
    </w:pPr>
    <w:rPr>
      <w:kern w:val="0"/>
      <w:sz w:val="20"/>
      <w:szCs w:val="20"/>
    </w:rPr>
  </w:style>
  <w:style w:type="paragraph" w:styleId="12">
    <w:name w:val="toc 7"/>
    <w:basedOn w:val="1"/>
    <w:next w:val="1"/>
    <w:qFormat/>
    <w:uiPriority w:val="0"/>
    <w:pPr>
      <w:ind w:left="2520" w:leftChars="1200"/>
    </w:pPr>
    <w:rPr>
      <w:rFonts w:ascii="Calibri" w:hAnsi="Calibri"/>
      <w:szCs w:val="22"/>
    </w:r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62"/>
    <w:unhideWhenUsed/>
    <w:qFormat/>
    <w:uiPriority w:val="0"/>
    <w:rPr>
      <w:rFonts w:ascii="Microsoft YaHei UI" w:eastAsia="Microsoft YaHei UI"/>
      <w:sz w:val="18"/>
      <w:szCs w:val="18"/>
    </w:rPr>
  </w:style>
  <w:style w:type="paragraph" w:styleId="15">
    <w:name w:val="annotation text"/>
    <w:basedOn w:val="1"/>
    <w:link w:val="63"/>
    <w:qFormat/>
    <w:uiPriority w:val="0"/>
    <w:pPr>
      <w:adjustRightInd w:val="0"/>
      <w:spacing w:line="360" w:lineRule="atLeast"/>
      <w:jc w:val="left"/>
      <w:textAlignment w:val="baseline"/>
    </w:pPr>
    <w:rPr>
      <w:kern w:val="0"/>
      <w:sz w:val="24"/>
      <w:szCs w:val="20"/>
    </w:rPr>
  </w:style>
  <w:style w:type="paragraph" w:styleId="16">
    <w:name w:val="Body Text"/>
    <w:basedOn w:val="1"/>
    <w:link w:val="64"/>
    <w:qFormat/>
    <w:uiPriority w:val="0"/>
    <w:pPr>
      <w:spacing w:after="120"/>
    </w:pPr>
  </w:style>
  <w:style w:type="paragraph" w:styleId="17">
    <w:name w:val="Body Text Indent"/>
    <w:basedOn w:val="1"/>
    <w:link w:val="65"/>
    <w:qFormat/>
    <w:uiPriority w:val="0"/>
    <w:pPr>
      <w:spacing w:after="120"/>
      <w:ind w:left="420" w:leftChars="200"/>
    </w:pPr>
    <w:rPr>
      <w:rFonts w:hint="eastAsia"/>
    </w:rPr>
  </w:style>
  <w:style w:type="paragraph" w:styleId="18">
    <w:name w:val="Block Text"/>
    <w:basedOn w:val="1"/>
    <w:qFormat/>
    <w:uiPriority w:val="0"/>
    <w:pPr>
      <w:adjustRightInd w:val="0"/>
      <w:ind w:left="420" w:right="33"/>
      <w:jc w:val="left"/>
      <w:textAlignment w:val="baseline"/>
    </w:pPr>
    <w:rPr>
      <w:kern w:val="0"/>
      <w:sz w:val="24"/>
      <w:szCs w:val="20"/>
    </w:rPr>
  </w:style>
  <w:style w:type="paragraph" w:styleId="19">
    <w:name w:val="index 4"/>
    <w:basedOn w:val="1"/>
    <w:next w:val="1"/>
    <w:qFormat/>
    <w:uiPriority w:val="0"/>
    <w:pPr>
      <w:ind w:left="600" w:leftChars="600"/>
    </w:pPr>
  </w:style>
  <w:style w:type="paragraph" w:styleId="20">
    <w:name w:val="toc 5"/>
    <w:basedOn w:val="1"/>
    <w:next w:val="1"/>
    <w:qFormat/>
    <w:uiPriority w:val="0"/>
    <w:pPr>
      <w:tabs>
        <w:tab w:val="right" w:leader="dot" w:pos="8296"/>
      </w:tabs>
      <w:ind w:left="1050" w:leftChars="500"/>
    </w:pPr>
    <w:rPr>
      <w:rFonts w:ascii="Calibri" w:hAnsi="Calibri"/>
      <w:szCs w:val="22"/>
    </w:rPr>
  </w:style>
  <w:style w:type="paragraph" w:styleId="21">
    <w:name w:val="toc 3"/>
    <w:basedOn w:val="1"/>
    <w:next w:val="1"/>
    <w:qFormat/>
    <w:uiPriority w:val="39"/>
    <w:pPr>
      <w:ind w:left="840" w:leftChars="400"/>
    </w:pPr>
    <w:rPr>
      <w:rFonts w:hint="eastAsia"/>
    </w:rPr>
  </w:style>
  <w:style w:type="paragraph" w:styleId="22">
    <w:name w:val="Plain Text"/>
    <w:basedOn w:val="1"/>
    <w:link w:val="66"/>
    <w:qFormat/>
    <w:uiPriority w:val="0"/>
    <w:rPr>
      <w:rFonts w:ascii="宋体" w:hAnsi="Courier New"/>
      <w:sz w:val="24"/>
    </w:rPr>
  </w:style>
  <w:style w:type="paragraph" w:styleId="23">
    <w:name w:val="toc 8"/>
    <w:basedOn w:val="1"/>
    <w:next w:val="1"/>
    <w:qFormat/>
    <w:uiPriority w:val="0"/>
    <w:pPr>
      <w:ind w:left="2940" w:leftChars="1400"/>
    </w:pPr>
    <w:rPr>
      <w:rFonts w:ascii="Calibri" w:hAnsi="Calibri"/>
      <w:szCs w:val="22"/>
    </w:rPr>
  </w:style>
  <w:style w:type="paragraph" w:styleId="24">
    <w:name w:val="Date"/>
    <w:basedOn w:val="1"/>
    <w:next w:val="1"/>
    <w:link w:val="67"/>
    <w:qFormat/>
    <w:uiPriority w:val="0"/>
    <w:pPr>
      <w:ind w:left="100" w:leftChars="2500"/>
    </w:pPr>
  </w:style>
  <w:style w:type="paragraph" w:styleId="25">
    <w:name w:val="Body Text Indent 2"/>
    <w:basedOn w:val="1"/>
    <w:link w:val="68"/>
    <w:qFormat/>
    <w:uiPriority w:val="0"/>
    <w:pPr>
      <w:widowControl/>
      <w:spacing w:after="120" w:line="480" w:lineRule="auto"/>
      <w:ind w:left="420" w:leftChars="200"/>
      <w:jc w:val="left"/>
    </w:pPr>
    <w:rPr>
      <w:kern w:val="0"/>
      <w:sz w:val="20"/>
      <w:szCs w:val="20"/>
    </w:rPr>
  </w:style>
  <w:style w:type="paragraph" w:styleId="26">
    <w:name w:val="Balloon Text"/>
    <w:basedOn w:val="1"/>
    <w:link w:val="69"/>
    <w:qFormat/>
    <w:uiPriority w:val="0"/>
    <w:rPr>
      <w:sz w:val="18"/>
      <w:szCs w:val="18"/>
    </w:rPr>
  </w:style>
  <w:style w:type="paragraph" w:styleId="27">
    <w:name w:val="footer"/>
    <w:basedOn w:val="1"/>
    <w:link w:val="70"/>
    <w:qFormat/>
    <w:uiPriority w:val="0"/>
    <w:pPr>
      <w:tabs>
        <w:tab w:val="center" w:pos="4153"/>
        <w:tab w:val="right" w:pos="8306"/>
      </w:tabs>
      <w:snapToGrid w:val="0"/>
      <w:jc w:val="left"/>
    </w:pPr>
    <w:rPr>
      <w:sz w:val="18"/>
      <w:szCs w:val="18"/>
    </w:rPr>
  </w:style>
  <w:style w:type="paragraph" w:styleId="28">
    <w:name w:val="header"/>
    <w:basedOn w:val="1"/>
    <w:link w:val="71"/>
    <w:qFormat/>
    <w:uiPriority w:val="0"/>
    <w:pPr>
      <w:pBdr>
        <w:bottom w:val="single" w:color="auto" w:sz="6" w:space="1"/>
      </w:pBdr>
      <w:tabs>
        <w:tab w:val="center" w:pos="4153"/>
        <w:tab w:val="right" w:pos="8306"/>
      </w:tabs>
      <w:snapToGrid w:val="0"/>
      <w:jc w:val="center"/>
    </w:pPr>
    <w:rPr>
      <w:sz w:val="18"/>
      <w:szCs w:val="18"/>
    </w:rPr>
  </w:style>
  <w:style w:type="paragraph" w:styleId="29">
    <w:name w:val="toc 1"/>
    <w:basedOn w:val="1"/>
    <w:next w:val="1"/>
    <w:qFormat/>
    <w:uiPriority w:val="39"/>
  </w:style>
  <w:style w:type="paragraph" w:styleId="30">
    <w:name w:val="toc 4"/>
    <w:basedOn w:val="1"/>
    <w:next w:val="1"/>
    <w:qFormat/>
    <w:uiPriority w:val="0"/>
    <w:pPr>
      <w:widowControl/>
      <w:ind w:firstLine="499" w:firstLineChars="207"/>
      <w:jc w:val="left"/>
    </w:pPr>
    <w:rPr>
      <w:rFonts w:ascii="宋体" w:hAnsi="宋体"/>
      <w:b/>
      <w:bCs/>
      <w:color w:val="000000"/>
      <w:kern w:val="0"/>
      <w:sz w:val="24"/>
      <w:szCs w:val="21"/>
    </w:rPr>
  </w:style>
  <w:style w:type="paragraph" w:styleId="31">
    <w:name w:val="Subtitle"/>
    <w:basedOn w:val="1"/>
    <w:next w:val="1"/>
    <w:link w:val="72"/>
    <w:qFormat/>
    <w:uiPriority w:val="0"/>
    <w:pPr>
      <w:spacing w:before="240" w:after="60" w:line="312" w:lineRule="auto"/>
      <w:jc w:val="center"/>
      <w:outlineLvl w:val="1"/>
    </w:pPr>
    <w:rPr>
      <w:rFonts w:ascii="Cambria" w:hAnsi="Cambria"/>
      <w:b/>
      <w:bCs/>
      <w:kern w:val="28"/>
      <w:sz w:val="32"/>
      <w:szCs w:val="32"/>
    </w:rPr>
  </w:style>
  <w:style w:type="paragraph" w:styleId="32">
    <w:name w:val="toc 6"/>
    <w:basedOn w:val="1"/>
    <w:next w:val="1"/>
    <w:qFormat/>
    <w:uiPriority w:val="0"/>
    <w:pPr>
      <w:ind w:left="2100" w:leftChars="1000"/>
    </w:pPr>
    <w:rPr>
      <w:rFonts w:ascii="Calibri" w:hAnsi="Calibri"/>
      <w:szCs w:val="22"/>
    </w:rPr>
  </w:style>
  <w:style w:type="paragraph" w:styleId="33">
    <w:name w:val="Body Text Indent 3"/>
    <w:basedOn w:val="1"/>
    <w:link w:val="73"/>
    <w:qFormat/>
    <w:uiPriority w:val="0"/>
    <w:pPr>
      <w:widowControl/>
      <w:overflowPunct w:val="0"/>
      <w:autoSpaceDE w:val="0"/>
      <w:autoSpaceDN w:val="0"/>
      <w:adjustRightInd w:val="0"/>
      <w:spacing w:line="360" w:lineRule="auto"/>
      <w:ind w:firstLine="540"/>
      <w:textAlignment w:val="baseline"/>
    </w:pPr>
    <w:rPr>
      <w:rFonts w:ascii="宋体" w:hAnsi="MS Sans Serif"/>
      <w:color w:val="000000"/>
      <w:kern w:val="0"/>
      <w:sz w:val="24"/>
      <w:szCs w:val="20"/>
    </w:rPr>
  </w:style>
  <w:style w:type="paragraph" w:styleId="34">
    <w:name w:val="toc 2"/>
    <w:basedOn w:val="1"/>
    <w:next w:val="1"/>
    <w:qFormat/>
    <w:uiPriority w:val="39"/>
    <w:pPr>
      <w:tabs>
        <w:tab w:val="right" w:leader="dot" w:pos="8947"/>
      </w:tabs>
      <w:ind w:left="420" w:leftChars="200"/>
    </w:pPr>
    <w:rPr>
      <w:rFonts w:ascii="黑体" w:hAnsi="黑体"/>
      <w:shd w:val="pct10" w:color="auto" w:fill="FFFFFF"/>
    </w:rPr>
  </w:style>
  <w:style w:type="paragraph" w:styleId="35">
    <w:name w:val="toc 9"/>
    <w:basedOn w:val="1"/>
    <w:next w:val="1"/>
    <w:qFormat/>
    <w:uiPriority w:val="0"/>
    <w:pPr>
      <w:ind w:left="3360" w:leftChars="1600"/>
    </w:pPr>
    <w:rPr>
      <w:rFonts w:ascii="Calibri" w:hAnsi="Calibri"/>
      <w:szCs w:val="22"/>
    </w:rPr>
  </w:style>
  <w:style w:type="paragraph" w:styleId="36">
    <w:name w:val="Body Text 2"/>
    <w:basedOn w:val="1"/>
    <w:link w:val="74"/>
    <w:qFormat/>
    <w:uiPriority w:val="0"/>
    <w:pPr>
      <w:spacing w:after="120" w:line="480" w:lineRule="auto"/>
    </w:pPr>
  </w:style>
  <w:style w:type="paragraph" w:styleId="37">
    <w:name w:val="HTML Preformatted"/>
    <w:basedOn w:val="1"/>
    <w:link w:val="7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qFormat/>
    <w:uiPriority w:val="0"/>
    <w:pPr>
      <w:widowControl/>
      <w:jc w:val="left"/>
    </w:pPr>
    <w:rPr>
      <w:rFonts w:ascii="宋体" w:hAnsi="宋体" w:cs="宋体"/>
      <w:kern w:val="0"/>
      <w:sz w:val="24"/>
    </w:rPr>
  </w:style>
  <w:style w:type="paragraph" w:styleId="39">
    <w:name w:val="index 1"/>
    <w:basedOn w:val="1"/>
    <w:next w:val="1"/>
    <w:qFormat/>
    <w:uiPriority w:val="0"/>
  </w:style>
  <w:style w:type="paragraph" w:styleId="40">
    <w:name w:val="Title"/>
    <w:basedOn w:val="1"/>
    <w:next w:val="1"/>
    <w:link w:val="76"/>
    <w:qFormat/>
    <w:uiPriority w:val="0"/>
    <w:pPr>
      <w:spacing w:before="240" w:after="60"/>
      <w:jc w:val="center"/>
      <w:outlineLvl w:val="0"/>
    </w:pPr>
    <w:rPr>
      <w:rFonts w:ascii="Cambria" w:hAnsi="Cambria"/>
      <w:b/>
      <w:bCs/>
      <w:sz w:val="32"/>
      <w:szCs w:val="32"/>
    </w:rPr>
  </w:style>
  <w:style w:type="paragraph" w:styleId="41">
    <w:name w:val="annotation subject"/>
    <w:basedOn w:val="15"/>
    <w:next w:val="15"/>
    <w:link w:val="77"/>
    <w:qFormat/>
    <w:uiPriority w:val="0"/>
    <w:pPr>
      <w:adjustRightInd/>
      <w:spacing w:line="240" w:lineRule="auto"/>
      <w:textAlignment w:val="auto"/>
    </w:pPr>
    <w:rPr>
      <w:rFonts w:ascii="宋体"/>
      <w:b/>
      <w:bCs/>
      <w:sz w:val="28"/>
    </w:rPr>
  </w:style>
  <w:style w:type="paragraph" w:styleId="42">
    <w:name w:val="Body Text First Indent 2"/>
    <w:basedOn w:val="17"/>
    <w:link w:val="78"/>
    <w:qFormat/>
    <w:uiPriority w:val="0"/>
    <w:pPr>
      <w:ind w:left="200" w:firstLine="420"/>
    </w:pPr>
    <w:rPr>
      <w:rFonts w:ascii="Calibri" w:hAnsi="Calibri"/>
    </w:rPr>
  </w:style>
  <w:style w:type="table" w:styleId="44">
    <w:name w:val="Table Grid"/>
    <w:basedOn w:val="43"/>
    <w:qFormat/>
    <w:uiPriority w:val="0"/>
    <w:pPr>
      <w:widowControl w:val="0"/>
      <w:jc w:val="both"/>
    </w:pPr>
    <w:rPr>
      <w:rFonts w:ascii="Times New Roman" w:hAnsi="Times New Roman" w:eastAsia="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6">
    <w:name w:val="Strong"/>
    <w:qFormat/>
    <w:uiPriority w:val="22"/>
    <w:rPr>
      <w:b/>
      <w:bCs/>
    </w:rPr>
  </w:style>
  <w:style w:type="character" w:styleId="47">
    <w:name w:val="page number"/>
    <w:qFormat/>
    <w:uiPriority w:val="0"/>
    <w:rPr>
      <w:rFonts w:hint="default" w:ascii="Times New Roman" w:hAnsi="Times New Roman" w:eastAsia="宋体"/>
    </w:rPr>
  </w:style>
  <w:style w:type="character" w:styleId="48">
    <w:name w:val="FollowedHyperlink"/>
    <w:qFormat/>
    <w:uiPriority w:val="0"/>
    <w:rPr>
      <w:color w:val="333333"/>
      <w:u w:val="none"/>
    </w:rPr>
  </w:style>
  <w:style w:type="character" w:styleId="49">
    <w:name w:val="Emphasis"/>
    <w:qFormat/>
    <w:uiPriority w:val="0"/>
    <w:rPr>
      <w:i/>
      <w:iCs/>
    </w:rPr>
  </w:style>
  <w:style w:type="character" w:styleId="50">
    <w:name w:val="Hyperlink"/>
    <w:qFormat/>
    <w:uiPriority w:val="99"/>
    <w:rPr>
      <w:rFonts w:eastAsia="宋体"/>
      <w:color w:val="0000FF"/>
      <w:sz w:val="24"/>
      <w:u w:val="single"/>
    </w:rPr>
  </w:style>
  <w:style w:type="character" w:styleId="51">
    <w:name w:val="annotation reference"/>
    <w:qFormat/>
    <w:uiPriority w:val="0"/>
    <w:rPr>
      <w:rFonts w:cs="Times New Roman"/>
      <w:sz w:val="21"/>
      <w:szCs w:val="21"/>
    </w:rPr>
  </w:style>
  <w:style w:type="character" w:customStyle="1" w:styleId="52">
    <w:name w:val="标题 1 字符"/>
    <w:link w:val="2"/>
    <w:qFormat/>
    <w:uiPriority w:val="0"/>
    <w:rPr>
      <w:rFonts w:ascii="Times New Roman" w:hAnsi="Times New Roman" w:eastAsia="宋体" w:cs="Times New Roman"/>
      <w:b/>
      <w:bCs/>
      <w:kern w:val="44"/>
      <w:sz w:val="44"/>
      <w:szCs w:val="44"/>
    </w:rPr>
  </w:style>
  <w:style w:type="character" w:customStyle="1" w:styleId="53">
    <w:name w:val="标题 2 字符"/>
    <w:link w:val="3"/>
    <w:qFormat/>
    <w:uiPriority w:val="0"/>
    <w:rPr>
      <w:rFonts w:ascii="Arial" w:hAnsi="Arial" w:eastAsia="黑体" w:cs="Times New Roman"/>
      <w:b/>
      <w:bCs/>
      <w:sz w:val="32"/>
      <w:szCs w:val="32"/>
    </w:rPr>
  </w:style>
  <w:style w:type="character" w:customStyle="1" w:styleId="54">
    <w:name w:val="标题 3 字符"/>
    <w:link w:val="4"/>
    <w:qFormat/>
    <w:uiPriority w:val="0"/>
    <w:rPr>
      <w:rFonts w:ascii="Times New Roman" w:hAnsi="Times New Roman" w:eastAsia="宋体" w:cs="Times New Roman"/>
      <w:b/>
      <w:bCs/>
      <w:sz w:val="32"/>
      <w:szCs w:val="32"/>
    </w:rPr>
  </w:style>
  <w:style w:type="character" w:customStyle="1" w:styleId="55">
    <w:name w:val="标题 4 字符"/>
    <w:link w:val="6"/>
    <w:qFormat/>
    <w:uiPriority w:val="0"/>
    <w:rPr>
      <w:rFonts w:ascii="Arial" w:hAnsi="Arial" w:eastAsia="黑体" w:cs="Times New Roman"/>
      <w:b/>
      <w:bCs/>
      <w:sz w:val="28"/>
      <w:szCs w:val="28"/>
    </w:rPr>
  </w:style>
  <w:style w:type="character" w:customStyle="1" w:styleId="56">
    <w:name w:val="标题 5 字符"/>
    <w:link w:val="7"/>
    <w:qFormat/>
    <w:uiPriority w:val="0"/>
    <w:rPr>
      <w:rFonts w:ascii="Times New Roman" w:hAnsi="Times New Roman" w:eastAsia="宋体" w:cs="Times New Roman"/>
      <w:b/>
      <w:bCs/>
      <w:kern w:val="0"/>
      <w:sz w:val="28"/>
      <w:szCs w:val="28"/>
    </w:rPr>
  </w:style>
  <w:style w:type="character" w:customStyle="1" w:styleId="57">
    <w:name w:val="标题 6 字符"/>
    <w:link w:val="8"/>
    <w:qFormat/>
    <w:uiPriority w:val="0"/>
    <w:rPr>
      <w:rFonts w:ascii="Arial" w:hAnsi="Arial" w:eastAsia="黑体" w:cs="Times New Roman"/>
      <w:b/>
      <w:bCs/>
      <w:kern w:val="0"/>
      <w:sz w:val="24"/>
      <w:szCs w:val="24"/>
    </w:rPr>
  </w:style>
  <w:style w:type="character" w:customStyle="1" w:styleId="58">
    <w:name w:val="标题 7 字符"/>
    <w:link w:val="9"/>
    <w:qFormat/>
    <w:uiPriority w:val="0"/>
    <w:rPr>
      <w:rFonts w:ascii="Times New Roman" w:hAnsi="Times New Roman" w:eastAsia="宋体" w:cs="Times New Roman"/>
      <w:b/>
      <w:bCs/>
      <w:kern w:val="0"/>
      <w:sz w:val="24"/>
      <w:szCs w:val="24"/>
    </w:rPr>
  </w:style>
  <w:style w:type="character" w:customStyle="1" w:styleId="59">
    <w:name w:val="标题 8 字符"/>
    <w:link w:val="10"/>
    <w:qFormat/>
    <w:uiPriority w:val="0"/>
    <w:rPr>
      <w:rFonts w:ascii="Arial" w:hAnsi="Arial" w:eastAsia="黑体" w:cs="Times New Roman"/>
      <w:kern w:val="0"/>
      <w:sz w:val="24"/>
      <w:szCs w:val="24"/>
    </w:rPr>
  </w:style>
  <w:style w:type="character" w:customStyle="1" w:styleId="60">
    <w:name w:val="标题 9 字符"/>
    <w:link w:val="11"/>
    <w:qFormat/>
    <w:uiPriority w:val="0"/>
    <w:rPr>
      <w:rFonts w:ascii="Arial" w:hAnsi="Arial" w:eastAsia="黑体" w:cs="Times New Roman"/>
      <w:kern w:val="0"/>
      <w:szCs w:val="21"/>
    </w:rPr>
  </w:style>
  <w:style w:type="paragraph" w:customStyle="1" w:styleId="61">
    <w:name w:val="Char23"/>
    <w:basedOn w:val="14"/>
    <w:qFormat/>
    <w:uiPriority w:val="0"/>
    <w:pPr>
      <w:widowControl/>
      <w:shd w:val="clear" w:color="auto" w:fill="000080"/>
    </w:pPr>
    <w:rPr>
      <w:rFonts w:ascii="Times New Roman" w:eastAsia="宋体"/>
      <w:sz w:val="21"/>
      <w:szCs w:val="24"/>
    </w:rPr>
  </w:style>
  <w:style w:type="character" w:customStyle="1" w:styleId="62">
    <w:name w:val="文档结构图 字符"/>
    <w:link w:val="14"/>
    <w:qFormat/>
    <w:uiPriority w:val="0"/>
    <w:rPr>
      <w:rFonts w:ascii="Microsoft YaHei UI" w:hAnsi="Times New Roman" w:eastAsia="Microsoft YaHei UI" w:cs="Times New Roman"/>
      <w:sz w:val="18"/>
      <w:szCs w:val="18"/>
    </w:rPr>
  </w:style>
  <w:style w:type="character" w:customStyle="1" w:styleId="63">
    <w:name w:val="批注文字 字符"/>
    <w:link w:val="15"/>
    <w:qFormat/>
    <w:uiPriority w:val="0"/>
    <w:rPr>
      <w:rFonts w:ascii="Times New Roman" w:hAnsi="Times New Roman" w:eastAsia="宋体" w:cs="Times New Roman"/>
      <w:kern w:val="0"/>
      <w:sz w:val="24"/>
      <w:szCs w:val="20"/>
    </w:rPr>
  </w:style>
  <w:style w:type="character" w:customStyle="1" w:styleId="64">
    <w:name w:val="正文文本 字符"/>
    <w:link w:val="16"/>
    <w:qFormat/>
    <w:uiPriority w:val="0"/>
    <w:rPr>
      <w:rFonts w:ascii="Times New Roman" w:hAnsi="Times New Roman" w:eastAsia="宋体" w:cs="Times New Roman"/>
      <w:szCs w:val="24"/>
    </w:rPr>
  </w:style>
  <w:style w:type="character" w:customStyle="1" w:styleId="65">
    <w:name w:val="正文文本缩进 字符"/>
    <w:link w:val="17"/>
    <w:qFormat/>
    <w:uiPriority w:val="0"/>
    <w:rPr>
      <w:rFonts w:ascii="Times New Roman" w:hAnsi="Times New Roman" w:eastAsia="宋体" w:cs="Times New Roman"/>
      <w:szCs w:val="24"/>
    </w:rPr>
  </w:style>
  <w:style w:type="character" w:customStyle="1" w:styleId="66">
    <w:name w:val="纯文本 字符"/>
    <w:link w:val="22"/>
    <w:qFormat/>
    <w:uiPriority w:val="0"/>
    <w:rPr>
      <w:rFonts w:ascii="宋体" w:hAnsi="Courier New" w:eastAsia="宋体" w:cs="Times New Roman"/>
      <w:sz w:val="24"/>
      <w:szCs w:val="24"/>
    </w:rPr>
  </w:style>
  <w:style w:type="character" w:customStyle="1" w:styleId="67">
    <w:name w:val="日期 字符"/>
    <w:link w:val="24"/>
    <w:qFormat/>
    <w:uiPriority w:val="0"/>
    <w:rPr>
      <w:rFonts w:ascii="Times New Roman" w:hAnsi="Times New Roman" w:eastAsia="宋体" w:cs="Times New Roman"/>
      <w:szCs w:val="24"/>
    </w:rPr>
  </w:style>
  <w:style w:type="character" w:customStyle="1" w:styleId="68">
    <w:name w:val="正文文本缩进 2 字符"/>
    <w:link w:val="25"/>
    <w:qFormat/>
    <w:uiPriority w:val="0"/>
    <w:rPr>
      <w:rFonts w:ascii="Times New Roman" w:hAnsi="Times New Roman" w:eastAsia="宋体" w:cs="Times New Roman"/>
      <w:kern w:val="0"/>
      <w:sz w:val="20"/>
      <w:szCs w:val="20"/>
    </w:rPr>
  </w:style>
  <w:style w:type="character" w:customStyle="1" w:styleId="69">
    <w:name w:val="批注框文本 字符"/>
    <w:link w:val="26"/>
    <w:qFormat/>
    <w:uiPriority w:val="0"/>
    <w:rPr>
      <w:rFonts w:ascii="Times New Roman" w:hAnsi="Times New Roman" w:eastAsia="宋体" w:cs="Times New Roman"/>
      <w:sz w:val="18"/>
      <w:szCs w:val="18"/>
    </w:rPr>
  </w:style>
  <w:style w:type="character" w:customStyle="1" w:styleId="70">
    <w:name w:val="页脚 字符"/>
    <w:link w:val="27"/>
    <w:qFormat/>
    <w:uiPriority w:val="0"/>
    <w:rPr>
      <w:rFonts w:ascii="Times New Roman" w:hAnsi="Times New Roman" w:eastAsia="宋体" w:cs="Times New Roman"/>
      <w:sz w:val="18"/>
      <w:szCs w:val="18"/>
    </w:rPr>
  </w:style>
  <w:style w:type="character" w:customStyle="1" w:styleId="71">
    <w:name w:val="页眉 字符"/>
    <w:link w:val="28"/>
    <w:qFormat/>
    <w:uiPriority w:val="0"/>
    <w:rPr>
      <w:rFonts w:ascii="Times New Roman" w:hAnsi="Times New Roman" w:eastAsia="宋体" w:cs="Times New Roman"/>
      <w:sz w:val="18"/>
      <w:szCs w:val="18"/>
    </w:rPr>
  </w:style>
  <w:style w:type="character" w:customStyle="1" w:styleId="72">
    <w:name w:val="副标题 字符"/>
    <w:link w:val="31"/>
    <w:qFormat/>
    <w:uiPriority w:val="0"/>
    <w:rPr>
      <w:rFonts w:ascii="Cambria" w:hAnsi="Cambria" w:eastAsia="宋体" w:cs="Times New Roman"/>
      <w:b/>
      <w:bCs/>
      <w:kern w:val="28"/>
      <w:sz w:val="32"/>
      <w:szCs w:val="32"/>
    </w:rPr>
  </w:style>
  <w:style w:type="character" w:customStyle="1" w:styleId="73">
    <w:name w:val="正文文本缩进 3 字符"/>
    <w:link w:val="33"/>
    <w:qFormat/>
    <w:uiPriority w:val="0"/>
    <w:rPr>
      <w:rFonts w:ascii="宋体" w:hAnsi="MS Sans Serif" w:eastAsia="宋体" w:cs="Times New Roman"/>
      <w:color w:val="000000"/>
      <w:kern w:val="0"/>
      <w:sz w:val="24"/>
      <w:szCs w:val="20"/>
    </w:rPr>
  </w:style>
  <w:style w:type="character" w:customStyle="1" w:styleId="74">
    <w:name w:val="正文文本 2 字符"/>
    <w:link w:val="36"/>
    <w:qFormat/>
    <w:uiPriority w:val="0"/>
    <w:rPr>
      <w:rFonts w:ascii="Times New Roman" w:hAnsi="Times New Roman" w:eastAsia="宋体" w:cs="Times New Roman"/>
      <w:szCs w:val="24"/>
    </w:rPr>
  </w:style>
  <w:style w:type="character" w:customStyle="1" w:styleId="75">
    <w:name w:val="HTML 预设格式 字符"/>
    <w:link w:val="37"/>
    <w:qFormat/>
    <w:uiPriority w:val="0"/>
    <w:rPr>
      <w:rFonts w:ascii="宋体" w:hAnsi="宋体" w:eastAsia="宋体" w:cs="宋体"/>
      <w:kern w:val="0"/>
      <w:sz w:val="24"/>
      <w:szCs w:val="24"/>
    </w:rPr>
  </w:style>
  <w:style w:type="character" w:customStyle="1" w:styleId="76">
    <w:name w:val="标题 字符"/>
    <w:link w:val="40"/>
    <w:qFormat/>
    <w:uiPriority w:val="0"/>
    <w:rPr>
      <w:rFonts w:ascii="Cambria" w:hAnsi="Cambria" w:eastAsia="宋体" w:cs="Times New Roman"/>
      <w:b/>
      <w:bCs/>
      <w:sz w:val="32"/>
      <w:szCs w:val="32"/>
    </w:rPr>
  </w:style>
  <w:style w:type="character" w:customStyle="1" w:styleId="77">
    <w:name w:val="批注主题 字符"/>
    <w:link w:val="41"/>
    <w:qFormat/>
    <w:uiPriority w:val="0"/>
    <w:rPr>
      <w:rFonts w:ascii="宋体" w:hAnsi="Times New Roman" w:eastAsia="宋体" w:cs="Times New Roman"/>
      <w:b/>
      <w:bCs/>
      <w:kern w:val="0"/>
      <w:sz w:val="28"/>
      <w:szCs w:val="20"/>
    </w:rPr>
  </w:style>
  <w:style w:type="character" w:customStyle="1" w:styleId="78">
    <w:name w:val="正文文本首行缩进 2 字符"/>
    <w:link w:val="42"/>
    <w:qFormat/>
    <w:uiPriority w:val="0"/>
    <w:rPr>
      <w:rFonts w:ascii="Calibri" w:hAnsi="Calibri" w:eastAsia="宋体" w:cs="Times New Roman"/>
      <w:szCs w:val="24"/>
    </w:rPr>
  </w:style>
  <w:style w:type="character" w:customStyle="1" w:styleId="79">
    <w:name w:val="Subtle Emphasis"/>
    <w:qFormat/>
    <w:uiPriority w:val="0"/>
    <w:rPr>
      <w:i/>
      <w:iCs/>
      <w:color w:val="808080"/>
    </w:rPr>
  </w:style>
  <w:style w:type="character" w:customStyle="1" w:styleId="80">
    <w:name w:val="日期 Char1"/>
    <w:qFormat/>
    <w:uiPriority w:val="0"/>
    <w:rPr>
      <w:kern w:val="2"/>
      <w:sz w:val="21"/>
      <w:szCs w:val="22"/>
    </w:rPr>
  </w:style>
  <w:style w:type="character" w:customStyle="1" w:styleId="81">
    <w:name w:val="Book Title"/>
    <w:qFormat/>
    <w:uiPriority w:val="0"/>
    <w:rPr>
      <w:b/>
      <w:bCs/>
      <w:smallCaps/>
      <w:spacing w:val="5"/>
    </w:rPr>
  </w:style>
  <w:style w:type="character" w:customStyle="1" w:styleId="82">
    <w:name w:val="textcontents"/>
    <w:qFormat/>
    <w:uiPriority w:val="0"/>
    <w:rPr>
      <w:rFonts w:cs="Times New Roman"/>
    </w:rPr>
  </w:style>
  <w:style w:type="character" w:customStyle="1" w:styleId="83">
    <w:name w:val="批注主题 Char1"/>
    <w:qFormat/>
    <w:uiPriority w:val="0"/>
    <w:rPr>
      <w:b/>
      <w:bCs/>
      <w:kern w:val="2"/>
      <w:sz w:val="21"/>
      <w:szCs w:val="22"/>
    </w:rPr>
  </w:style>
  <w:style w:type="character" w:customStyle="1" w:styleId="84">
    <w:name w:val="标题5 Char Char"/>
    <w:link w:val="85"/>
    <w:qFormat/>
    <w:uiPriority w:val="0"/>
    <w:rPr>
      <w:rFonts w:ascii="Arial" w:hAnsi="Arial"/>
      <w:b/>
      <w:bCs/>
      <w:sz w:val="24"/>
      <w:szCs w:val="32"/>
    </w:rPr>
  </w:style>
  <w:style w:type="paragraph" w:customStyle="1" w:styleId="85">
    <w:name w:val="标题5"/>
    <w:basedOn w:val="4"/>
    <w:link w:val="84"/>
    <w:qFormat/>
    <w:uiPriority w:val="0"/>
    <w:pPr>
      <w:spacing w:line="413" w:lineRule="auto"/>
    </w:pPr>
    <w:rPr>
      <w:rFonts w:ascii="Arial" w:hAnsi="Arial" w:eastAsia="等线"/>
      <w:sz w:val="24"/>
    </w:rPr>
  </w:style>
  <w:style w:type="character" w:customStyle="1" w:styleId="86">
    <w:name w:val="font71"/>
    <w:qFormat/>
    <w:uiPriority w:val="0"/>
    <w:rPr>
      <w:rFonts w:hint="eastAsia" w:ascii="宋体" w:hAnsi="宋体" w:eastAsia="宋体" w:cs="宋体"/>
      <w:color w:val="000000"/>
      <w:sz w:val="22"/>
      <w:szCs w:val="22"/>
      <w:u w:val="none"/>
    </w:rPr>
  </w:style>
  <w:style w:type="character" w:customStyle="1" w:styleId="87">
    <w:name w:val="文档结构图 Char1"/>
    <w:qFormat/>
    <w:uiPriority w:val="0"/>
    <w:rPr>
      <w:rFonts w:ascii="宋体"/>
      <w:kern w:val="2"/>
      <w:sz w:val="18"/>
      <w:szCs w:val="18"/>
    </w:rPr>
  </w:style>
  <w:style w:type="character" w:customStyle="1" w:styleId="88">
    <w:name w:val="first-child"/>
    <w:basedOn w:val="45"/>
    <w:qFormat/>
    <w:uiPriority w:val="0"/>
  </w:style>
  <w:style w:type="character" w:customStyle="1" w:styleId="89">
    <w:name w:val="Intense Reference"/>
    <w:qFormat/>
    <w:uiPriority w:val="0"/>
    <w:rPr>
      <w:b/>
      <w:bCs/>
      <w:smallCaps/>
      <w:color w:val="C0504D"/>
      <w:spacing w:val="5"/>
      <w:u w:val="single"/>
    </w:rPr>
  </w:style>
  <w:style w:type="character" w:customStyle="1" w:styleId="90">
    <w:name w:val="标题4 Char Char"/>
    <w:link w:val="91"/>
    <w:qFormat/>
    <w:uiPriority w:val="0"/>
    <w:rPr>
      <w:rFonts w:ascii="Arial" w:hAnsi="Arial"/>
      <w:b/>
      <w:bCs/>
      <w:sz w:val="24"/>
      <w:szCs w:val="32"/>
    </w:rPr>
  </w:style>
  <w:style w:type="paragraph" w:customStyle="1" w:styleId="91">
    <w:name w:val="标题4"/>
    <w:basedOn w:val="3"/>
    <w:next w:val="19"/>
    <w:link w:val="90"/>
    <w:qFormat/>
    <w:uiPriority w:val="0"/>
    <w:pPr>
      <w:spacing w:line="413" w:lineRule="auto"/>
    </w:pPr>
    <w:rPr>
      <w:rFonts w:eastAsia="等线"/>
      <w:sz w:val="24"/>
    </w:rPr>
  </w:style>
  <w:style w:type="character" w:customStyle="1" w:styleId="92">
    <w:name w:val="Char Char Char Char"/>
    <w:qFormat/>
    <w:uiPriority w:val="0"/>
    <w:rPr>
      <w:rFonts w:ascii="宋体" w:hAnsi="Courier New" w:eastAsia="宋体"/>
      <w:kern w:val="2"/>
      <w:sz w:val="24"/>
      <w:lang w:val="en-US" w:eastAsia="zh-CN" w:bidi="ar-SA"/>
    </w:rPr>
  </w:style>
  <w:style w:type="character" w:customStyle="1" w:styleId="93">
    <w:name w:val="font21"/>
    <w:qFormat/>
    <w:uiPriority w:val="0"/>
    <w:rPr>
      <w:rFonts w:hint="eastAsia" w:ascii="宋体" w:hAnsi="宋体" w:eastAsia="宋体" w:cs="宋体"/>
      <w:color w:val="000000"/>
      <w:sz w:val="28"/>
      <w:szCs w:val="28"/>
      <w:u w:val="none"/>
    </w:rPr>
  </w:style>
  <w:style w:type="character" w:customStyle="1" w:styleId="94">
    <w:name w:val="正文文本 Char1"/>
    <w:qFormat/>
    <w:uiPriority w:val="0"/>
    <w:rPr>
      <w:kern w:val="2"/>
      <w:sz w:val="21"/>
      <w:szCs w:val="22"/>
    </w:rPr>
  </w:style>
  <w:style w:type="character" w:customStyle="1" w:styleId="95">
    <w:name w:val="批注框文本 Char1"/>
    <w:qFormat/>
    <w:uiPriority w:val="0"/>
    <w:rPr>
      <w:kern w:val="2"/>
      <w:sz w:val="18"/>
      <w:szCs w:val="18"/>
    </w:rPr>
  </w:style>
  <w:style w:type="character" w:customStyle="1" w:styleId="96">
    <w:name w:val="明显引用 字符"/>
    <w:link w:val="97"/>
    <w:qFormat/>
    <w:uiPriority w:val="0"/>
    <w:rPr>
      <w:b/>
      <w:bCs/>
      <w:i/>
      <w:iCs/>
      <w:color w:val="4F81BD"/>
    </w:rPr>
  </w:style>
  <w:style w:type="paragraph" w:styleId="97">
    <w:name w:val="Intense Quote"/>
    <w:basedOn w:val="1"/>
    <w:next w:val="1"/>
    <w:link w:val="96"/>
    <w:qFormat/>
    <w:uiPriority w:val="0"/>
    <w:pPr>
      <w:pBdr>
        <w:bottom w:val="single" w:color="4F81BD" w:sz="4" w:space="4"/>
      </w:pBdr>
      <w:spacing w:before="200" w:after="280"/>
      <w:ind w:left="936" w:right="936"/>
    </w:pPr>
    <w:rPr>
      <w:rFonts w:ascii="等线" w:hAnsi="等线" w:eastAsia="等线"/>
      <w:b/>
      <w:bCs/>
      <w:i/>
      <w:iCs/>
      <w:color w:val="4F81BD"/>
      <w:szCs w:val="22"/>
    </w:rPr>
  </w:style>
  <w:style w:type="character" w:customStyle="1" w:styleId="98">
    <w:name w:val="明显引用 字符1"/>
    <w:qFormat/>
    <w:uiPriority w:val="30"/>
    <w:rPr>
      <w:rFonts w:ascii="Times New Roman" w:hAnsi="Times New Roman" w:eastAsia="宋体" w:cs="Times New Roman"/>
      <w:i/>
      <w:iCs/>
      <w:color w:val="4472C4"/>
      <w:szCs w:val="24"/>
    </w:rPr>
  </w:style>
  <w:style w:type="character" w:customStyle="1" w:styleId="99">
    <w:name w:val="Subtle Reference"/>
    <w:qFormat/>
    <w:uiPriority w:val="0"/>
    <w:rPr>
      <w:smallCaps/>
      <w:color w:val="C0504D"/>
      <w:u w:val="single"/>
    </w:rPr>
  </w:style>
  <w:style w:type="character" w:customStyle="1" w:styleId="100">
    <w:name w:val="引用 字符"/>
    <w:link w:val="101"/>
    <w:qFormat/>
    <w:uiPriority w:val="0"/>
    <w:rPr>
      <w:i/>
      <w:iCs/>
      <w:color w:val="000000"/>
    </w:rPr>
  </w:style>
  <w:style w:type="paragraph" w:styleId="101">
    <w:name w:val="Quote"/>
    <w:basedOn w:val="1"/>
    <w:next w:val="1"/>
    <w:link w:val="100"/>
    <w:qFormat/>
    <w:uiPriority w:val="0"/>
    <w:rPr>
      <w:rFonts w:ascii="等线" w:hAnsi="等线" w:eastAsia="等线"/>
      <w:i/>
      <w:iCs/>
      <w:color w:val="000000"/>
      <w:szCs w:val="22"/>
    </w:rPr>
  </w:style>
  <w:style w:type="character" w:customStyle="1" w:styleId="102">
    <w:name w:val="引用 字符1"/>
    <w:qFormat/>
    <w:uiPriority w:val="29"/>
    <w:rPr>
      <w:rFonts w:ascii="Times New Roman" w:hAnsi="Times New Roman" w:eastAsia="宋体" w:cs="Times New Roman"/>
      <w:i/>
      <w:iCs/>
      <w:color w:val="404040"/>
      <w:szCs w:val="24"/>
    </w:rPr>
  </w:style>
  <w:style w:type="character" w:customStyle="1" w:styleId="103">
    <w:name w:val="批注文字 Char Char"/>
    <w:qFormat/>
    <w:uiPriority w:val="0"/>
    <w:rPr>
      <w:rFonts w:ascii="宋体" w:hAnsi="Times New Roman" w:eastAsia="宋体" w:cs="Times New Roman"/>
      <w:sz w:val="28"/>
      <w:szCs w:val="20"/>
    </w:rPr>
  </w:style>
  <w:style w:type="character" w:customStyle="1" w:styleId="104">
    <w:name w:val="Intense Emphasis"/>
    <w:qFormat/>
    <w:uiPriority w:val="0"/>
    <w:rPr>
      <w:b/>
      <w:bCs/>
      <w:i/>
      <w:iCs/>
      <w:color w:val="4F81BD"/>
    </w:rPr>
  </w:style>
  <w:style w:type="character" w:customStyle="1" w:styleId="105">
    <w:name w:val="layui-this"/>
    <w:qFormat/>
    <w:uiPriority w:val="0"/>
    <w:rPr>
      <w:bdr w:val="single" w:color="EEEEEE" w:sz="6" w:space="0"/>
      <w:shd w:val="clear" w:color="auto" w:fill="FFFFFF"/>
    </w:rPr>
  </w:style>
  <w:style w:type="paragraph" w:customStyle="1" w:styleId="106">
    <w:name w:val="列表段落1"/>
    <w:basedOn w:val="1"/>
    <w:qFormat/>
    <w:uiPriority w:val="1"/>
    <w:pPr>
      <w:ind w:left="2719" w:firstLine="480"/>
    </w:pPr>
    <w:rPr>
      <w:rFonts w:ascii="宋体" w:hAnsi="宋体" w:cs="宋体"/>
      <w:lang w:val="zh-CN" w:bidi="zh-CN"/>
    </w:rPr>
  </w:style>
  <w:style w:type="paragraph" w:customStyle="1" w:styleId="10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08">
    <w:name w:val="Blockquote"/>
    <w:basedOn w:val="1"/>
    <w:qFormat/>
    <w:uiPriority w:val="0"/>
    <w:pPr>
      <w:autoSpaceDE w:val="0"/>
      <w:autoSpaceDN w:val="0"/>
      <w:adjustRightInd w:val="0"/>
      <w:spacing w:before="100" w:after="100"/>
      <w:ind w:left="360" w:right="360"/>
      <w:jc w:val="left"/>
    </w:pPr>
    <w:rPr>
      <w:rFonts w:ascii="Calibri" w:hAnsi="Calibri"/>
      <w:kern w:val="0"/>
      <w:sz w:val="32"/>
      <w:szCs w:val="20"/>
    </w:rPr>
  </w:style>
  <w:style w:type="paragraph" w:customStyle="1" w:styleId="109">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110">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bCs w:val="0"/>
      <w:sz w:val="28"/>
      <w:szCs w:val="20"/>
    </w:rPr>
  </w:style>
  <w:style w:type="paragraph" w:customStyle="1" w:styleId="111">
    <w:name w:val="Char8"/>
    <w:basedOn w:val="14"/>
    <w:qFormat/>
    <w:uiPriority w:val="0"/>
    <w:pPr>
      <w:widowControl/>
      <w:shd w:val="clear" w:color="auto" w:fill="000080"/>
      <w:jc w:val="left"/>
    </w:pPr>
    <w:rPr>
      <w:rFonts w:ascii="Tahoma" w:hAnsi="Tahoma" w:eastAsia="宋体" w:cs="Tahoma"/>
      <w:kern w:val="0"/>
      <w:sz w:val="24"/>
      <w:szCs w:val="24"/>
    </w:rPr>
  </w:style>
  <w:style w:type="paragraph" w:customStyle="1" w:styleId="112">
    <w:name w:val="目录文字"/>
    <w:basedOn w:val="1"/>
    <w:qFormat/>
    <w:uiPriority w:val="0"/>
    <w:pPr>
      <w:widowControl/>
      <w:spacing w:line="480" w:lineRule="auto"/>
      <w:jc w:val="left"/>
    </w:pPr>
    <w:rPr>
      <w:rFonts w:ascii="宋体" w:hAnsi="宋体"/>
      <w:kern w:val="0"/>
      <w:sz w:val="24"/>
      <w:szCs w:val="20"/>
    </w:rPr>
  </w:style>
  <w:style w:type="paragraph" w:customStyle="1" w:styleId="113">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114">
    <w:name w:val="正文 + 宋体"/>
    <w:basedOn w:val="1"/>
    <w:qFormat/>
    <w:uiPriority w:val="0"/>
    <w:pPr>
      <w:spacing w:line="400" w:lineRule="exact"/>
      <w:ind w:firstLine="729" w:firstLineChars="347"/>
    </w:pPr>
    <w:rPr>
      <w:rFonts w:ascii="宋体" w:hAnsi="宋体"/>
      <w:szCs w:val="21"/>
    </w:rPr>
  </w:style>
  <w:style w:type="paragraph" w:customStyle="1" w:styleId="115">
    <w:name w:val="TOC Heading"/>
    <w:basedOn w:val="2"/>
    <w:next w:val="1"/>
    <w:qFormat/>
    <w:uiPriority w:val="39"/>
    <w:pPr>
      <w:spacing w:line="576" w:lineRule="auto"/>
      <w:outlineLvl w:val="9"/>
    </w:pPr>
    <w:rPr>
      <w:rFonts w:ascii="Calibri" w:hAnsi="Calibri"/>
    </w:rPr>
  </w:style>
  <w:style w:type="paragraph" w:customStyle="1" w:styleId="116">
    <w:name w:val="Char"/>
    <w:basedOn w:val="14"/>
    <w:qFormat/>
    <w:uiPriority w:val="0"/>
    <w:pPr>
      <w:widowControl/>
      <w:shd w:val="clear" w:color="auto" w:fill="000080"/>
      <w:jc w:val="left"/>
    </w:pPr>
    <w:rPr>
      <w:rFonts w:ascii="Times New Roman" w:eastAsia="宋体"/>
      <w:sz w:val="21"/>
      <w:szCs w:val="24"/>
    </w:rPr>
  </w:style>
  <w:style w:type="paragraph" w:customStyle="1" w:styleId="117">
    <w:name w:val="文档结构图 Char Char"/>
    <w:basedOn w:val="1"/>
    <w:qFormat/>
    <w:uiPriority w:val="0"/>
    <w:pPr>
      <w:shd w:val="clear" w:color="auto" w:fill="000080"/>
    </w:pPr>
    <w:rPr>
      <w:rFonts w:hint="eastAsia"/>
    </w:rPr>
  </w:style>
  <w:style w:type="paragraph" w:customStyle="1" w:styleId="118">
    <w:name w:val="Char18"/>
    <w:basedOn w:val="117"/>
    <w:qFormat/>
    <w:uiPriority w:val="0"/>
    <w:pPr>
      <w:widowControl/>
    </w:pPr>
  </w:style>
  <w:style w:type="paragraph" w:customStyle="1" w:styleId="119">
    <w:name w:val="样式1"/>
    <w:basedOn w:val="1"/>
    <w:qFormat/>
    <w:uiPriority w:val="0"/>
    <w:pPr>
      <w:jc w:val="center"/>
    </w:pPr>
    <w:rPr>
      <w:sz w:val="48"/>
      <w:szCs w:val="48"/>
    </w:rPr>
  </w:style>
  <w:style w:type="paragraph" w:customStyle="1" w:styleId="120">
    <w:name w:val="目录"/>
    <w:basedOn w:val="1"/>
    <w:qFormat/>
    <w:uiPriority w:val="0"/>
    <w:pPr>
      <w:widowControl/>
      <w:jc w:val="center"/>
    </w:pPr>
    <w:rPr>
      <w:rFonts w:ascii="宋体"/>
      <w:b/>
      <w:kern w:val="0"/>
      <w:sz w:val="36"/>
      <w:szCs w:val="20"/>
    </w:rPr>
  </w:style>
  <w:style w:type="paragraph" w:styleId="121">
    <w:name w:val="No Spacing"/>
    <w:qFormat/>
    <w:uiPriority w:val="0"/>
    <w:pPr>
      <w:widowControl w:val="0"/>
      <w:jc w:val="both"/>
    </w:pPr>
    <w:rPr>
      <w:rFonts w:ascii="Calibri" w:hAnsi="Calibri" w:eastAsia="宋体" w:cs="Times New Roman"/>
      <w:kern w:val="2"/>
      <w:sz w:val="21"/>
      <w:szCs w:val="22"/>
      <w:lang w:val="en-US" w:eastAsia="zh-CN" w:bidi="ar-SA"/>
    </w:rPr>
  </w:style>
  <w:style w:type="paragraph" w:styleId="122">
    <w:name w:val="List Paragraph"/>
    <w:basedOn w:val="1"/>
    <w:qFormat/>
    <w:uiPriority w:val="0"/>
    <w:pPr>
      <w:ind w:firstLine="420" w:firstLineChars="200"/>
    </w:pPr>
    <w:rPr>
      <w:rFonts w:ascii="Calibri" w:hAnsi="Calibri"/>
      <w:szCs w:val="22"/>
    </w:rPr>
  </w:style>
  <w:style w:type="paragraph" w:customStyle="1" w:styleId="123">
    <w:name w:val="样式 标题 3 + (中文) 黑体 小四 非加粗 段前: 7.8 磅 段后: 0 磅 行距: 固定值 20 磅"/>
    <w:basedOn w:val="4"/>
    <w:qFormat/>
    <w:uiPriority w:val="0"/>
    <w:pPr>
      <w:spacing w:before="0" w:after="0" w:line="400" w:lineRule="exact"/>
    </w:pPr>
    <w:rPr>
      <w:rFonts w:eastAsia="黑体" w:cs="宋体"/>
      <w:b w:val="0"/>
      <w:bCs w:val="0"/>
      <w:sz w:val="24"/>
      <w:szCs w:val="20"/>
    </w:rPr>
  </w:style>
  <w:style w:type="paragraph" w:customStyle="1" w:styleId="124">
    <w:name w:val="Revision"/>
    <w:qFormat/>
    <w:uiPriority w:val="0"/>
    <w:rPr>
      <w:rFonts w:ascii="Times New Roman" w:hAnsi="Times New Roman" w:eastAsia="宋体" w:cs="Times New Roman"/>
      <w:kern w:val="2"/>
      <w:sz w:val="21"/>
      <w:szCs w:val="24"/>
      <w:lang w:val="en-US" w:eastAsia="zh-CN" w:bidi="ar-SA"/>
    </w:rPr>
  </w:style>
  <w:style w:type="paragraph" w:customStyle="1" w:styleId="125">
    <w:name w:val="Char19"/>
    <w:basedOn w:val="14"/>
    <w:qFormat/>
    <w:uiPriority w:val="0"/>
    <w:pPr>
      <w:widowControl/>
      <w:shd w:val="clear" w:color="auto" w:fill="000080"/>
    </w:pPr>
    <w:rPr>
      <w:rFonts w:ascii="Times New Roman" w:eastAsia="宋体"/>
      <w:sz w:val="21"/>
      <w:szCs w:val="24"/>
    </w:rPr>
  </w:style>
  <w:style w:type="paragraph" w:customStyle="1" w:styleId="126">
    <w:name w:val="Table Paragraph"/>
    <w:basedOn w:val="1"/>
    <w:qFormat/>
    <w:uiPriority w:val="1"/>
    <w:rPr>
      <w:rFonts w:ascii="宋体" w:hAnsi="宋体" w:cs="宋体"/>
      <w:lang w:val="zh-CN" w:bidi="zh-CN"/>
    </w:rPr>
  </w:style>
  <w:style w:type="character" w:customStyle="1" w:styleId="127">
    <w:name w:val="apple-converted-space"/>
    <w:basedOn w:val="45"/>
    <w:qFormat/>
    <w:uiPriority w:val="0"/>
  </w:style>
  <w:style w:type="paragraph" w:customStyle="1" w:styleId="128">
    <w:name w:val="Table Text"/>
    <w:basedOn w:val="1"/>
    <w:semiHidden/>
    <w:qFormat/>
    <w:uiPriority w:val="0"/>
    <w:rPr>
      <w:rFonts w:ascii="宋体" w:hAnsi="宋体" w:cs="宋体"/>
      <w:sz w:val="24"/>
      <w:lang w:eastAsia="en-US"/>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customXml" Target="../customXml/item1.xml"/><Relationship Id="rId21" Type="http://schemas.openxmlformats.org/officeDocument/2006/relationships/numbering" Target="numbering.xml"/><Relationship Id="rId20" Type="http://schemas.openxmlformats.org/officeDocument/2006/relationships/image" Target="media/image1.png"/><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header" Target="header8.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582BDB-FC86-4E3F-A7E1-8C8DBB9613A3}">
  <ds:schemaRefs/>
</ds:datastoreItem>
</file>

<file path=docProps/app.xml><?xml version="1.0" encoding="utf-8"?>
<Properties xmlns="http://schemas.openxmlformats.org/officeDocument/2006/extended-properties" xmlns:vt="http://schemas.openxmlformats.org/officeDocument/2006/docPropsVTypes">
  <Template>Normal</Template>
  <Pages>91</Pages>
  <Words>13228</Words>
  <Characters>14537</Characters>
  <Lines>2032</Lines>
  <Paragraphs>2496</Paragraphs>
  <TotalTime>4</TotalTime>
  <ScaleCrop>false</ScaleCrop>
  <LinksUpToDate>false</LinksUpToDate>
  <CharactersWithSpaces>15095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2025-09-01T05:57:00Z</dcterms:created>
  <dc:creator>耀辉</dc:creator>
  <cp:lastModifiedBy>__阳光未必暖人心。</cp:lastModifiedBy>
  <cp:lastPrinted>2025-10-27T01:13:00Z</cp:lastPrinted>
  <dcterms:modified xsi:type="dcterms:W3CDTF">2026-01-15T01:30:12Z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AA17B82A0547437D96298D63DD3C37A5_13</vt:lpwstr>
  </property>
  <property fmtid="{D5CDD505-2E9C-101B-9397-08002B2CF9AE}" pid="4" name="KSOTemplateDocerSaveRecord">
    <vt:lpwstr>eyJoZGlkIjoiNWFmNTcwMTNjYzU3MjdlYjU2NGEyMGI4ODBkNmMwYTMiLCJ1c2VySWQiOiI4NTE2NTIxOTAifQ==</vt:lpwstr>
  </property>
</Properties>
</file>